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391" w14:textId="647C0710" w:rsidR="00CF5FCF" w:rsidRDefault="007B5D39">
      <w:r w:rsidRPr="007B5D39">
        <w:t>The design of a DBMS depends on its architecture. It can be centralized or decentralized or hierarchical. The architecture of a DBMS can be either single tier or multi-tier</w:t>
      </w:r>
    </w:p>
    <w:p w14:paraId="0527EE52" w14:textId="67EE7CC7" w:rsidR="007B5D39" w:rsidRDefault="007B5D39"/>
    <w:p w14:paraId="4335D8F3" w14:textId="77777777" w:rsidR="007B5D39" w:rsidRDefault="007B5D39"/>
    <w:sectPr w:rsidR="007B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F"/>
    <w:rsid w:val="007B5D39"/>
    <w:rsid w:val="00C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EA7"/>
  <w15:chartTrackingRefBased/>
  <w15:docId w15:val="{8A54668F-261B-4903-BB54-C909725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2</cp:revision>
  <dcterms:created xsi:type="dcterms:W3CDTF">2021-04-26T06:10:00Z</dcterms:created>
  <dcterms:modified xsi:type="dcterms:W3CDTF">2021-04-26T06:13:00Z</dcterms:modified>
</cp:coreProperties>
</file>