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wrapTopAndBottom/>
            <wp:docPr id="0" name="Drawing 0" descr="1b6646ae6-0317-4489-9fc5-6feb02fb304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b6646ae6-0317-4489-9fc5-6feb02fb304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SpendWise Solution Requirements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Project Information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Field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Details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Date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6 March 2026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Team 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69a6b5c48def0a9d6fb4eb49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Team members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numPr>
                <w:ilvl w:val="0"/>
                <w:numId w:val="1"/>
              </w:numPr>
              <w:spacing w:after="0" w:before="0" w:line="336" w:lineRule="auto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Shivani.R(Team Lead &amp; Backend Developer)- </w:t>
            </w:r>
            <w:hyperlink r:id="rId5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>shivshivani201204@gmail.com</w:t>
              </w:r>
            </w:hyperlink>
            <w:r>
              <w:rPr>
                <w:rFonts w:ascii="Canva Sans" w:hAnsi="Canva Sans" w:cs="Canva Sans" w:eastAsia="Canva Sans"/>
                <w:color w:val="1a62ff"/>
                <w:sz w:val="24"/>
                <w:szCs w:val="24"/>
                <w:u w:val="single" w:color="1a62ff"/>
              </w:rPr>
              <w:t xml:space="preserve">
</w:t>
            </w:r>
          </w:p>
          <w:p>
            <w:pPr>
              <w:numPr>
                <w:ilvl w:val="0"/>
                <w:numId w:val="1"/>
              </w:numPr>
              <w:spacing w:after="0" w:before="0" w:line="336" w:lineRule="auto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Sathurthikka.Y (Database Specialist)-</w:t>
            </w:r>
            <w:hyperlink r:id="rId6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 xml:space="preserve"> ypathmini2@gmail.com</w:t>
              </w:r>
            </w:hyperlink>
            <w:r>
              <w:rPr>
                <w:rFonts w:ascii="Canva Sans" w:hAnsi="Canva Sans" w:cs="Canva Sans" w:eastAsia="Canva Sans"/>
                <w:color w:val="1a62ff"/>
                <w:sz w:val="24"/>
                <w:szCs w:val="24"/>
                <w:u w:val="single" w:color="1a62ff"/>
              </w:rPr>
              <w:t xml:space="preserve">
</w:t>
            </w:r>
          </w:p>
          <w:p>
            <w:pPr>
              <w:numPr>
                <w:ilvl w:val="0"/>
                <w:numId w:val="1"/>
              </w:numPr>
              <w:spacing w:after="0" w:before="0" w:line="336" w:lineRule="auto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Subasri.S (API Designer) -</w:t>
            </w:r>
            <w:hyperlink r:id="rId7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 xml:space="preserve"> subasureshsubasuresh07@gmail.com</w:t>
              </w:r>
            </w:hyperlink>
            <w:r>
              <w:rPr>
                <w:rFonts w:ascii="Canva Sans" w:hAnsi="Canva Sans" w:cs="Canva Sans" w:eastAsia="Canva Sans"/>
                <w:color w:val="1a62ff"/>
                <w:sz w:val="24"/>
                <w:szCs w:val="24"/>
                <w:u w:val="single" w:color="1a62ff"/>
              </w:rPr>
              <w:t xml:space="preserve">
</w:t>
            </w:r>
          </w:p>
          <w:p>
            <w:pPr>
              <w:numPr>
                <w:ilvl w:val="0"/>
                <w:numId w:val="1"/>
              </w:numPr>
              <w:spacing w:after="0" w:before="0" w:line="336" w:lineRule="auto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Thenmozhi.S(Security &amp; Authentication) - </w:t>
            </w:r>
            <w:hyperlink r:id="rId8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>eswari2821@gmail.com</w:t>
              </w:r>
            </w:hyperlink>
            <w:r>
              <w:rPr>
                <w:rFonts w:ascii="Canva Sans" w:hAnsi="Canva Sans" w:cs="Canva Sans" w:eastAsia="Canva Sans"/>
                <w:color w:val="1a62ff"/>
                <w:sz w:val="24"/>
                <w:szCs w:val="24"/>
                <w:u w:val="single" w:color="1a62ff"/>
              </w:rPr>
              <w:t xml:space="preserve">
</w:t>
            </w:r>
          </w:p>
          <w:p>
            <w:pPr>
              <w:numPr>
                <w:ilvl w:val="0"/>
                <w:numId w:val="1"/>
              </w:numPr>
              <w:spacing w:after="0" w:before="0" w:line="336" w:lineRule="auto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Thilaka.M(Documentation &amp; Testing) - </w:t>
            </w:r>
            <w:hyperlink r:id="rId9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>thilakathilaka629@gmail.com</w:t>
              </w:r>
            </w:hyperlink>
            <w:r>
              <w:rPr>
                <w:rFonts w:ascii="Canva Sans" w:hAnsi="Canva Sans" w:cs="Canva Sans" w:eastAsia="Canva Sans"/>
                <w:color w:val="1a62ff"/>
                <w:sz w:val="24"/>
                <w:szCs w:val="24"/>
                <w:u w:val="single" w:color="1a62ff"/>
              </w:rPr>
              <w:t xml:space="preserve">
</w:t>
            </w:r>
          </w:p>
          <w:p>
            <w:pPr>
              <w:pBdr>
                <w:bottom w:val="single" w:color="bfc3c8" w:sz="6"/>
              </w:pBdr>
              <w:spacing w:after="120" w:before="120" w:line="0" w:lineRule="auto"/>
            </w:pP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Project Name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SpendWise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Maximum Marks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4 Marks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pBdr>
          <w:bottom w:val="single" w:color="bfc3c8" w:sz="6"/>
        </w:pBdr>
        <w:spacing w:after="120" w:before="120" w:line="0" w:lineRule="auto"/>
      </w:pP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Functional Requirements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 following functional requirements define the core capabilities of the SpendWise personal expense tracking solution: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FR-1: User Authentication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Epic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: Complete user authentication system for secure access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FR-1.1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User can register using name, email, and password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FR-1.2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User can login using email and password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FR-1.3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System generates JWT token after successful login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FR-2: Secure Access Control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Epic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: Protected API access with token-based authentication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FR-2.1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User can access protected APIs only with valid JWT token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FR-2.2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Middleware verifies JWT token before allowing access to sensitive operations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FR-3: Expense Data Management (CRUD Operations)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Epic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: Complete expense transaction management capabilities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FR-3.1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User can create new expense records/transactions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FR-3.2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User can view all their expense records/transactions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FR-3.3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User can update their own expense records/transactions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FR-3.4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User can delete their own expense records/transactions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FR-4: User Data Isolation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Epic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: Secure data separation between users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FR-4.1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Each user can access only their own expense data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FR-4.2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One user cannot view or modify another user's expense records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FR-5: Database Integration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Epic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: Persistent data storage and retrieval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FR-5.1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System stores user profiles and expense data in MongoDB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FR-5.2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System retrieves and updates data efficiently using Mongoose ODM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pBdr>
          <w:bottom w:val="single" w:color="bfc3c8" w:sz="6"/>
        </w:pBdr>
        <w:spacing w:after="120" w:before="120" w:line="0" w:lineRule="auto"/>
      </w:pP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Non-Functional Requirements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 following non-functional requirements ensure the SpendWise solution meets quality standards and performance expectations: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NFR 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Requirement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Description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NFR-1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Usability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The APIs should be intuitive and easy to understand for developers at all levels. The project structure must be clear, well-organized, and follow standard conventions for expense tracking applications.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NFR-2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Security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All protected APIs must enforce JWT authentication. User passwords must be stored using secure hashing algorithms (bcrypt). Sensitive financial data must be protected from unauthorized access.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NFR-3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Reliability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The system should operate consistently without crashes and handle both valid and invalid requests gracefully with appropriate error messages and status codes.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NFR-4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Performance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API responses should be returned within reasonable time limits for typical expense tracking operations under expected user load conditions.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NFR-5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Availability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The backend server should maintain high availability when running locally or deployed, ensuring users can consistently access their expense data through the APIs.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NFR-6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Scalability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The project architecture should support future enhancements such as expense categories, budget tracking, reporting features, and frontend integration without requiring major structural changes.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NFR-7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Maintainability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Code should follow modular design principles with clear separation of concerns (controllers, routes, models, middleware) making it easy for developers to understand, debug, and extend the expense tracking functionality.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pBdr>
          <w:bottom w:val="single" w:color="bfc3c8" w:sz="6"/>
        </w:pBdr>
        <w:spacing w:after="120" w:before="120" w:line="0" w:lineRule="auto"/>
      </w:pP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This requirements document serves as the foundation for developing the SpendWise personal expense tracking application, ensuring all stakeholders have a clear understanding of the expected functionality and quality standards.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Italics">
    <w:panose1 w:val="020B0604020202090204"/>
    <w:charset w:characterSet="1"/>
    <w:embedItalic r:id="rId2"/>
  </w:font>
  <w:font w:name="Arimo Bold">
    <w:panose1 w:val="020B0704020202020204"/>
    <w:charset w:characterSet="1"/>
    <w:embedBold r:id="rId3"/>
  </w:font>
  <w:font w:name="Arimo Bold Italics">
    <w:panose1 w:val="020B0704020202090204"/>
    <w:charset w:characterSet="1"/>
    <w:embedBoldItalic r:id="rId4"/>
  </w:font>
  <w:font w:name="Canva Sans">
    <w:panose1 w:val="020B0503030501040103"/>
    <w:charset w:characterSet="1"/>
    <w:embedRegular r:id="rId5"/>
  </w:font>
  <w:font w:name="Canva Sans Italics">
    <w:panose1 w:val="020B0503030501040103"/>
    <w:charset w:characterSet="1"/>
    <w:embedItalic r:id="rId6"/>
  </w:font>
  <w:font w:name="Canva Sans Bold">
    <w:panose1 w:val="020B0803030501040103"/>
    <w:charset w:characterSet="1"/>
    <w:embedBold r:id="rId7"/>
  </w:font>
  <w:font w:name="Bricolage Grotesque">
    <w:panose1 w:val="020B0605040402000204"/>
    <w:charset w:characterSet="1"/>
    <w:embedRegular r:id="rId8"/>
  </w:font>
  <w:font w:name="Bricolage Grotesque Bold">
    <w:panose1 w:val="020B0605040402000204"/>
    <w:charset w:characterSet="1"/>
    <w:embedBold r:id="rId9"/>
  </w:font>
  <w:font w:name="Bricolage Grotesque Semi-Bold">
    <w:panose1 w:val="020B0605040402000204"/>
    <w:charset w:characterSet="1"/>
    <w:embedBold r:id="rId10"/>
  </w:font>
  <w:font w:name="Bricolage Grotesque Light">
    <w:panose1 w:val="020B0605040402000204"/>
    <w:charset w:characterSet="1"/>
    <w:embedRegular r:id="rId11"/>
  </w:font>
  <w:font w:name="Bricolage Grotesque Ultra-Bold">
    <w:panose1 w:val="020B0605040402000204"/>
    <w:charset w:characterSet="1"/>
    <w:embedBold r:id="rId12"/>
  </w:font>
  <w:font w:name="Bricolage Grotesque Extra-Light">
    <w:panose1 w:val="020B0605040402000204"/>
    <w:charset w:characterSet="1"/>
    <w:embedRegular r:id="rId13"/>
  </w:font>
  <w:font w:name="Bricolage Grotesque Medium">
    <w:panose1 w:val="020B0605040402000204"/>
    <w:charset w:characterSet="1"/>
    <w:embedBold r:id="rId14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numbering.xml" Type="http://schemas.openxmlformats.org/officeDocument/2006/relationships/numbering"/><Relationship Id="rId5" Target="mailto:shivshivani201204@gmail.com" TargetMode="External" Type="http://schemas.openxmlformats.org/officeDocument/2006/relationships/hyperlink"/><Relationship Id="rId6" Target="mailto:ypathmini2@gmail.com" TargetMode="External" Type="http://schemas.openxmlformats.org/officeDocument/2006/relationships/hyperlink"/><Relationship Id="rId7" Target="mailto:subasureshsubasuresh07@gmail.com" TargetMode="External" Type="http://schemas.openxmlformats.org/officeDocument/2006/relationships/hyperlink"/><Relationship Id="rId8" Target="mailto:eswari2821@gmail.com" TargetMode="External" Type="http://schemas.openxmlformats.org/officeDocument/2006/relationships/hyperlink"/><Relationship Id="rId9" Target="mailto:thilakathilaka629@gmail.com" TargetMode="External" Type="http://schemas.openxmlformats.org/officeDocument/2006/relationships/hyperlink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12" Target="fonts/font12.odttf" Type="http://schemas.openxmlformats.org/officeDocument/2006/relationships/font"/><Relationship Id="rId13" Target="fonts/font13.odttf" Type="http://schemas.openxmlformats.org/officeDocument/2006/relationships/font"/><Relationship Id="rId14" Target="fonts/font14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2026-03-06T10:02:35Z</dcterms:created>
  <dc:creator>Apache POI</dc:creator>
  <dc:title>SpendWise Solution Requirements</dc:title>
</cp:coreProperties>
</file>