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JANSETU / CIVIC MITRA</w:t>
        <w:br/>
        <w:t>Feature Separation &amp; User Module Documentation</w:t>
      </w:r>
    </w:p>
    <w:p>
      <w:pPr>
        <w:jc w:val="center"/>
      </w:pPr>
      <w:r>
        <w:rPr>
          <w:i/>
          <w:sz w:val="22"/>
        </w:rPr>
        <w:t>SIH Prototype – Website-wise and Role-wise Feature Architecture</w:t>
      </w:r>
    </w:p>
    <w:p>
      <w:r>
        <w:t>Purpose: Separate the complete platform feature set into clear user roles and website modules so that frontend pages, routing, permissions, dashboards, and later automation can be implemented consistently.</w:t>
      </w:r>
    </w:p>
    <w:p>
      <w:pPr>
        <w:pStyle w:val="Heading1"/>
      </w:pPr>
      <w:r>
        <w:t>1. Recommended Platform Structure</w:t>
      </w:r>
    </w:p>
    <w:p>
      <w:r>
        <w:t>Instead of treating the system as one website with every feature visible to everyone, the platform should be divided into public, citizen, authority, contractor, and administrative experiences. Each role receives only the features required for its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Module / Website</w:t>
            </w:r>
          </w:p>
        </w:tc>
        <w:tc>
          <w:tcPr>
            <w:tcW w:type="dxa" w:w="2520"/>
            <w:vAlign w:val="center"/>
            <w:shd w:fill="D9EAF7"/>
          </w:tcPr>
          <w:p>
            <w:r/>
            <w:r>
              <w:rPr>
                <w:b/>
                <w:sz w:val="19"/>
              </w:rPr>
              <w:t>Primary Users</w:t>
            </w:r>
          </w:p>
        </w:tc>
        <w:tc>
          <w:tcPr>
            <w:tcW w:type="dxa" w:w="2520"/>
            <w:vAlign w:val="center"/>
            <w:shd w:fill="D9EAF7"/>
          </w:tcPr>
          <w:p>
            <w:r/>
            <w:r>
              <w:rPr>
                <w:b/>
                <w:sz w:val="19"/>
              </w:rPr>
              <w:t>Purpose</w:t>
            </w:r>
          </w:p>
        </w:tc>
        <w:tc>
          <w:tcPr>
            <w:tcW w:type="dxa" w:w="2520"/>
            <w:vAlign w:val="center"/>
            <w:shd w:fill="D9EAF7"/>
          </w:tcPr>
          <w:p>
            <w:r/>
            <w:r>
              <w:rPr>
                <w:b/>
                <w:sz w:val="19"/>
              </w:rPr>
              <w:t>Access</w:t>
            </w:r>
          </w:p>
        </w:tc>
      </w:tr>
      <w:tr>
        <w:tc>
          <w:tcPr>
            <w:tcW w:type="dxa" w:w="2520"/>
            <w:vAlign w:val="center"/>
          </w:tcPr>
          <w:p>
            <w:r/>
            <w:r>
              <w:rPr>
                <w:b w:val="0"/>
                <w:sz w:val="19"/>
              </w:rPr>
              <w:t>Main/Public Website</w:t>
            </w:r>
          </w:p>
        </w:tc>
        <w:tc>
          <w:tcPr>
            <w:tcW w:type="dxa" w:w="2520"/>
            <w:vAlign w:val="center"/>
          </w:tcPr>
          <w:p>
            <w:r/>
            <w:r>
              <w:rPr>
                <w:b w:val="0"/>
                <w:sz w:val="19"/>
              </w:rPr>
              <w:t>Everyone</w:t>
            </w:r>
          </w:p>
        </w:tc>
        <w:tc>
          <w:tcPr>
            <w:tcW w:type="dxa" w:w="2520"/>
            <w:vAlign w:val="center"/>
          </w:tcPr>
          <w:p>
            <w:r/>
            <w:r>
              <w:rPr>
                <w:b w:val="0"/>
                <w:sz w:val="19"/>
              </w:rPr>
              <w:t>Explain JanSetu, departments, process, public information and entry points</w:t>
            </w:r>
          </w:p>
        </w:tc>
        <w:tc>
          <w:tcPr>
            <w:tcW w:type="dxa" w:w="2520"/>
            <w:vAlign w:val="center"/>
          </w:tcPr>
          <w:p>
            <w:r/>
            <w:r>
              <w:rPr>
                <w:b w:val="0"/>
                <w:sz w:val="19"/>
              </w:rPr>
              <w:t>Public</w:t>
            </w:r>
          </w:p>
        </w:tc>
      </w:tr>
      <w:tr>
        <w:tc>
          <w:tcPr>
            <w:tcW w:type="dxa" w:w="2520"/>
            <w:vAlign w:val="center"/>
          </w:tcPr>
          <w:p>
            <w:r/>
            <w:r>
              <w:rPr>
                <w:b w:val="0"/>
                <w:sz w:val="19"/>
              </w:rPr>
              <w:t>Citizen Portal</w:t>
            </w:r>
          </w:p>
        </w:tc>
        <w:tc>
          <w:tcPr>
            <w:tcW w:type="dxa" w:w="2520"/>
            <w:vAlign w:val="center"/>
          </w:tcPr>
          <w:p>
            <w:r/>
            <w:r>
              <w:rPr>
                <w:b w:val="0"/>
                <w:sz w:val="19"/>
              </w:rPr>
              <w:t>Citizens</w:t>
            </w:r>
          </w:p>
        </w:tc>
        <w:tc>
          <w:tcPr>
            <w:tcW w:type="dxa" w:w="2520"/>
            <w:vAlign w:val="center"/>
          </w:tcPr>
          <w:p>
            <w:r/>
            <w:r>
              <w:rPr>
                <w:b w:val="0"/>
                <w:sz w:val="19"/>
              </w:rPr>
              <w:t>Report, track, verify and participate in civic issue resolution</w:t>
            </w:r>
          </w:p>
        </w:tc>
        <w:tc>
          <w:tcPr>
            <w:tcW w:type="dxa" w:w="2520"/>
            <w:vAlign w:val="center"/>
          </w:tcPr>
          <w:p>
            <w:r/>
            <w:r>
              <w:rPr>
                <w:b w:val="0"/>
                <w:sz w:val="19"/>
              </w:rPr>
              <w:t>Login / OTP</w:t>
            </w:r>
          </w:p>
        </w:tc>
      </w:tr>
      <w:tr>
        <w:tc>
          <w:tcPr>
            <w:tcW w:type="dxa" w:w="2520"/>
            <w:vAlign w:val="center"/>
          </w:tcPr>
          <w:p>
            <w:r/>
            <w:r>
              <w:rPr>
                <w:b w:val="0"/>
                <w:sz w:val="19"/>
              </w:rPr>
              <w:t>Authority Portal</w:t>
            </w:r>
          </w:p>
        </w:tc>
        <w:tc>
          <w:tcPr>
            <w:tcW w:type="dxa" w:w="2520"/>
            <w:vAlign w:val="center"/>
          </w:tcPr>
          <w:p>
            <w:r/>
            <w:r>
              <w:rPr>
                <w:b w:val="0"/>
                <w:sz w:val="19"/>
              </w:rPr>
              <w:t>Government officers &amp; local authorities</w:t>
            </w:r>
          </w:p>
        </w:tc>
        <w:tc>
          <w:tcPr>
            <w:tcW w:type="dxa" w:w="2520"/>
            <w:vAlign w:val="center"/>
          </w:tcPr>
          <w:p>
            <w:r/>
            <w:r>
              <w:rPr>
                <w:b w:val="0"/>
                <w:sz w:val="19"/>
              </w:rPr>
              <w:t>Receive, assign, inspect, resolve, monitor and escalate complaints</w:t>
            </w:r>
          </w:p>
        </w:tc>
        <w:tc>
          <w:tcPr>
            <w:tcW w:type="dxa" w:w="2520"/>
            <w:vAlign w:val="center"/>
          </w:tcPr>
          <w:p>
            <w:r/>
            <w:r>
              <w:rPr>
                <w:b w:val="0"/>
                <w:sz w:val="19"/>
              </w:rPr>
              <w:t>Role-based</w:t>
            </w:r>
          </w:p>
        </w:tc>
      </w:tr>
      <w:tr>
        <w:tc>
          <w:tcPr>
            <w:tcW w:type="dxa" w:w="2520"/>
            <w:vAlign w:val="center"/>
          </w:tcPr>
          <w:p>
            <w:r/>
            <w:r>
              <w:rPr>
                <w:b w:val="0"/>
                <w:sz w:val="19"/>
              </w:rPr>
              <w:t>Head Department Dashboard</w:t>
            </w:r>
          </w:p>
        </w:tc>
        <w:tc>
          <w:tcPr>
            <w:tcW w:type="dxa" w:w="2520"/>
            <w:vAlign w:val="center"/>
          </w:tcPr>
          <w:p>
            <w:r/>
            <w:r>
              <w:rPr>
                <w:b w:val="0"/>
                <w:sz w:val="19"/>
              </w:rPr>
              <w:t>Department heads / senior officials</w:t>
            </w:r>
          </w:p>
        </w:tc>
        <w:tc>
          <w:tcPr>
            <w:tcW w:type="dxa" w:w="2520"/>
            <w:vAlign w:val="center"/>
          </w:tcPr>
          <w:p>
            <w:r/>
            <w:r>
              <w:rPr>
                <w:b w:val="0"/>
                <w:sz w:val="19"/>
              </w:rPr>
              <w:t>Supervise performance, SLA, zones, recurring issues and escalations</w:t>
            </w:r>
          </w:p>
        </w:tc>
        <w:tc>
          <w:tcPr>
            <w:tcW w:type="dxa" w:w="2520"/>
            <w:vAlign w:val="center"/>
          </w:tcPr>
          <w:p>
            <w:r/>
            <w:r>
              <w:rPr>
                <w:b w:val="0"/>
                <w:sz w:val="19"/>
              </w:rPr>
              <w:t>Restricted</w:t>
            </w:r>
          </w:p>
        </w:tc>
      </w:tr>
      <w:tr>
        <w:tc>
          <w:tcPr>
            <w:tcW w:type="dxa" w:w="2520"/>
            <w:vAlign w:val="center"/>
          </w:tcPr>
          <w:p>
            <w:r/>
            <w:r>
              <w:rPr>
                <w:b w:val="0"/>
                <w:sz w:val="19"/>
              </w:rPr>
              <w:t>Contractor Portal</w:t>
            </w:r>
          </w:p>
        </w:tc>
        <w:tc>
          <w:tcPr>
            <w:tcW w:type="dxa" w:w="2520"/>
            <w:vAlign w:val="center"/>
          </w:tcPr>
          <w:p>
            <w:r/>
            <w:r>
              <w:rPr>
                <w:b w:val="0"/>
                <w:sz w:val="19"/>
              </w:rPr>
              <w:t>Authorized contractors</w:t>
            </w:r>
          </w:p>
        </w:tc>
        <w:tc>
          <w:tcPr>
            <w:tcW w:type="dxa" w:w="2520"/>
            <w:vAlign w:val="center"/>
          </w:tcPr>
          <w:p>
            <w:r/>
            <w:r>
              <w:rPr>
                <w:b w:val="0"/>
                <w:sz w:val="19"/>
              </w:rPr>
              <w:t>View assigned defects, submit repair evidence and maintain accountability trail</w:t>
            </w:r>
          </w:p>
        </w:tc>
        <w:tc>
          <w:tcPr>
            <w:tcW w:type="dxa" w:w="2520"/>
            <w:vAlign w:val="center"/>
          </w:tcPr>
          <w:p>
            <w:r/>
            <w:r>
              <w:rPr>
                <w:b w:val="0"/>
                <w:sz w:val="19"/>
              </w:rPr>
              <w:t>Restricted</w:t>
            </w:r>
          </w:p>
        </w:tc>
      </w:tr>
      <w:tr>
        <w:tc>
          <w:tcPr>
            <w:tcW w:type="dxa" w:w="2520"/>
            <w:vAlign w:val="center"/>
          </w:tcPr>
          <w:p>
            <w:r/>
            <w:r>
              <w:rPr>
                <w:b w:val="0"/>
                <w:sz w:val="19"/>
              </w:rPr>
              <w:t>System Admin Console</w:t>
            </w:r>
          </w:p>
        </w:tc>
        <w:tc>
          <w:tcPr>
            <w:tcW w:type="dxa" w:w="2520"/>
            <w:vAlign w:val="center"/>
          </w:tcPr>
          <w:p>
            <w:r/>
            <w:r>
              <w:rPr>
                <w:b w:val="0"/>
                <w:sz w:val="19"/>
              </w:rPr>
              <w:t>Platform administrators</w:t>
            </w:r>
          </w:p>
        </w:tc>
        <w:tc>
          <w:tcPr>
            <w:tcW w:type="dxa" w:w="2520"/>
            <w:vAlign w:val="center"/>
          </w:tcPr>
          <w:p>
            <w:r/>
            <w:r>
              <w:rPr>
                <w:b w:val="0"/>
                <w:sz w:val="19"/>
              </w:rPr>
              <w:t>Manage users, roles, departments, configuration, audit and reliability</w:t>
            </w:r>
          </w:p>
        </w:tc>
        <w:tc>
          <w:tcPr>
            <w:tcW w:type="dxa" w:w="2520"/>
            <w:vAlign w:val="center"/>
          </w:tcPr>
          <w:p>
            <w:r/>
            <w:r>
              <w:rPr>
                <w:b w:val="0"/>
                <w:sz w:val="19"/>
              </w:rPr>
              <w:t>Highly restricted</w:t>
            </w:r>
          </w:p>
        </w:tc>
      </w:tr>
    </w:tbl>
    <w:p>
      <w:pPr>
        <w:pStyle w:val="Heading1"/>
      </w:pPr>
      <w:r>
        <w:t>2. Main / Public Website</w:t>
      </w:r>
    </w:p>
    <w:p>
      <w:r>
        <w:t>This is the common entry website before a user logs in. It should focus on awareness, trust, navigation and public transparency.</w:t>
      </w:r>
    </w:p>
    <w:p>
      <w:pPr>
        <w:pStyle w:val="ListBullet"/>
      </w:pPr>
      <w:r>
        <w:t>Home page with platform purpose and core value proposition</w:t>
      </w:r>
    </w:p>
    <w:p>
      <w:pPr>
        <w:pStyle w:val="ListBullet"/>
      </w:pPr>
      <w:r>
        <w:t>About JanSetu / Civic Mitra</w:t>
      </w:r>
    </w:p>
    <w:p>
      <w:pPr>
        <w:pStyle w:val="ListBullet"/>
      </w:pPr>
      <w:r>
        <w:t>How the complaint-to-resolution process works</w:t>
      </w:r>
    </w:p>
    <w:p>
      <w:pPr>
        <w:pStyle w:val="ListBullet"/>
      </w:pPr>
      <w:r>
        <w:t>Department directory (Road, Electricity, Water, Sanitation, Drainage, Public Infrastructure, etc.)</w:t>
      </w:r>
    </w:p>
    <w:p>
      <w:pPr>
        <w:pStyle w:val="ListBullet"/>
      </w:pPr>
      <w:r>
        <w:t>Citizen Login / Signup entry</w:t>
      </w:r>
    </w:p>
    <w:p>
      <w:pPr>
        <w:pStyle w:val="ListBullet"/>
      </w:pPr>
      <w:r>
        <w:t>Authority Login entry</w:t>
      </w:r>
    </w:p>
    <w:p>
      <w:pPr>
        <w:pStyle w:val="ListBullet"/>
      </w:pPr>
      <w:r>
        <w:t>Contractor Login entry if contractor access is enabled</w:t>
      </w:r>
    </w:p>
    <w:p>
      <w:pPr>
        <w:pStyle w:val="ListBullet"/>
      </w:pPr>
      <w:r>
        <w:t>Public complaint statistics and high-level transparency metrics</w:t>
      </w:r>
    </w:p>
    <w:p>
      <w:pPr>
        <w:pStyle w:val="ListBullet"/>
      </w:pPr>
      <w:r>
        <w:t>Public hotspot / civic issue map with privacy-safe aggregated data</w:t>
      </w:r>
    </w:p>
    <w:p>
      <w:pPr>
        <w:pStyle w:val="ListBullet"/>
      </w:pPr>
      <w:r>
        <w:t>Emergency civic issue guidance</w:t>
      </w:r>
    </w:p>
    <w:p>
      <w:pPr>
        <w:pStyle w:val="ListBullet"/>
      </w:pPr>
      <w:r>
        <w:t>Contact / Help / FAQ</w:t>
      </w:r>
    </w:p>
    <w:p>
      <w:pPr>
        <w:pStyle w:val="ListBullet"/>
      </w:pPr>
      <w:r>
        <w:t>Privacy policy, terms, grievance policy and accessibility information</w:t>
      </w:r>
    </w:p>
    <w:p>
      <w:pPr>
        <w:pStyle w:val="ListBullet"/>
      </w:pPr>
      <w:r>
        <w:t>System status / support information where required</w:t>
      </w:r>
    </w:p>
    <w:p>
      <w:pPr>
        <w:pStyle w:val="Heading1"/>
      </w:pPr>
      <w:r>
        <w:t>3. Citizen Portal</w:t>
      </w:r>
    </w:p>
    <w:p>
      <w:r>
        <w:t>Citizen role: Report civic issues, follow progress, provide evidence, verify resolution and participate in community feedback.</w:t>
      </w:r>
    </w:p>
    <w:p>
      <w:pPr>
        <w:pStyle w:val="Heading2"/>
      </w:pPr>
      <w:r>
        <w:t>Authentication &amp; Profile</w:t>
      </w:r>
    </w:p>
    <w:p>
      <w:pPr>
        <w:pStyle w:val="ListBullet"/>
      </w:pPr>
      <w:r>
        <w:t>Citizen registration and login</w:t>
      </w:r>
    </w:p>
    <w:p>
      <w:pPr>
        <w:pStyle w:val="ListBullet"/>
      </w:pPr>
      <w:r>
        <w:t>OTP / secure authentication</w:t>
      </w:r>
    </w:p>
    <w:p>
      <w:pPr>
        <w:pStyle w:val="ListBullet"/>
      </w:pPr>
      <w:r>
        <w:t>Basic citizen profile</w:t>
      </w:r>
    </w:p>
    <w:p>
      <w:pPr>
        <w:pStyle w:val="ListBullet"/>
      </w:pPr>
      <w:r>
        <w:t>Saved contact preferences</w:t>
      </w:r>
    </w:p>
    <w:p>
      <w:pPr>
        <w:pStyle w:val="Heading2"/>
      </w:pPr>
      <w:r>
        <w:t>Complaint Submission</w:t>
      </w:r>
    </w:p>
    <w:p>
      <w:pPr>
        <w:pStyle w:val="ListBullet"/>
      </w:pPr>
      <w:r>
        <w:t>Submit a complaint</w:t>
      </w:r>
    </w:p>
    <w:p>
      <w:pPr>
        <w:pStyle w:val="ListBullet"/>
      </w:pPr>
      <w:r>
        <w:t>Select issue category / department</w:t>
      </w:r>
    </w:p>
    <w:p>
      <w:pPr>
        <w:pStyle w:val="ListBullet"/>
      </w:pPr>
      <w:r>
        <w:t>Add complaint description</w:t>
      </w:r>
    </w:p>
    <w:p>
      <w:pPr>
        <w:pStyle w:val="ListBullet"/>
      </w:pPr>
      <w:r>
        <w:t>Upload photo/video evidence</w:t>
      </w:r>
    </w:p>
    <w:p>
      <w:pPr>
        <w:pStyle w:val="ListBullet"/>
      </w:pPr>
      <w:r>
        <w:t>Automatic GPS capture</w:t>
      </w:r>
    </w:p>
    <w:p>
      <w:pPr>
        <w:pStyle w:val="ListBullet"/>
      </w:pPr>
      <w:r>
        <w:t>Manual location / map selection</w:t>
      </w:r>
    </w:p>
    <w:p>
      <w:pPr>
        <w:pStyle w:val="ListBullet"/>
      </w:pPr>
      <w:r>
        <w:t>Complaint ID generation</w:t>
      </w:r>
    </w:p>
    <w:p>
      <w:pPr>
        <w:pStyle w:val="Heading2"/>
      </w:pPr>
      <w:r>
        <w:t>Complaint Tracking</w:t>
      </w:r>
    </w:p>
    <w:p>
      <w:pPr>
        <w:pStyle w:val="ListBullet"/>
      </w:pPr>
      <w:r>
        <w:t>My Complaints dashboard</w:t>
      </w:r>
    </w:p>
    <w:p>
      <w:pPr>
        <w:pStyle w:val="ListBullet"/>
      </w:pPr>
      <w:r>
        <w:t>Complaint status timeline</w:t>
      </w:r>
    </w:p>
    <w:p>
      <w:pPr>
        <w:pStyle w:val="ListBullet"/>
      </w:pPr>
      <w:r>
        <w:t>Assigned department / authority visibility</w:t>
      </w:r>
    </w:p>
    <w:p>
      <w:pPr>
        <w:pStyle w:val="ListBullet"/>
      </w:pPr>
      <w:r>
        <w:t>SLA or expected response status where appropriate</w:t>
      </w:r>
    </w:p>
    <w:p>
      <w:pPr>
        <w:pStyle w:val="ListBullet"/>
      </w:pPr>
      <w:r>
        <w:t>Complaint history</w:t>
      </w:r>
    </w:p>
    <w:p>
      <w:pPr>
        <w:pStyle w:val="ListBullet"/>
      </w:pPr>
      <w:r>
        <w:t>Merged / master issue indication when duplicate reports are combined</w:t>
      </w:r>
    </w:p>
    <w:p>
      <w:pPr>
        <w:pStyle w:val="Heading2"/>
      </w:pPr>
      <w:r>
        <w:t>Notifications</w:t>
      </w:r>
    </w:p>
    <w:p>
      <w:pPr>
        <w:pStyle w:val="ListBullet"/>
      </w:pPr>
      <w:r>
        <w:t>Complaint received</w:t>
      </w:r>
    </w:p>
    <w:p>
      <w:pPr>
        <w:pStyle w:val="ListBullet"/>
      </w:pPr>
      <w:r>
        <w:t>Complaint assigned</w:t>
      </w:r>
    </w:p>
    <w:p>
      <w:pPr>
        <w:pStyle w:val="ListBullet"/>
      </w:pPr>
      <w:r>
        <w:t>Repair progress / completion updates</w:t>
      </w:r>
    </w:p>
    <w:p>
      <w:pPr>
        <w:pStyle w:val="ListBullet"/>
      </w:pPr>
      <w:r>
        <w:t>Government verification update</w:t>
      </w:r>
    </w:p>
    <w:p>
      <w:pPr>
        <w:pStyle w:val="ListBullet"/>
      </w:pPr>
      <w:r>
        <w:t>Citizen confirmation request</w:t>
      </w:r>
    </w:p>
    <w:p>
      <w:pPr>
        <w:pStyle w:val="ListBullet"/>
      </w:pPr>
      <w:r>
        <w:t>SMS / email / app notification fallback</w:t>
      </w:r>
    </w:p>
    <w:p>
      <w:pPr>
        <w:pStyle w:val="Heading2"/>
      </w:pPr>
      <w:r>
        <w:t>Resolution &amp; Feedback</w:t>
      </w:r>
    </w:p>
    <w:p>
      <w:pPr>
        <w:pStyle w:val="ListBullet"/>
      </w:pPr>
      <w:r>
        <w:t>View before/after evidence</w:t>
      </w:r>
    </w:p>
    <w:p>
      <w:pPr>
        <w:pStyle w:val="ListBullet"/>
      </w:pPr>
      <w:r>
        <w:t>Confirm Resolved / Not Resolved</w:t>
      </w:r>
    </w:p>
    <w:p>
      <w:pPr>
        <w:pStyle w:val="ListBullet"/>
      </w:pPr>
      <w:r>
        <w:t>Automatic reopening when resolution is rejected</w:t>
      </w:r>
    </w:p>
    <w:p>
      <w:pPr>
        <w:pStyle w:val="ListBullet"/>
      </w:pPr>
      <w:r>
        <w:t>Feedback and satisfaction rating</w:t>
      </w:r>
    </w:p>
    <w:p>
      <w:pPr>
        <w:pStyle w:val="ListBullet"/>
      </w:pPr>
      <w:r>
        <w:t>Complaint reopening where policy permits</w:t>
      </w:r>
    </w:p>
    <w:p>
      <w:pPr>
        <w:pStyle w:val="Heading2"/>
      </w:pPr>
      <w:r>
        <w:t>Citizen Engagement</w:t>
      </w:r>
    </w:p>
    <w:p>
      <w:pPr>
        <w:pStyle w:val="ListBullet"/>
      </w:pPr>
      <w:r>
        <w:t>Contribution tracking</w:t>
      </w:r>
    </w:p>
    <w:p>
      <w:pPr>
        <w:pStyle w:val="ListBullet"/>
      </w:pPr>
      <w:r>
        <w:t>Reward points / badges</w:t>
      </w:r>
    </w:p>
    <w:p>
      <w:pPr>
        <w:pStyle w:val="ListBullet"/>
      </w:pPr>
      <w:r>
        <w:t>Community support / verification</w:t>
      </w:r>
    </w:p>
    <w:p>
      <w:pPr>
        <w:pStyle w:val="ListBullet"/>
      </w:pPr>
      <w:r>
        <w:t>Participation history or ranking if retained in final scope</w:t>
      </w:r>
    </w:p>
    <w:p>
      <w:pPr>
        <w:pStyle w:val="Heading1"/>
      </w:pPr>
      <w:r>
        <w:t>4. Authority Portal – Common Features</w:t>
      </w:r>
    </w:p>
    <w:p>
      <w:r>
        <w:t>The authority side should share a common dashboard framework, while each department receives its own operational page (for example Electricity Department, Road Department, Water Department).</w:t>
      </w:r>
    </w:p>
    <w:p>
      <w:pPr>
        <w:pStyle w:val="ListBullet"/>
      </w:pPr>
      <w:r>
        <w:t>Secure role-based login</w:t>
      </w:r>
    </w:p>
    <w:p>
      <w:pPr>
        <w:pStyle w:val="ListBullet"/>
      </w:pPr>
      <w:r>
        <w:t>Department-specific dashboard</w:t>
      </w:r>
    </w:p>
    <w:p>
      <w:pPr>
        <w:pStyle w:val="ListBullet"/>
      </w:pPr>
      <w:r>
        <w:t>New / pending / in-progress / resolved complaint queues</w:t>
      </w:r>
    </w:p>
    <w:p>
      <w:pPr>
        <w:pStyle w:val="ListBullet"/>
      </w:pPr>
      <w:r>
        <w:t>Complaint detail page with citizen evidence and location</w:t>
      </w:r>
    </w:p>
    <w:p>
      <w:pPr>
        <w:pStyle w:val="ListBullet"/>
      </w:pPr>
      <w:r>
        <w:t>AI validation, classification, duplicate and severity indicators</w:t>
      </w:r>
    </w:p>
    <w:p>
      <w:pPr>
        <w:pStyle w:val="ListBullet"/>
      </w:pPr>
      <w:r>
        <w:t>Master Complaint / Master Issue view</w:t>
      </w:r>
    </w:p>
    <w:p>
      <w:pPr>
        <w:pStyle w:val="ListBullet"/>
      </w:pPr>
      <w:r>
        <w:t>Zone / ward / local authority assignment</w:t>
      </w:r>
    </w:p>
    <w:p>
      <w:pPr>
        <w:pStyle w:val="ListBullet"/>
      </w:pPr>
      <w:r>
        <w:t>Officer assignment</w:t>
      </w:r>
    </w:p>
    <w:p>
      <w:pPr>
        <w:pStyle w:val="ListBullet"/>
      </w:pPr>
      <w:r>
        <w:t>Priority and SLA tracking</w:t>
      </w:r>
    </w:p>
    <w:p>
      <w:pPr>
        <w:pStyle w:val="ListBullet"/>
      </w:pPr>
      <w:r>
        <w:t>Delayed complaint alerts</w:t>
      </w:r>
    </w:p>
    <w:p>
      <w:pPr>
        <w:pStyle w:val="ListBullet"/>
      </w:pPr>
      <w:r>
        <w:t>Escalation workflow</w:t>
      </w:r>
    </w:p>
    <w:p>
      <w:pPr>
        <w:pStyle w:val="ListBullet"/>
      </w:pPr>
      <w:r>
        <w:t>Field inspection workflow</w:t>
      </w:r>
    </w:p>
    <w:p>
      <w:pPr>
        <w:pStyle w:val="ListBullet"/>
      </w:pPr>
      <w:r>
        <w:t>Before/after evidence review</w:t>
      </w:r>
    </w:p>
    <w:p>
      <w:pPr>
        <w:pStyle w:val="ListBullet"/>
      </w:pPr>
      <w:r>
        <w:t>Government verification</w:t>
      </w:r>
    </w:p>
    <w:p>
      <w:pPr>
        <w:pStyle w:val="ListBullet"/>
      </w:pPr>
      <w:r>
        <w:t>Citizen confirmation status</w:t>
      </w:r>
    </w:p>
    <w:p>
      <w:pPr>
        <w:pStyle w:val="ListBullet"/>
      </w:pPr>
      <w:r>
        <w:t>Complaint closure / reopening controls</w:t>
      </w:r>
    </w:p>
    <w:p>
      <w:pPr>
        <w:pStyle w:val="ListBullet"/>
      </w:pPr>
      <w:r>
        <w:t>Audit trail and action history</w:t>
      </w:r>
    </w:p>
    <w:p>
      <w:pPr>
        <w:pStyle w:val="ListBullet"/>
      </w:pPr>
      <w:r>
        <w:t>Notifications and internal alerts</w:t>
      </w:r>
    </w:p>
    <w:p>
      <w:pPr>
        <w:pStyle w:val="Heading1"/>
      </w:pPr>
      <w:r>
        <w:t>5. Department-Specific Authority Pages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2F0D9"/>
          </w:tcPr>
          <w:p>
            <w:r/>
            <w:r>
              <w:rPr>
                <w:b/>
                <w:sz w:val="19"/>
              </w:rPr>
              <w:t>Department</w:t>
            </w:r>
          </w:p>
        </w:tc>
        <w:tc>
          <w:tcPr>
            <w:tcW w:type="dxa" w:w="2520"/>
            <w:vAlign w:val="center"/>
            <w:shd w:fill="E2F0D9"/>
          </w:tcPr>
          <w:p>
            <w:r/>
            <w:r>
              <w:rPr>
                <w:b/>
                <w:sz w:val="19"/>
              </w:rPr>
              <w:t>Department-Specific Information</w:t>
            </w:r>
          </w:p>
        </w:tc>
        <w:tc>
          <w:tcPr>
            <w:tcW w:type="dxa" w:w="2520"/>
            <w:vAlign w:val="center"/>
            <w:shd w:fill="E2F0D9"/>
          </w:tcPr>
          <w:p>
            <w:r/>
            <w:r>
              <w:rPr>
                <w:b/>
                <w:sz w:val="19"/>
              </w:rPr>
              <w:t>Special Actions</w:t>
            </w:r>
          </w:p>
        </w:tc>
        <w:tc>
          <w:tcPr>
            <w:tcW w:type="dxa" w:w="2520"/>
            <w:vAlign w:val="center"/>
            <w:shd w:fill="E2F0D9"/>
          </w:tcPr>
          <w:p>
            <w:r/>
            <w:r>
              <w:rPr>
                <w:b/>
                <w:sz w:val="19"/>
              </w:rPr>
              <w:t>Useful Analytics</w:t>
            </w:r>
          </w:p>
        </w:tc>
      </w:tr>
      <w:tr>
        <w:tc>
          <w:tcPr>
            <w:tcW w:type="dxa" w:w="2520"/>
            <w:vAlign w:val="center"/>
          </w:tcPr>
          <w:p>
            <w:r/>
            <w:r>
              <w:rPr>
                <w:b w:val="0"/>
                <w:sz w:val="19"/>
              </w:rPr>
              <w:t>Electricity</w:t>
            </w:r>
          </w:p>
        </w:tc>
        <w:tc>
          <w:tcPr>
            <w:tcW w:type="dxa" w:w="2520"/>
            <w:vAlign w:val="center"/>
          </w:tcPr>
          <w:p>
            <w:r/>
            <w:r>
              <w:rPr>
                <w:b w:val="0"/>
                <w:sz w:val="19"/>
              </w:rPr>
              <w:t>Pole/light ID, asset location, outage/electrical risk, contractor/DLP data</w:t>
            </w:r>
          </w:p>
        </w:tc>
        <w:tc>
          <w:tcPr>
            <w:tcW w:type="dxa" w:w="2520"/>
            <w:vAlign w:val="center"/>
          </w:tcPr>
          <w:p>
            <w:r/>
            <w:r>
              <w:rPr>
                <w:b w:val="0"/>
                <w:sz w:val="19"/>
              </w:rPr>
              <w:t>Emergency flag for fallen pole/exposed wire; technician assignment; electrical inspection</w:t>
            </w:r>
          </w:p>
        </w:tc>
        <w:tc>
          <w:tcPr>
            <w:tcW w:type="dxa" w:w="2520"/>
            <w:vAlign w:val="center"/>
          </w:tcPr>
          <w:p>
            <w:r/>
            <w:r>
              <w:rPr>
                <w:b w:val="0"/>
                <w:sz w:val="19"/>
              </w:rPr>
              <w:t>Fault hotspots, repeated streetlight/pole failures, response time, SLA</w:t>
            </w:r>
          </w:p>
        </w:tc>
      </w:tr>
      <w:tr>
        <w:tc>
          <w:tcPr>
            <w:tcW w:type="dxa" w:w="2520"/>
            <w:vAlign w:val="center"/>
          </w:tcPr>
          <w:p>
            <w:r/>
            <w:r>
              <w:rPr>
                <w:b w:val="0"/>
                <w:sz w:val="19"/>
              </w:rPr>
              <w:t>Road</w:t>
            </w:r>
          </w:p>
        </w:tc>
        <w:tc>
          <w:tcPr>
            <w:tcW w:type="dxa" w:w="2520"/>
            <w:vAlign w:val="center"/>
          </w:tcPr>
          <w:p>
            <w:r/>
            <w:r>
              <w:rPr>
                <w:b w:val="0"/>
                <w:sz w:val="19"/>
              </w:rPr>
              <w:t>Road segment, pothole/road damage type, asset/contract/work package, DLP</w:t>
            </w:r>
          </w:p>
        </w:tc>
        <w:tc>
          <w:tcPr>
            <w:tcW w:type="dxa" w:w="2520"/>
            <w:vAlign w:val="center"/>
          </w:tcPr>
          <w:p>
            <w:r/>
            <w:r>
              <w:rPr>
                <w:b w:val="0"/>
                <w:sz w:val="19"/>
              </w:rPr>
              <w:t>Engineer inspection; contractor assignment; repair evidence; recurrence review</w:t>
            </w:r>
          </w:p>
        </w:tc>
        <w:tc>
          <w:tcPr>
            <w:tcW w:type="dxa" w:w="2520"/>
            <w:vAlign w:val="center"/>
          </w:tcPr>
          <w:p>
            <w:r/>
            <w:r>
              <w:rPr>
                <w:b w:val="0"/>
                <w:sz w:val="19"/>
              </w:rPr>
              <w:t>Pothole hotspots, recurring road defects, contractor performance, road-zone trends</w:t>
            </w:r>
          </w:p>
        </w:tc>
      </w:tr>
      <w:tr>
        <w:tc>
          <w:tcPr>
            <w:tcW w:type="dxa" w:w="2520"/>
            <w:vAlign w:val="center"/>
          </w:tcPr>
          <w:p>
            <w:r/>
            <w:r>
              <w:rPr>
                <w:b w:val="0"/>
                <w:sz w:val="19"/>
              </w:rPr>
              <w:t>Water</w:t>
            </w:r>
          </w:p>
        </w:tc>
        <w:tc>
          <w:tcPr>
            <w:tcW w:type="dxa" w:w="2520"/>
            <w:vAlign w:val="center"/>
          </w:tcPr>
          <w:p>
            <w:r/>
            <w:r>
              <w:rPr>
                <w:b w:val="0"/>
                <w:sz w:val="19"/>
              </w:rPr>
              <w:t>Pipeline/asset, leakage/supply issue, pressure/area data when available</w:t>
            </w:r>
          </w:p>
        </w:tc>
        <w:tc>
          <w:tcPr>
            <w:tcW w:type="dxa" w:w="2520"/>
            <w:vAlign w:val="center"/>
          </w:tcPr>
          <w:p>
            <w:r/>
            <w:r>
              <w:rPr>
                <w:b w:val="0"/>
                <w:sz w:val="19"/>
              </w:rPr>
              <w:t>Leak severity; crew assignment; repair and restoration verification</w:t>
            </w:r>
          </w:p>
        </w:tc>
        <w:tc>
          <w:tcPr>
            <w:tcW w:type="dxa" w:w="2520"/>
            <w:vAlign w:val="center"/>
          </w:tcPr>
          <w:p>
            <w:r/>
            <w:r>
              <w:rPr>
                <w:b w:val="0"/>
                <w:sz w:val="19"/>
              </w:rPr>
              <w:t>Leak hotspots, recurring pipeline failures, affected areas</w:t>
            </w:r>
          </w:p>
        </w:tc>
      </w:tr>
      <w:tr>
        <w:tc>
          <w:tcPr>
            <w:tcW w:type="dxa" w:w="2520"/>
            <w:vAlign w:val="center"/>
          </w:tcPr>
          <w:p>
            <w:r/>
            <w:r>
              <w:rPr>
                <w:b w:val="0"/>
                <w:sz w:val="19"/>
              </w:rPr>
              <w:t>Sanitation / Garbage</w:t>
            </w:r>
          </w:p>
        </w:tc>
        <w:tc>
          <w:tcPr>
            <w:tcW w:type="dxa" w:w="2520"/>
            <w:vAlign w:val="center"/>
          </w:tcPr>
          <w:p>
            <w:r/>
            <w:r>
              <w:rPr>
                <w:b w:val="0"/>
                <w:sz w:val="19"/>
              </w:rPr>
              <w:t>Waste category, collection point, ward/route details</w:t>
            </w:r>
          </w:p>
        </w:tc>
        <w:tc>
          <w:tcPr>
            <w:tcW w:type="dxa" w:w="2520"/>
            <w:vAlign w:val="center"/>
          </w:tcPr>
          <w:p>
            <w:r/>
            <w:r>
              <w:rPr>
                <w:b w:val="0"/>
                <w:sz w:val="19"/>
              </w:rPr>
              <w:t>Collection crew assignment; cleanup evidence; repeat dumping escalation</w:t>
            </w:r>
          </w:p>
        </w:tc>
        <w:tc>
          <w:tcPr>
            <w:tcW w:type="dxa" w:w="2520"/>
            <w:vAlign w:val="center"/>
          </w:tcPr>
          <w:p>
            <w:r/>
            <w:r>
              <w:rPr>
                <w:b w:val="0"/>
                <w:sz w:val="19"/>
              </w:rPr>
              <w:t>Garbage hotspots, repeated missed collection, ward performance</w:t>
            </w:r>
          </w:p>
        </w:tc>
      </w:tr>
      <w:tr>
        <w:tc>
          <w:tcPr>
            <w:tcW w:type="dxa" w:w="2520"/>
            <w:vAlign w:val="center"/>
          </w:tcPr>
          <w:p>
            <w:r/>
            <w:r>
              <w:rPr>
                <w:b w:val="0"/>
                <w:sz w:val="19"/>
              </w:rPr>
              <w:t>Drainage / Sewer</w:t>
            </w:r>
          </w:p>
        </w:tc>
        <w:tc>
          <w:tcPr>
            <w:tcW w:type="dxa" w:w="2520"/>
            <w:vAlign w:val="center"/>
          </w:tcPr>
          <w:p>
            <w:r/>
            <w:r>
              <w:rPr>
                <w:b w:val="0"/>
                <w:sz w:val="19"/>
              </w:rPr>
              <w:t>Drain/manhole asset, blockage/overflow/flood risk</w:t>
            </w:r>
          </w:p>
        </w:tc>
        <w:tc>
          <w:tcPr>
            <w:tcW w:type="dxa" w:w="2520"/>
            <w:vAlign w:val="center"/>
          </w:tcPr>
          <w:p>
            <w:r/>
            <w:r>
              <w:rPr>
                <w:b w:val="0"/>
                <w:sz w:val="19"/>
              </w:rPr>
              <w:t>Emergency handling for open manhole; cleaning/repair assignment</w:t>
            </w:r>
          </w:p>
        </w:tc>
        <w:tc>
          <w:tcPr>
            <w:tcW w:type="dxa" w:w="2520"/>
            <w:vAlign w:val="center"/>
          </w:tcPr>
          <w:p>
            <w:r/>
            <w:r>
              <w:rPr>
                <w:b w:val="0"/>
                <w:sz w:val="19"/>
              </w:rPr>
              <w:t>Drainage hotspots, flood-prone areas, recurrence/root cause</w:t>
            </w:r>
          </w:p>
        </w:tc>
      </w:tr>
      <w:tr>
        <w:tc>
          <w:tcPr>
            <w:tcW w:type="dxa" w:w="2520"/>
            <w:vAlign w:val="center"/>
          </w:tcPr>
          <w:p>
            <w:r/>
            <w:r>
              <w:rPr>
                <w:b w:val="0"/>
                <w:sz w:val="19"/>
              </w:rPr>
              <w:t>Public Infrastructure</w:t>
            </w:r>
          </w:p>
        </w:tc>
        <w:tc>
          <w:tcPr>
            <w:tcW w:type="dxa" w:w="2520"/>
            <w:vAlign w:val="center"/>
          </w:tcPr>
          <w:p>
            <w:r/>
            <w:r>
              <w:rPr>
                <w:b w:val="0"/>
                <w:sz w:val="19"/>
              </w:rPr>
              <w:t>Asset type, asset ID, condition, contract/DLP data</w:t>
            </w:r>
          </w:p>
        </w:tc>
        <w:tc>
          <w:tcPr>
            <w:tcW w:type="dxa" w:w="2520"/>
            <w:vAlign w:val="center"/>
          </w:tcPr>
          <w:p>
            <w:r/>
            <w:r>
              <w:rPr>
                <w:b w:val="0"/>
                <w:sz w:val="19"/>
              </w:rPr>
              <w:t>Inspection; maintenance assignment; contractor accountability</w:t>
            </w:r>
          </w:p>
        </w:tc>
        <w:tc>
          <w:tcPr>
            <w:tcW w:type="dxa" w:w="2520"/>
            <w:vAlign w:val="center"/>
          </w:tcPr>
          <w:p>
            <w:r/>
            <w:r>
              <w:rPr>
                <w:b w:val="0"/>
                <w:sz w:val="19"/>
              </w:rPr>
              <w:t>Repeated asset failures, maintenance trends, zone risk</w:t>
            </w:r>
          </w:p>
        </w:tc>
      </w:tr>
    </w:tbl>
    <w:p>
      <w:pPr>
        <w:pStyle w:val="Heading1"/>
      </w:pPr>
      <w:r>
        <w:t>6. Local Authority / Operational User</w:t>
      </w:r>
    </w:p>
    <w:p>
      <w:r>
        <w:t>Operational responsibility: Act + Resolve.</w:t>
      </w:r>
    </w:p>
    <w:p>
      <w:pPr>
        <w:pStyle w:val="ListBullet"/>
      </w:pPr>
      <w:r>
        <w:t>Receive routed complaints for the assigned jurisdiction</w:t>
      </w:r>
    </w:p>
    <w:p>
      <w:pPr>
        <w:pStyle w:val="ListBullet"/>
      </w:pPr>
      <w:r>
        <w:t>Accept / acknowledge complaint</w:t>
      </w:r>
    </w:p>
    <w:p>
      <w:pPr>
        <w:pStyle w:val="ListBullet"/>
      </w:pPr>
      <w:r>
        <w:t>Assign field officer / engineer</w:t>
      </w:r>
    </w:p>
    <w:p>
      <w:pPr>
        <w:pStyle w:val="ListBullet"/>
      </w:pPr>
      <w:r>
        <w:t>Schedule inspection</w:t>
      </w:r>
    </w:p>
    <w:p>
      <w:pPr>
        <w:pStyle w:val="ListBullet"/>
      </w:pPr>
      <w:r>
        <w:t>Update work status</w:t>
      </w:r>
    </w:p>
    <w:p>
      <w:pPr>
        <w:pStyle w:val="ListBullet"/>
      </w:pPr>
      <w:r>
        <w:t>Attach inspection observations</w:t>
      </w:r>
    </w:p>
    <w:p>
      <w:pPr>
        <w:pStyle w:val="ListBullet"/>
      </w:pPr>
      <w:r>
        <w:t>Link asset and contract information</w:t>
      </w:r>
    </w:p>
    <w:p>
      <w:pPr>
        <w:pStyle w:val="ListBullet"/>
      </w:pPr>
      <w:r>
        <w:t>Assign contractor where applicable</w:t>
      </w:r>
    </w:p>
    <w:p>
      <w:pPr>
        <w:pStyle w:val="ListBullet"/>
      </w:pPr>
      <w:r>
        <w:t>Track repair and SLA</w:t>
      </w:r>
    </w:p>
    <w:p>
      <w:pPr>
        <w:pStyle w:val="ListBullet"/>
      </w:pPr>
      <w:r>
        <w:t>Review contractor completion evidence</w:t>
      </w:r>
    </w:p>
    <w:p>
      <w:pPr>
        <w:pStyle w:val="ListBullet"/>
      </w:pPr>
      <w:r>
        <w:t>Perform government verification</w:t>
      </w:r>
    </w:p>
    <w:p>
      <w:pPr>
        <w:pStyle w:val="ListBullet"/>
      </w:pPr>
      <w:r>
        <w:t>Send citizen confirmation request</w:t>
      </w:r>
    </w:p>
    <w:p>
      <w:pPr>
        <w:pStyle w:val="ListBullet"/>
      </w:pPr>
      <w:r>
        <w:t>Reopen / escalate failed resolutions</w:t>
      </w:r>
    </w:p>
    <w:p>
      <w:pPr>
        <w:pStyle w:val="ListBullet"/>
      </w:pPr>
      <w:r>
        <w:t>Close complaint after successful verification</w:t>
      </w:r>
    </w:p>
    <w:p>
      <w:pPr>
        <w:pStyle w:val="Heading1"/>
      </w:pPr>
      <w:r>
        <w:t>7. Head Department / Supervisory User</w:t>
      </w:r>
    </w:p>
    <w:p>
      <w:r>
        <w:t>Supervisory responsibility: Monitor + Supervise.</w:t>
      </w:r>
    </w:p>
    <w:p>
      <w:pPr>
        <w:pStyle w:val="ListBullet"/>
      </w:pPr>
      <w:r>
        <w:t>Department-wide complaint overview</w:t>
      </w:r>
    </w:p>
    <w:p>
      <w:pPr>
        <w:pStyle w:val="ListBullet"/>
      </w:pPr>
      <w:r>
        <w:t>State / district / city / zone / ward drill-down</w:t>
      </w:r>
    </w:p>
    <w:p>
      <w:pPr>
        <w:pStyle w:val="ListBullet"/>
      </w:pPr>
      <w:r>
        <w:t>Monitor local authority workloads</w:t>
      </w:r>
    </w:p>
    <w:p>
      <w:pPr>
        <w:pStyle w:val="ListBullet"/>
      </w:pPr>
      <w:r>
        <w:t>Monitor pending and overdue complaints</w:t>
      </w:r>
    </w:p>
    <w:p>
      <w:pPr>
        <w:pStyle w:val="ListBullet"/>
      </w:pPr>
      <w:r>
        <w:t>SLA compliance dashboard</w:t>
      </w:r>
    </w:p>
    <w:p>
      <w:pPr>
        <w:pStyle w:val="ListBullet"/>
      </w:pPr>
      <w:r>
        <w:t>Escalated complaint queue</w:t>
      </w:r>
    </w:p>
    <w:p>
      <w:pPr>
        <w:pStyle w:val="ListBullet"/>
      </w:pPr>
      <w:r>
        <w:t>Department performance comparison</w:t>
      </w:r>
    </w:p>
    <w:p>
      <w:pPr>
        <w:pStyle w:val="ListBullet"/>
      </w:pPr>
      <w:r>
        <w:t>Zone / ward performance comparison</w:t>
      </w:r>
    </w:p>
    <w:p>
      <w:pPr>
        <w:pStyle w:val="ListBullet"/>
      </w:pPr>
      <w:r>
        <w:t>Average resolution time</w:t>
      </w:r>
    </w:p>
    <w:p>
      <w:pPr>
        <w:pStyle w:val="ListBullet"/>
      </w:pPr>
      <w:r>
        <w:t>Citizen satisfaction trends</w:t>
      </w:r>
    </w:p>
    <w:p>
      <w:pPr>
        <w:pStyle w:val="ListBullet"/>
      </w:pPr>
      <w:r>
        <w:t>Recurring problem analytics</w:t>
      </w:r>
    </w:p>
    <w:p>
      <w:pPr>
        <w:pStyle w:val="ListBullet"/>
      </w:pPr>
      <w:r>
        <w:t>Hotspot map</w:t>
      </w:r>
    </w:p>
    <w:p>
      <w:pPr>
        <w:pStyle w:val="ListBullet"/>
      </w:pPr>
      <w:r>
        <w:t>High-risk area identification</w:t>
      </w:r>
    </w:p>
    <w:p>
      <w:pPr>
        <w:pStyle w:val="ListBullet"/>
      </w:pPr>
      <w:r>
        <w:t>Contractor performance summary</w:t>
      </w:r>
    </w:p>
    <w:p>
      <w:pPr>
        <w:pStyle w:val="ListBullet"/>
      </w:pPr>
      <w:r>
        <w:t>Repeated contractor-related defect alerts</w:t>
      </w:r>
    </w:p>
    <w:p>
      <w:pPr>
        <w:pStyle w:val="ListBullet"/>
      </w:pPr>
      <w:r>
        <w:t>Technical review trigger for recurring problems</w:t>
      </w:r>
    </w:p>
    <w:p>
      <w:pPr>
        <w:pStyle w:val="ListBullet"/>
      </w:pPr>
      <w:r>
        <w:t>Preventive-action / root-cause review</w:t>
      </w:r>
    </w:p>
    <w:p>
      <w:pPr>
        <w:pStyle w:val="Heading1"/>
      </w:pPr>
      <w:r>
        <w:t>8. Contractor Portal</w:t>
      </w:r>
    </w:p>
    <w:p>
      <w:r>
        <w:t>Contractor access should be limited to complaints and assets for which the contractor is legitimately linked.</w:t>
      </w:r>
    </w:p>
    <w:p>
      <w:pPr>
        <w:pStyle w:val="ListBullet"/>
      </w:pPr>
      <w:r>
        <w:t>Secure contractor login</w:t>
      </w:r>
    </w:p>
    <w:p>
      <w:pPr>
        <w:pStyle w:val="ListBullet"/>
      </w:pPr>
      <w:r>
        <w:t>Assigned issue / work queue</w:t>
      </w:r>
    </w:p>
    <w:p>
      <w:pPr>
        <w:pStyle w:val="ListBullet"/>
      </w:pPr>
      <w:r>
        <w:t>Contract ID and asset reference</w:t>
      </w:r>
    </w:p>
    <w:p>
      <w:pPr>
        <w:pStyle w:val="ListBullet"/>
      </w:pPr>
      <w:r>
        <w:t>DLP / maintenance-period visibility</w:t>
      </w:r>
    </w:p>
    <w:p>
      <w:pPr>
        <w:pStyle w:val="ListBullet"/>
      </w:pPr>
      <w:r>
        <w:t>Complaint and inspection details relevant to the work</w:t>
      </w:r>
    </w:p>
    <w:p>
      <w:pPr>
        <w:pStyle w:val="ListBullet"/>
      </w:pPr>
      <w:r>
        <w:t>Repair acknowledgement</w:t>
      </w:r>
    </w:p>
    <w:p>
      <w:pPr>
        <w:pStyle w:val="ListBullet"/>
      </w:pPr>
      <w:r>
        <w:t>Work progress updates</w:t>
      </w:r>
    </w:p>
    <w:p>
      <w:pPr>
        <w:pStyle w:val="ListBullet"/>
      </w:pPr>
      <w:r>
        <w:t>Upload completion evidence</w:t>
      </w:r>
    </w:p>
    <w:p>
      <w:pPr>
        <w:pStyle w:val="ListBullet"/>
      </w:pPr>
      <w:r>
        <w:t>Before/after repair evidence</w:t>
      </w:r>
    </w:p>
    <w:p>
      <w:pPr>
        <w:pStyle w:val="ListBullet"/>
      </w:pPr>
      <w:r>
        <w:t>Response and completion timestamps</w:t>
      </w:r>
    </w:p>
    <w:p>
      <w:pPr>
        <w:pStyle w:val="ListBullet"/>
      </w:pPr>
      <w:r>
        <w:t>Government inspection result</w:t>
      </w:r>
    </w:p>
    <w:p>
      <w:pPr>
        <w:pStyle w:val="ListBullet"/>
      </w:pPr>
      <w:r>
        <w:t>Rework request / failed verification notification</w:t>
      </w:r>
    </w:p>
    <w:p>
      <w:pPr>
        <w:pStyle w:val="ListBullet"/>
      </w:pPr>
      <w:r>
        <w:t>Contract expiry reminders</w:t>
      </w:r>
    </w:p>
    <w:p>
      <w:pPr>
        <w:pStyle w:val="ListBullet"/>
      </w:pPr>
      <w:r>
        <w:t>Contractor performance history</w:t>
      </w:r>
    </w:p>
    <w:p>
      <w:pPr>
        <w:pStyle w:val="ListBullet"/>
      </w:pPr>
      <w:r>
        <w:t>Repeated defect indication</w:t>
      </w:r>
    </w:p>
    <w:p>
      <w:pPr>
        <w:pStyle w:val="ListBullet"/>
      </w:pPr>
      <w:r>
        <w:t>Performance score / risk indication where policy permits</w:t>
      </w:r>
    </w:p>
    <w:p>
      <w:r>
        <w:t>Important safeguard: The system should show potential contractual responsibility for inspection, not automatically declare a contractor guilty.</w:t>
      </w:r>
    </w:p>
    <w:p>
      <w:pPr>
        <w:pStyle w:val="Heading1"/>
      </w:pPr>
      <w:r>
        <w:t>9. AI &amp; Automation Layer – Not a Separate User Website</w:t>
      </w:r>
    </w:p>
    <w:p>
      <w:r>
        <w:t>AI features should operate behind the citizen and authority interfaces. Users see the results, but the AI layer itself is a platform service.</w:t>
      </w:r>
    </w:p>
    <w:p>
      <w:pPr>
        <w:pStyle w:val="ListBullet"/>
      </w:pPr>
      <w:r>
        <w:t>Complaint validation</w:t>
      </w:r>
    </w:p>
    <w:p>
      <w:pPr>
        <w:pStyle w:val="ListBullet"/>
      </w:pPr>
      <w:r>
        <w:t>Duplicate complaint detection</w:t>
      </w:r>
    </w:p>
    <w:p>
      <w:pPr>
        <w:pStyle w:val="ListBullet"/>
      </w:pPr>
      <w:r>
        <w:t>Duplicate merging and Master Issue creation</w:t>
      </w:r>
    </w:p>
    <w:p>
      <w:pPr>
        <w:pStyle w:val="ListBullet"/>
      </w:pPr>
      <w:r>
        <w:t>Issue classification</w:t>
      </w:r>
    </w:p>
    <w:p>
      <w:pPr>
        <w:pStyle w:val="ListBullet"/>
      </w:pPr>
      <w:r>
        <w:t>Severity / priority detection</w:t>
      </w:r>
    </w:p>
    <w:p>
      <w:pPr>
        <w:pStyle w:val="ListBullet"/>
      </w:pPr>
      <w:r>
        <w:t>Emergency issue detection</w:t>
      </w:r>
    </w:p>
    <w:p>
      <w:pPr>
        <w:pStyle w:val="ListBullet"/>
      </w:pPr>
      <w:r>
        <w:t>Image / evidence analysis</w:t>
      </w:r>
    </w:p>
    <w:p>
      <w:pPr>
        <w:pStyle w:val="ListBullet"/>
      </w:pPr>
      <w:r>
        <w:t>Location-based issue analysis</w:t>
      </w:r>
    </w:p>
    <w:p>
      <w:pPr>
        <w:pStyle w:val="ListBullet"/>
      </w:pPr>
      <w:r>
        <w:t>Fake / suspicious complaint indication</w:t>
      </w:r>
    </w:p>
    <w:p>
      <w:pPr>
        <w:pStyle w:val="ListBullet"/>
      </w:pPr>
      <w:r>
        <w:t>Automatic routing suggestions</w:t>
      </w:r>
    </w:p>
    <w:p>
      <w:pPr>
        <w:pStyle w:val="ListBullet"/>
      </w:pPr>
      <w:r>
        <w:t>SLA and escalation triggers</w:t>
      </w:r>
    </w:p>
    <w:p>
      <w:pPr>
        <w:pStyle w:val="ListBullet"/>
      </w:pPr>
      <w:r>
        <w:t>Recurring problem detection</w:t>
      </w:r>
    </w:p>
    <w:p>
      <w:pPr>
        <w:pStyle w:val="ListBullet"/>
      </w:pPr>
      <w:r>
        <w:t>Root-cause indicators</w:t>
      </w:r>
    </w:p>
    <w:p>
      <w:pPr>
        <w:pStyle w:val="ListBullet"/>
      </w:pPr>
      <w:r>
        <w:t>Hotspot intelligence</w:t>
      </w:r>
    </w:p>
    <w:p>
      <w:pPr>
        <w:pStyle w:val="Heading1"/>
      </w:pPr>
      <w:r>
        <w:t>10. System Administrator Console</w:t>
      </w:r>
    </w:p>
    <w:p>
      <w:pPr>
        <w:pStyle w:val="ListBullet"/>
      </w:pPr>
      <w:r>
        <w:t>Create and manage departments</w:t>
      </w:r>
    </w:p>
    <w:p>
      <w:pPr>
        <w:pStyle w:val="ListBullet"/>
      </w:pPr>
      <w:r>
        <w:t>Create and manage authorities / offices</w:t>
      </w:r>
    </w:p>
    <w:p>
      <w:pPr>
        <w:pStyle w:val="ListBullet"/>
      </w:pPr>
      <w:r>
        <w:t>Create officer accounts and assign roles</w:t>
      </w:r>
    </w:p>
    <w:p>
      <w:pPr>
        <w:pStyle w:val="ListBullet"/>
      </w:pPr>
      <w:r>
        <w:t>Create contractor accounts and contract mappings</w:t>
      </w:r>
    </w:p>
    <w:p>
      <w:pPr>
        <w:pStyle w:val="ListBullet"/>
      </w:pPr>
      <w:r>
        <w:t>Manage role-based permissions</w:t>
      </w:r>
    </w:p>
    <w:p>
      <w:pPr>
        <w:pStyle w:val="ListBullet"/>
      </w:pPr>
      <w:r>
        <w:t>Manage issue categories and SLA rules</w:t>
      </w:r>
    </w:p>
    <w:p>
      <w:pPr>
        <w:pStyle w:val="ListBullet"/>
      </w:pPr>
      <w:r>
        <w:t>Manage geographic hierarchy: State → District → City → Zone → Ward → Local Authority</w:t>
      </w:r>
    </w:p>
    <w:p>
      <w:pPr>
        <w:pStyle w:val="ListBullet"/>
      </w:pPr>
      <w:r>
        <w:t>Audit trail and action history</w:t>
      </w:r>
    </w:p>
    <w:p>
      <w:pPr>
        <w:pStyle w:val="ListBullet"/>
      </w:pPr>
      <w:r>
        <w:t>Notification configuration</w:t>
      </w:r>
    </w:p>
    <w:p>
      <w:pPr>
        <w:pStyle w:val="ListBullet"/>
      </w:pPr>
      <w:r>
        <w:t>Security monitoring</w:t>
      </w:r>
    </w:p>
    <w:p>
      <w:pPr>
        <w:pStyle w:val="ListBullet"/>
      </w:pPr>
      <w:r>
        <w:t>System monitoring</w:t>
      </w:r>
    </w:p>
    <w:p>
      <w:pPr>
        <w:pStyle w:val="ListBullet"/>
      </w:pPr>
      <w:r>
        <w:t>Cloud storage / evidence configuration</w:t>
      </w:r>
    </w:p>
    <w:p>
      <w:pPr>
        <w:pStyle w:val="ListBullet"/>
      </w:pPr>
      <w:r>
        <w:t>Data retention and backup controls</w:t>
      </w:r>
    </w:p>
    <w:p>
      <w:pPr>
        <w:pStyle w:val="ListBullet"/>
      </w:pPr>
      <w:r>
        <w:t>Master configuration for emergency issue rules</w:t>
      </w:r>
    </w:p>
    <w:p>
      <w:pPr>
        <w:pStyle w:val="Heading1"/>
      </w:pPr>
      <w:r>
        <w:t>11. Suggested Website/Page 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CE4D6"/>
          </w:tcPr>
          <w:p>
            <w:r/>
            <w:r>
              <w:rPr>
                <w:b/>
                <w:sz w:val="19"/>
              </w:rPr>
              <w:t>Area</w:t>
            </w:r>
          </w:p>
        </w:tc>
        <w:tc>
          <w:tcPr>
            <w:tcW w:type="dxa" w:w="3360"/>
            <w:vAlign w:val="center"/>
            <w:shd w:fill="FCE4D6"/>
          </w:tcPr>
          <w:p>
            <w:r/>
            <w:r>
              <w:rPr>
                <w:b/>
                <w:sz w:val="19"/>
              </w:rPr>
              <w:t>Suggested Pages</w:t>
            </w:r>
          </w:p>
        </w:tc>
        <w:tc>
          <w:tcPr>
            <w:tcW w:type="dxa" w:w="3360"/>
            <w:vAlign w:val="center"/>
            <w:shd w:fill="FCE4D6"/>
          </w:tcPr>
          <w:p>
            <w:r/>
            <w:r>
              <w:rPr>
                <w:b/>
                <w:sz w:val="19"/>
              </w:rPr>
              <w:t>Primary User</w:t>
            </w:r>
          </w:p>
        </w:tc>
      </w:tr>
      <w:tr>
        <w:tc>
          <w:tcPr>
            <w:tcW w:type="dxa" w:w="3360"/>
            <w:vAlign w:val="center"/>
          </w:tcPr>
          <w:p>
            <w:r/>
            <w:r>
              <w:rPr>
                <w:b w:val="0"/>
                <w:sz w:val="19"/>
              </w:rPr>
              <w:t>Public</w:t>
            </w:r>
          </w:p>
        </w:tc>
        <w:tc>
          <w:tcPr>
            <w:tcW w:type="dxa" w:w="3360"/>
            <w:vAlign w:val="center"/>
          </w:tcPr>
          <w:p>
            <w:r/>
            <w:r>
              <w:rPr>
                <w:b w:val="0"/>
                <w:sz w:val="19"/>
              </w:rPr>
              <w:t>Home, About, Departments, How It Works, Hotspot Overview, Contact, Login Selection</w:t>
            </w:r>
          </w:p>
        </w:tc>
        <w:tc>
          <w:tcPr>
            <w:tcW w:type="dxa" w:w="3360"/>
            <w:vAlign w:val="center"/>
          </w:tcPr>
          <w:p>
            <w:r/>
            <w:r>
              <w:rPr>
                <w:b w:val="0"/>
                <w:sz w:val="19"/>
              </w:rPr>
              <w:t>Everyone</w:t>
            </w:r>
          </w:p>
        </w:tc>
      </w:tr>
      <w:tr>
        <w:tc>
          <w:tcPr>
            <w:tcW w:type="dxa" w:w="3360"/>
            <w:vAlign w:val="center"/>
          </w:tcPr>
          <w:p>
            <w:r/>
            <w:r>
              <w:rPr>
                <w:b w:val="0"/>
                <w:sz w:val="19"/>
              </w:rPr>
              <w:t>Citizen</w:t>
            </w:r>
          </w:p>
        </w:tc>
        <w:tc>
          <w:tcPr>
            <w:tcW w:type="dxa" w:w="3360"/>
            <w:vAlign w:val="center"/>
          </w:tcPr>
          <w:p>
            <w:r/>
            <w:r>
              <w:rPr>
                <w:b w:val="0"/>
                <w:sz w:val="19"/>
              </w:rPr>
              <w:t>Dashboard, New Complaint, My Complaints, Complaint Details, Notifications, Verification, Feedback, Profile</w:t>
            </w:r>
          </w:p>
        </w:tc>
        <w:tc>
          <w:tcPr>
            <w:tcW w:type="dxa" w:w="3360"/>
            <w:vAlign w:val="center"/>
          </w:tcPr>
          <w:p>
            <w:r/>
            <w:r>
              <w:rPr>
                <w:b w:val="0"/>
                <w:sz w:val="19"/>
              </w:rPr>
              <w:t>Citizen</w:t>
            </w:r>
          </w:p>
        </w:tc>
      </w:tr>
      <w:tr>
        <w:tc>
          <w:tcPr>
            <w:tcW w:type="dxa" w:w="3360"/>
            <w:vAlign w:val="center"/>
          </w:tcPr>
          <w:p>
            <w:r/>
            <w:r>
              <w:rPr>
                <w:b w:val="0"/>
                <w:sz w:val="19"/>
              </w:rPr>
              <w:t>Authority</w:t>
            </w:r>
          </w:p>
        </w:tc>
        <w:tc>
          <w:tcPr>
            <w:tcW w:type="dxa" w:w="3360"/>
            <w:vAlign w:val="center"/>
          </w:tcPr>
          <w:p>
            <w:r/>
            <w:r>
              <w:rPr>
                <w:b w:val="0"/>
                <w:sz w:val="19"/>
              </w:rPr>
              <w:t>Dashboard, Complaint Queue, Complaint Details, Map, Inspection, Assignment, SLA/Escalations, Analytics</w:t>
            </w:r>
          </w:p>
        </w:tc>
        <w:tc>
          <w:tcPr>
            <w:tcW w:type="dxa" w:w="3360"/>
            <w:vAlign w:val="center"/>
          </w:tcPr>
          <w:p>
            <w:r/>
            <w:r>
              <w:rPr>
                <w:b w:val="0"/>
                <w:sz w:val="19"/>
              </w:rPr>
              <w:t>Officer / Local Authority</w:t>
            </w:r>
          </w:p>
        </w:tc>
      </w:tr>
      <w:tr>
        <w:tc>
          <w:tcPr>
            <w:tcW w:type="dxa" w:w="3360"/>
            <w:vAlign w:val="center"/>
          </w:tcPr>
          <w:p>
            <w:r/>
            <w:r>
              <w:rPr>
                <w:b w:val="0"/>
                <w:sz w:val="19"/>
              </w:rPr>
              <w:t>Department</w:t>
            </w:r>
          </w:p>
        </w:tc>
        <w:tc>
          <w:tcPr>
            <w:tcW w:type="dxa" w:w="3360"/>
            <w:vAlign w:val="center"/>
          </w:tcPr>
          <w:p>
            <w:r/>
            <w:r>
              <w:rPr>
                <w:b w:val="0"/>
                <w:sz w:val="19"/>
              </w:rPr>
              <w:t>Electricity Dashboard, Road Dashboard, Water Dashboard, etc.</w:t>
            </w:r>
          </w:p>
        </w:tc>
        <w:tc>
          <w:tcPr>
            <w:tcW w:type="dxa" w:w="3360"/>
            <w:vAlign w:val="center"/>
          </w:tcPr>
          <w:p>
            <w:r/>
            <w:r>
              <w:rPr>
                <w:b w:val="0"/>
                <w:sz w:val="19"/>
              </w:rPr>
              <w:t>Department-specific authority</w:t>
            </w:r>
          </w:p>
        </w:tc>
      </w:tr>
      <w:tr>
        <w:tc>
          <w:tcPr>
            <w:tcW w:type="dxa" w:w="3360"/>
            <w:vAlign w:val="center"/>
          </w:tcPr>
          <w:p>
            <w:r/>
            <w:r>
              <w:rPr>
                <w:b w:val="0"/>
                <w:sz w:val="19"/>
              </w:rPr>
              <w:t>Head Department</w:t>
            </w:r>
          </w:p>
        </w:tc>
        <w:tc>
          <w:tcPr>
            <w:tcW w:type="dxa" w:w="3360"/>
            <w:vAlign w:val="center"/>
          </w:tcPr>
          <w:p>
            <w:r/>
            <w:r>
              <w:rPr>
                <w:b w:val="0"/>
                <w:sz w:val="19"/>
              </w:rPr>
              <w:t>Executive Dashboard, Zone Analytics, Escalations, Contractor Analytics, Recurring Problems, Hotspots</w:t>
            </w:r>
          </w:p>
        </w:tc>
        <w:tc>
          <w:tcPr>
            <w:tcW w:type="dxa" w:w="3360"/>
            <w:vAlign w:val="center"/>
          </w:tcPr>
          <w:p>
            <w:r/>
            <w:r>
              <w:rPr>
                <w:b w:val="0"/>
                <w:sz w:val="19"/>
              </w:rPr>
              <w:t>Senior officials</w:t>
            </w:r>
          </w:p>
        </w:tc>
      </w:tr>
      <w:tr>
        <w:tc>
          <w:tcPr>
            <w:tcW w:type="dxa" w:w="3360"/>
            <w:vAlign w:val="center"/>
          </w:tcPr>
          <w:p>
            <w:r/>
            <w:r>
              <w:rPr>
                <w:b w:val="0"/>
                <w:sz w:val="19"/>
              </w:rPr>
              <w:t>Contractor</w:t>
            </w:r>
          </w:p>
        </w:tc>
        <w:tc>
          <w:tcPr>
            <w:tcW w:type="dxa" w:w="3360"/>
            <w:vAlign w:val="center"/>
          </w:tcPr>
          <w:p>
            <w:r/>
            <w:r>
              <w:rPr>
                <w:b w:val="0"/>
                <w:sz w:val="19"/>
              </w:rPr>
              <w:t>Dashboard, Assigned Work, Work Details, Evidence Upload, Performance, Contract/DLP</w:t>
            </w:r>
          </w:p>
        </w:tc>
        <w:tc>
          <w:tcPr>
            <w:tcW w:type="dxa" w:w="3360"/>
            <w:vAlign w:val="center"/>
          </w:tcPr>
          <w:p>
            <w:r/>
            <w:r>
              <w:rPr>
                <w:b w:val="0"/>
                <w:sz w:val="19"/>
              </w:rPr>
              <w:t>Contractor</w:t>
            </w:r>
          </w:p>
        </w:tc>
      </w:tr>
      <w:tr>
        <w:tc>
          <w:tcPr>
            <w:tcW w:type="dxa" w:w="3360"/>
            <w:vAlign w:val="center"/>
          </w:tcPr>
          <w:p>
            <w:r/>
            <w:r>
              <w:rPr>
                <w:b w:val="0"/>
                <w:sz w:val="19"/>
              </w:rPr>
              <w:t>Admin</w:t>
            </w:r>
          </w:p>
        </w:tc>
        <w:tc>
          <w:tcPr>
            <w:tcW w:type="dxa" w:w="3360"/>
            <w:vAlign w:val="center"/>
          </w:tcPr>
          <w:p>
            <w:r/>
            <w:r>
              <w:rPr>
                <w:b w:val="0"/>
                <w:sz w:val="19"/>
              </w:rPr>
              <w:t>Users, Roles, Departments, Geography, SLAs, Contracts, Audit, System Settings</w:t>
            </w:r>
          </w:p>
        </w:tc>
        <w:tc>
          <w:tcPr>
            <w:tcW w:type="dxa" w:w="3360"/>
            <w:vAlign w:val="center"/>
          </w:tcPr>
          <w:p>
            <w:r/>
            <w:r>
              <w:rPr>
                <w:b w:val="0"/>
                <w:sz w:val="19"/>
              </w:rPr>
              <w:t>System admin</w:t>
            </w:r>
          </w:p>
        </w:tc>
      </w:tr>
    </w:tbl>
    <w:p>
      <w:pPr>
        <w:pStyle w:val="Heading1"/>
      </w:pPr>
      <w:r>
        <w:t>12. Permission Principle</w:t>
      </w:r>
    </w:p>
    <w:p>
      <w:r>
        <w:t>Every page and action should be controlled by role-based access. Citizens must never see internal government or contractor data; contractors must not access unrelated complaints; local officers should only access assigned jurisdiction/department data; head departments receive broader monitoring access; administrators manage configuration but should not bypass audit logging.</w:t>
      </w:r>
    </w:p>
    <w:p>
      <w:pPr>
        <w:pStyle w:val="Heading1"/>
      </w:pPr>
      <w:r>
        <w:t>13. Core End-to-End Flow</w:t>
      </w:r>
    </w:p>
    <w:p>
      <w:r>
        <w:t>1. Citizen reports issue</w:t>
      </w:r>
    </w:p>
    <w:p>
      <w:r>
        <w:t>2. AI validates, classifies and checks duplicates</w:t>
      </w:r>
    </w:p>
    <w:p>
      <w:r>
        <w:t>3. Master Issue is created / updated if required</w:t>
      </w:r>
    </w:p>
    <w:p>
      <w:r>
        <w:t>4. Head Department and Local Authority receive the case</w:t>
      </w:r>
    </w:p>
    <w:p>
      <w:r>
        <w:t>5. Asset / contract / DLP / contractor responsibility is checked</w:t>
      </w:r>
    </w:p>
    <w:p>
      <w:r>
        <w:t>6. Officer or contractor performs the work</w:t>
      </w:r>
    </w:p>
    <w:p>
      <w:r>
        <w:t>7. Government inspection verifies the work</w:t>
      </w:r>
    </w:p>
    <w:p>
      <w:r>
        <w:t>8. Citizen confirms resolved or not resolved</w:t>
      </w:r>
    </w:p>
    <w:p>
      <w:r>
        <w:t>9. Complaint closes or reopens</w:t>
      </w:r>
    </w:p>
    <w:p>
      <w:r>
        <w:t>10. Resolved data contributes to hotspot, recurrence and performance analytics</w:t>
      </w:r>
    </w:p>
    <w:p>
      <w:r>
        <w:t>11. Government uses intelligence for preventive action</w:t>
      </w:r>
    </w:p>
    <w:p>
      <w:pPr>
        <w:pStyle w:val="Heading1"/>
      </w:pPr>
      <w:r>
        <w:t>14. Implementation Priority for the Current Prototype</w:t>
      </w:r>
    </w:p>
    <w:p>
      <w:r>
        <w:rPr>
          <w:b/>
        </w:rPr>
        <w:t xml:space="preserve">Phase 1 – Frontend &amp; Routing: </w:t>
      </w:r>
      <w:r>
        <w:t>Main website, Login/Signup, Citizen portal shell, Electricity authority page, Road authority page, shared navigation and role-based redirection.</w:t>
      </w:r>
    </w:p>
    <w:p>
      <w:r>
        <w:rPr>
          <w:b/>
        </w:rPr>
        <w:t xml:space="preserve">Phase 2 – Remaining Department Pages: </w:t>
      </w:r>
      <w:r>
        <w:t>Water, sanitation, drainage and other authority pages using the same common authority framework.</w:t>
      </w:r>
    </w:p>
    <w:p>
      <w:r>
        <w:rPr>
          <w:b/>
        </w:rPr>
        <w:t xml:space="preserve">Phase 3 – Complaint Workflow: </w:t>
      </w:r>
      <w:r>
        <w:t>Complaint submission, queues, statuses, assignment, inspection, evidence, resolution confirmation.</w:t>
      </w:r>
    </w:p>
    <w:p>
      <w:r>
        <w:rPr>
          <w:b/>
        </w:rPr>
        <w:t xml:space="preserve">Phase 4 – Automation / AI: </w:t>
      </w:r>
      <w:r>
        <w:t>Validation, duplicate detection, priority/severity, routing, SLA escalation and emergency mode.</w:t>
      </w:r>
    </w:p>
    <w:p>
      <w:r>
        <w:rPr>
          <w:b/>
        </w:rPr>
        <w:t xml:space="preserve">Phase 5 – Intelligence &amp; Accountability: </w:t>
      </w:r>
      <w:r>
        <w:t>Asset/contract/DLP linkage, contractor portal, hotspot map, recurring problem analysis and performance dashboards.</w:t>
      </w:r>
    </w:p>
    <w:p>
      <w:pPr>
        <w:pStyle w:val="Heading1"/>
      </w:pPr>
      <w:r>
        <w:t>15. Feature Ownership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DEBF7"/>
          </w:tcPr>
          <w:p>
            <w:r/>
            <w:r>
              <w:rPr>
                <w:b/>
                <w:sz w:val="19"/>
              </w:rPr>
              <w:t>Feature Area</w:t>
            </w:r>
          </w:p>
        </w:tc>
        <w:tc>
          <w:tcPr>
            <w:tcW w:type="dxa" w:w="1680"/>
            <w:vAlign w:val="center"/>
            <w:shd w:fill="DDEBF7"/>
          </w:tcPr>
          <w:p>
            <w:r/>
            <w:r>
              <w:rPr>
                <w:b/>
                <w:sz w:val="19"/>
              </w:rPr>
              <w:t>Citizen</w:t>
            </w:r>
          </w:p>
        </w:tc>
        <w:tc>
          <w:tcPr>
            <w:tcW w:type="dxa" w:w="1680"/>
            <w:vAlign w:val="center"/>
            <w:shd w:fill="DDEBF7"/>
          </w:tcPr>
          <w:p>
            <w:r/>
            <w:r>
              <w:rPr>
                <w:b/>
                <w:sz w:val="19"/>
              </w:rPr>
              <w:t>Local Authority</w:t>
            </w:r>
          </w:p>
        </w:tc>
        <w:tc>
          <w:tcPr>
            <w:tcW w:type="dxa" w:w="1680"/>
            <w:vAlign w:val="center"/>
            <w:shd w:fill="DDEBF7"/>
          </w:tcPr>
          <w:p>
            <w:r/>
            <w:r>
              <w:rPr>
                <w:b/>
                <w:sz w:val="19"/>
              </w:rPr>
              <w:t>Head Dept.</w:t>
            </w:r>
          </w:p>
        </w:tc>
        <w:tc>
          <w:tcPr>
            <w:tcW w:type="dxa" w:w="1680"/>
            <w:vAlign w:val="center"/>
            <w:shd w:fill="DDEBF7"/>
          </w:tcPr>
          <w:p>
            <w:r/>
            <w:r>
              <w:rPr>
                <w:b/>
                <w:sz w:val="19"/>
              </w:rPr>
              <w:t>Contractor</w:t>
            </w:r>
          </w:p>
        </w:tc>
        <w:tc>
          <w:tcPr>
            <w:tcW w:type="dxa" w:w="1680"/>
            <w:vAlign w:val="center"/>
            <w:shd w:fill="DDEBF7"/>
          </w:tcPr>
          <w:p>
            <w:r/>
            <w:r>
              <w:rPr>
                <w:b/>
                <w:sz w:val="19"/>
              </w:rPr>
              <w:t>Admin</w:t>
            </w:r>
          </w:p>
        </w:tc>
      </w:tr>
      <w:tr>
        <w:tc>
          <w:tcPr>
            <w:tcW w:type="dxa" w:w="1680"/>
            <w:vAlign w:val="center"/>
          </w:tcPr>
          <w:p>
            <w:r/>
            <w:r>
              <w:rPr>
                <w:b w:val="0"/>
                <w:sz w:val="19"/>
              </w:rPr>
              <w:t>Complaint submission</w:t>
            </w:r>
          </w:p>
        </w:tc>
        <w:tc>
          <w:tcPr>
            <w:tcW w:type="dxa" w:w="1680"/>
            <w:vAlign w:val="center"/>
          </w:tcPr>
          <w:p>
            <w:r/>
            <w:r>
              <w:rPr>
                <w:b w:val="0"/>
                <w:sz w:val="19"/>
              </w:rPr>
              <w:t>✓</w:t>
            </w:r>
          </w:p>
        </w:tc>
        <w:tc>
          <w:tcPr>
            <w:tcW w:type="dxa" w:w="1680"/>
            <w:vAlign w:val="center"/>
          </w:tcPr>
          <w:p>
            <w:r/>
            <w:r>
              <w:rPr>
                <w:b w:val="0"/>
                <w:sz w:val="19"/>
              </w:rPr>
            </w:r>
          </w:p>
        </w:tc>
        <w:tc>
          <w:tcPr>
            <w:tcW w:type="dxa" w:w="1680"/>
            <w:vAlign w:val="center"/>
          </w:tcPr>
          <w:p>
            <w:r/>
            <w:r>
              <w:rPr>
                <w:b w:val="0"/>
                <w:sz w:val="19"/>
              </w:rPr>
            </w:r>
          </w:p>
        </w:tc>
        <w:tc>
          <w:tcPr>
            <w:tcW w:type="dxa" w:w="1680"/>
            <w:vAlign w:val="center"/>
          </w:tcPr>
          <w:p>
            <w:r/>
            <w:r>
              <w:rPr>
                <w:b w:val="0"/>
                <w:sz w:val="19"/>
              </w:rPr>
            </w:r>
          </w:p>
        </w:tc>
        <w:tc>
          <w:tcPr>
            <w:tcW w:type="dxa" w:w="1680"/>
            <w:vAlign w:val="center"/>
          </w:tcPr>
          <w:p>
            <w:r/>
            <w:r>
              <w:rPr>
                <w:b w:val="0"/>
                <w:sz w:val="19"/>
              </w:rPr>
            </w:r>
          </w:p>
        </w:tc>
      </w:tr>
      <w:tr>
        <w:tc>
          <w:tcPr>
            <w:tcW w:type="dxa" w:w="1680"/>
            <w:vAlign w:val="center"/>
          </w:tcPr>
          <w:p>
            <w:r/>
            <w:r>
              <w:rPr>
                <w:b w:val="0"/>
                <w:sz w:val="19"/>
              </w:rPr>
              <w:t>Complaint tracking</w:t>
            </w:r>
          </w:p>
        </w:tc>
        <w:tc>
          <w:tcPr>
            <w:tcW w:type="dxa" w:w="1680"/>
            <w:vAlign w:val="center"/>
          </w:tcPr>
          <w:p>
            <w:r/>
            <w:r>
              <w:rPr>
                <w:b w:val="0"/>
                <w:sz w:val="19"/>
              </w:rPr>
              <w:t>✓</w:t>
            </w:r>
          </w:p>
        </w:tc>
        <w:tc>
          <w:tcPr>
            <w:tcW w:type="dxa" w:w="1680"/>
            <w:vAlign w:val="center"/>
          </w:tcPr>
          <w:p>
            <w:r/>
            <w:r>
              <w:rPr>
                <w:b w:val="0"/>
                <w:sz w:val="19"/>
              </w:rPr>
              <w:t>✓</w:t>
            </w:r>
          </w:p>
        </w:tc>
        <w:tc>
          <w:tcPr>
            <w:tcW w:type="dxa" w:w="1680"/>
            <w:vAlign w:val="center"/>
          </w:tcPr>
          <w:p>
            <w:r/>
            <w:r>
              <w:rPr>
                <w:b w:val="0"/>
                <w:sz w:val="19"/>
              </w:rPr>
              <w:t>✓</w:t>
            </w:r>
          </w:p>
        </w:tc>
        <w:tc>
          <w:tcPr>
            <w:tcW w:type="dxa" w:w="1680"/>
            <w:vAlign w:val="center"/>
          </w:tcPr>
          <w:p>
            <w:r/>
            <w:r>
              <w:rPr>
                <w:b w:val="0"/>
                <w:sz w:val="19"/>
              </w:rPr>
              <w:t>Limited</w:t>
            </w:r>
          </w:p>
        </w:tc>
        <w:tc>
          <w:tcPr>
            <w:tcW w:type="dxa" w:w="1680"/>
            <w:vAlign w:val="center"/>
          </w:tcPr>
          <w:p>
            <w:r/>
            <w:r>
              <w:rPr>
                <w:b w:val="0"/>
                <w:sz w:val="19"/>
              </w:rPr>
            </w:r>
          </w:p>
        </w:tc>
      </w:tr>
      <w:tr>
        <w:tc>
          <w:tcPr>
            <w:tcW w:type="dxa" w:w="1680"/>
            <w:vAlign w:val="center"/>
          </w:tcPr>
          <w:p>
            <w:r/>
            <w:r>
              <w:rPr>
                <w:b w:val="0"/>
                <w:sz w:val="19"/>
              </w:rPr>
              <w:t>AI intelligence</w:t>
            </w:r>
          </w:p>
        </w:tc>
        <w:tc>
          <w:tcPr>
            <w:tcW w:type="dxa" w:w="1680"/>
            <w:vAlign w:val="center"/>
          </w:tcPr>
          <w:p>
            <w:r/>
            <w:r>
              <w:rPr>
                <w:b w:val="0"/>
                <w:sz w:val="19"/>
              </w:rPr>
              <w:t>Result visible</w:t>
            </w:r>
          </w:p>
        </w:tc>
        <w:tc>
          <w:tcPr>
            <w:tcW w:type="dxa" w:w="1680"/>
            <w:vAlign w:val="center"/>
          </w:tcPr>
          <w:p>
            <w:r/>
            <w:r>
              <w:rPr>
                <w:b w:val="0"/>
                <w:sz w:val="19"/>
              </w:rPr>
              <w:t>✓</w:t>
            </w:r>
          </w:p>
        </w:tc>
        <w:tc>
          <w:tcPr>
            <w:tcW w:type="dxa" w:w="1680"/>
            <w:vAlign w:val="center"/>
          </w:tcPr>
          <w:p>
            <w:r/>
            <w:r>
              <w:rPr>
                <w:b w:val="0"/>
                <w:sz w:val="19"/>
              </w:rPr>
              <w:t>✓</w:t>
            </w:r>
          </w:p>
        </w:tc>
        <w:tc>
          <w:tcPr>
            <w:tcW w:type="dxa" w:w="1680"/>
            <w:vAlign w:val="center"/>
          </w:tcPr>
          <w:p>
            <w:r/>
            <w:r>
              <w:rPr>
                <w:b w:val="0"/>
                <w:sz w:val="19"/>
              </w:rPr>
              <w:t>Limited</w:t>
            </w:r>
          </w:p>
        </w:tc>
        <w:tc>
          <w:tcPr>
            <w:tcW w:type="dxa" w:w="1680"/>
            <w:vAlign w:val="center"/>
          </w:tcPr>
          <w:p>
            <w:r/>
            <w:r>
              <w:rPr>
                <w:b w:val="0"/>
                <w:sz w:val="19"/>
              </w:rPr>
              <w:t>Config</w:t>
            </w:r>
          </w:p>
        </w:tc>
      </w:tr>
      <w:tr>
        <w:tc>
          <w:tcPr>
            <w:tcW w:type="dxa" w:w="1680"/>
            <w:vAlign w:val="center"/>
          </w:tcPr>
          <w:p>
            <w:r/>
            <w:r>
              <w:rPr>
                <w:b w:val="0"/>
                <w:sz w:val="19"/>
              </w:rPr>
              <w:t>Assignment / action</w:t>
            </w:r>
          </w:p>
        </w:tc>
        <w:tc>
          <w:tcPr>
            <w:tcW w:type="dxa" w:w="1680"/>
            <w:vAlign w:val="center"/>
          </w:tcPr>
          <w:p>
            <w:r/>
            <w:r>
              <w:rPr>
                <w:b w:val="0"/>
                <w:sz w:val="19"/>
              </w:rPr>
            </w:r>
          </w:p>
        </w:tc>
        <w:tc>
          <w:tcPr>
            <w:tcW w:type="dxa" w:w="1680"/>
            <w:vAlign w:val="center"/>
          </w:tcPr>
          <w:p>
            <w:r/>
            <w:r>
              <w:rPr>
                <w:b w:val="0"/>
                <w:sz w:val="19"/>
              </w:rPr>
              <w:t>✓</w:t>
            </w:r>
          </w:p>
        </w:tc>
        <w:tc>
          <w:tcPr>
            <w:tcW w:type="dxa" w:w="1680"/>
            <w:vAlign w:val="center"/>
          </w:tcPr>
          <w:p>
            <w:r/>
            <w:r>
              <w:rPr>
                <w:b w:val="0"/>
                <w:sz w:val="19"/>
              </w:rPr>
              <w:t>Monitor</w:t>
            </w:r>
          </w:p>
        </w:tc>
        <w:tc>
          <w:tcPr>
            <w:tcW w:type="dxa" w:w="1680"/>
            <w:vAlign w:val="center"/>
          </w:tcPr>
          <w:p>
            <w:r/>
            <w:r>
              <w:rPr>
                <w:b w:val="0"/>
                <w:sz w:val="19"/>
              </w:rPr>
              <w:t>✓ work only</w:t>
            </w:r>
          </w:p>
        </w:tc>
        <w:tc>
          <w:tcPr>
            <w:tcW w:type="dxa" w:w="1680"/>
            <w:vAlign w:val="center"/>
          </w:tcPr>
          <w:p>
            <w:r/>
            <w:r>
              <w:rPr>
                <w:b w:val="0"/>
                <w:sz w:val="19"/>
              </w:rPr>
              <w:t>Config</w:t>
            </w:r>
          </w:p>
        </w:tc>
      </w:tr>
      <w:tr>
        <w:tc>
          <w:tcPr>
            <w:tcW w:type="dxa" w:w="1680"/>
            <w:vAlign w:val="center"/>
          </w:tcPr>
          <w:p>
            <w:r/>
            <w:r>
              <w:rPr>
                <w:b w:val="0"/>
                <w:sz w:val="19"/>
              </w:rPr>
              <w:t>Inspection</w:t>
            </w:r>
          </w:p>
        </w:tc>
        <w:tc>
          <w:tcPr>
            <w:tcW w:type="dxa" w:w="1680"/>
            <w:vAlign w:val="center"/>
          </w:tcPr>
          <w:p>
            <w:r/>
            <w:r>
              <w:rPr>
                <w:b w:val="0"/>
                <w:sz w:val="19"/>
              </w:rPr>
            </w:r>
          </w:p>
        </w:tc>
        <w:tc>
          <w:tcPr>
            <w:tcW w:type="dxa" w:w="1680"/>
            <w:vAlign w:val="center"/>
          </w:tcPr>
          <w:p>
            <w:r/>
            <w:r>
              <w:rPr>
                <w:b w:val="0"/>
                <w:sz w:val="19"/>
              </w:rPr>
              <w:t>✓</w:t>
            </w:r>
          </w:p>
        </w:tc>
        <w:tc>
          <w:tcPr>
            <w:tcW w:type="dxa" w:w="1680"/>
            <w:vAlign w:val="center"/>
          </w:tcPr>
          <w:p>
            <w:r/>
            <w:r>
              <w:rPr>
                <w:b w:val="0"/>
                <w:sz w:val="19"/>
              </w:rPr>
              <w:t>Monitor</w:t>
            </w:r>
          </w:p>
        </w:tc>
        <w:tc>
          <w:tcPr>
            <w:tcW w:type="dxa" w:w="1680"/>
            <w:vAlign w:val="center"/>
          </w:tcPr>
          <w:p>
            <w:r/>
            <w:r>
              <w:rPr>
                <w:b w:val="0"/>
                <w:sz w:val="19"/>
              </w:rPr>
              <w:t>View result</w:t>
            </w:r>
          </w:p>
        </w:tc>
        <w:tc>
          <w:tcPr>
            <w:tcW w:type="dxa" w:w="1680"/>
            <w:vAlign w:val="center"/>
          </w:tcPr>
          <w:p>
            <w:r/>
            <w:r>
              <w:rPr>
                <w:b w:val="0"/>
                <w:sz w:val="19"/>
              </w:rPr>
            </w:r>
          </w:p>
        </w:tc>
      </w:tr>
      <w:tr>
        <w:tc>
          <w:tcPr>
            <w:tcW w:type="dxa" w:w="1680"/>
            <w:vAlign w:val="center"/>
          </w:tcPr>
          <w:p>
            <w:r/>
            <w:r>
              <w:rPr>
                <w:b w:val="0"/>
                <w:sz w:val="19"/>
              </w:rPr>
              <w:t>Citizen confirmation</w:t>
            </w:r>
          </w:p>
        </w:tc>
        <w:tc>
          <w:tcPr>
            <w:tcW w:type="dxa" w:w="1680"/>
            <w:vAlign w:val="center"/>
          </w:tcPr>
          <w:p>
            <w:r/>
            <w:r>
              <w:rPr>
                <w:b w:val="0"/>
                <w:sz w:val="19"/>
              </w:rPr>
              <w:t>✓</w:t>
            </w:r>
          </w:p>
        </w:tc>
        <w:tc>
          <w:tcPr>
            <w:tcW w:type="dxa" w:w="1680"/>
            <w:vAlign w:val="center"/>
          </w:tcPr>
          <w:p>
            <w:r/>
            <w:r>
              <w:rPr>
                <w:b w:val="0"/>
                <w:sz w:val="19"/>
              </w:rPr>
              <w:t>Track</w:t>
            </w:r>
          </w:p>
        </w:tc>
        <w:tc>
          <w:tcPr>
            <w:tcW w:type="dxa" w:w="1680"/>
            <w:vAlign w:val="center"/>
          </w:tcPr>
          <w:p>
            <w:r/>
            <w:r>
              <w:rPr>
                <w:b w:val="0"/>
                <w:sz w:val="19"/>
              </w:rPr>
              <w:t>Monitor</w:t>
            </w:r>
          </w:p>
        </w:tc>
        <w:tc>
          <w:tcPr>
            <w:tcW w:type="dxa" w:w="1680"/>
            <w:vAlign w:val="center"/>
          </w:tcPr>
          <w:p>
            <w:r/>
            <w:r>
              <w:rPr>
                <w:b w:val="0"/>
                <w:sz w:val="19"/>
              </w:rPr>
            </w:r>
          </w:p>
        </w:tc>
        <w:tc>
          <w:tcPr>
            <w:tcW w:type="dxa" w:w="1680"/>
            <w:vAlign w:val="center"/>
          </w:tcPr>
          <w:p>
            <w:r/>
            <w:r>
              <w:rPr>
                <w:b w:val="0"/>
                <w:sz w:val="19"/>
              </w:rPr>
            </w:r>
          </w:p>
        </w:tc>
      </w:tr>
      <w:tr>
        <w:tc>
          <w:tcPr>
            <w:tcW w:type="dxa" w:w="1680"/>
            <w:vAlign w:val="center"/>
          </w:tcPr>
          <w:p>
            <w:r/>
            <w:r>
              <w:rPr>
                <w:b w:val="0"/>
                <w:sz w:val="19"/>
              </w:rPr>
              <w:t>SLA / escalation</w:t>
            </w:r>
          </w:p>
        </w:tc>
        <w:tc>
          <w:tcPr>
            <w:tcW w:type="dxa" w:w="1680"/>
            <w:vAlign w:val="center"/>
          </w:tcPr>
          <w:p>
            <w:r/>
            <w:r>
              <w:rPr>
                <w:b w:val="0"/>
                <w:sz w:val="19"/>
              </w:rPr>
              <w:t>Status</w:t>
            </w:r>
          </w:p>
        </w:tc>
        <w:tc>
          <w:tcPr>
            <w:tcW w:type="dxa" w:w="1680"/>
            <w:vAlign w:val="center"/>
          </w:tcPr>
          <w:p>
            <w:r/>
            <w:r>
              <w:rPr>
                <w:b w:val="0"/>
                <w:sz w:val="19"/>
              </w:rPr>
              <w:t>✓</w:t>
            </w:r>
          </w:p>
        </w:tc>
        <w:tc>
          <w:tcPr>
            <w:tcW w:type="dxa" w:w="1680"/>
            <w:vAlign w:val="center"/>
          </w:tcPr>
          <w:p>
            <w:r/>
            <w:r>
              <w:rPr>
                <w:b w:val="0"/>
                <w:sz w:val="19"/>
              </w:rPr>
              <w:t>✓</w:t>
            </w:r>
          </w:p>
        </w:tc>
        <w:tc>
          <w:tcPr>
            <w:tcW w:type="dxa" w:w="1680"/>
            <w:vAlign w:val="center"/>
          </w:tcPr>
          <w:p>
            <w:r/>
            <w:r>
              <w:rPr>
                <w:b w:val="0"/>
                <w:sz w:val="19"/>
              </w:rPr>
              <w:t>Relevant</w:t>
            </w:r>
          </w:p>
        </w:tc>
        <w:tc>
          <w:tcPr>
            <w:tcW w:type="dxa" w:w="1680"/>
            <w:vAlign w:val="center"/>
          </w:tcPr>
          <w:p>
            <w:r/>
            <w:r>
              <w:rPr>
                <w:b w:val="0"/>
                <w:sz w:val="19"/>
              </w:rPr>
              <w:t>Config</w:t>
            </w:r>
          </w:p>
        </w:tc>
      </w:tr>
      <w:tr>
        <w:tc>
          <w:tcPr>
            <w:tcW w:type="dxa" w:w="1680"/>
            <w:vAlign w:val="center"/>
          </w:tcPr>
          <w:p>
            <w:r/>
            <w:r>
              <w:rPr>
                <w:b w:val="0"/>
                <w:sz w:val="19"/>
              </w:rPr>
              <w:t>Hotspot analytics</w:t>
            </w:r>
          </w:p>
        </w:tc>
        <w:tc>
          <w:tcPr>
            <w:tcW w:type="dxa" w:w="1680"/>
            <w:vAlign w:val="center"/>
          </w:tcPr>
          <w:p>
            <w:r/>
            <w:r>
              <w:rPr>
                <w:b w:val="0"/>
                <w:sz w:val="19"/>
              </w:rPr>
              <w:t>Public/limited</w:t>
            </w:r>
          </w:p>
        </w:tc>
        <w:tc>
          <w:tcPr>
            <w:tcW w:type="dxa" w:w="1680"/>
            <w:vAlign w:val="center"/>
          </w:tcPr>
          <w:p>
            <w:r/>
            <w:r>
              <w:rPr>
                <w:b w:val="0"/>
                <w:sz w:val="19"/>
              </w:rPr>
              <w:t>Local</w:t>
            </w:r>
          </w:p>
        </w:tc>
        <w:tc>
          <w:tcPr>
            <w:tcW w:type="dxa" w:w="1680"/>
            <w:vAlign w:val="center"/>
          </w:tcPr>
          <w:p>
            <w:r/>
            <w:r>
              <w:rPr>
                <w:b w:val="0"/>
                <w:sz w:val="19"/>
              </w:rPr>
              <w:t>Full</w:t>
            </w:r>
          </w:p>
        </w:tc>
        <w:tc>
          <w:tcPr>
            <w:tcW w:type="dxa" w:w="1680"/>
            <w:vAlign w:val="center"/>
          </w:tcPr>
          <w:p>
            <w:r/>
            <w:r>
              <w:rPr>
                <w:b w:val="0"/>
                <w:sz w:val="19"/>
              </w:rPr>
            </w:r>
          </w:p>
        </w:tc>
        <w:tc>
          <w:tcPr>
            <w:tcW w:type="dxa" w:w="1680"/>
            <w:vAlign w:val="center"/>
          </w:tcPr>
          <w:p>
            <w:r/>
            <w:r>
              <w:rPr>
                <w:b w:val="0"/>
                <w:sz w:val="19"/>
              </w:rPr>
              <w:t>Config</w:t>
            </w:r>
          </w:p>
        </w:tc>
      </w:tr>
      <w:tr>
        <w:tc>
          <w:tcPr>
            <w:tcW w:type="dxa" w:w="1680"/>
            <w:vAlign w:val="center"/>
          </w:tcPr>
          <w:p>
            <w:r/>
            <w:r>
              <w:rPr>
                <w:b w:val="0"/>
                <w:sz w:val="19"/>
              </w:rPr>
              <w:t>Contract / DLP</w:t>
            </w:r>
          </w:p>
        </w:tc>
        <w:tc>
          <w:tcPr>
            <w:tcW w:type="dxa" w:w="1680"/>
            <w:vAlign w:val="center"/>
          </w:tcPr>
          <w:p>
            <w:r/>
            <w:r>
              <w:rPr>
                <w:b w:val="0"/>
                <w:sz w:val="19"/>
              </w:rPr>
              <w:t>Limited</w:t>
            </w:r>
          </w:p>
        </w:tc>
        <w:tc>
          <w:tcPr>
            <w:tcW w:type="dxa" w:w="1680"/>
            <w:vAlign w:val="center"/>
          </w:tcPr>
          <w:p>
            <w:r/>
            <w:r>
              <w:rPr>
                <w:b w:val="0"/>
                <w:sz w:val="19"/>
              </w:rPr>
              <w:t>✓</w:t>
            </w:r>
          </w:p>
        </w:tc>
        <w:tc>
          <w:tcPr>
            <w:tcW w:type="dxa" w:w="1680"/>
            <w:vAlign w:val="center"/>
          </w:tcPr>
          <w:p>
            <w:r/>
            <w:r>
              <w:rPr>
                <w:b w:val="0"/>
                <w:sz w:val="19"/>
              </w:rPr>
              <w:t>✓</w:t>
            </w:r>
          </w:p>
        </w:tc>
        <w:tc>
          <w:tcPr>
            <w:tcW w:type="dxa" w:w="1680"/>
            <w:vAlign w:val="center"/>
          </w:tcPr>
          <w:p>
            <w:r/>
            <w:r>
              <w:rPr>
                <w:b w:val="0"/>
                <w:sz w:val="19"/>
              </w:rPr>
              <w:t>Own only</w:t>
            </w:r>
          </w:p>
        </w:tc>
        <w:tc>
          <w:tcPr>
            <w:tcW w:type="dxa" w:w="1680"/>
            <w:vAlign w:val="center"/>
          </w:tcPr>
          <w:p>
            <w:r/>
            <w:r>
              <w:rPr>
                <w:b w:val="0"/>
                <w:sz w:val="19"/>
              </w:rPr>
              <w:t>✓</w:t>
            </w:r>
          </w:p>
        </w:tc>
      </w:tr>
      <w:tr>
        <w:tc>
          <w:tcPr>
            <w:tcW w:type="dxa" w:w="1680"/>
            <w:vAlign w:val="center"/>
          </w:tcPr>
          <w:p>
            <w:r/>
            <w:r>
              <w:rPr>
                <w:b w:val="0"/>
                <w:sz w:val="19"/>
              </w:rPr>
              <w:t>Performance analytics</w:t>
            </w:r>
          </w:p>
        </w:tc>
        <w:tc>
          <w:tcPr>
            <w:tcW w:type="dxa" w:w="1680"/>
            <w:vAlign w:val="center"/>
          </w:tcPr>
          <w:p>
            <w:r/>
            <w:r>
              <w:rPr>
                <w:b w:val="0"/>
                <w:sz w:val="19"/>
              </w:rPr>
            </w:r>
          </w:p>
        </w:tc>
        <w:tc>
          <w:tcPr>
            <w:tcW w:type="dxa" w:w="1680"/>
            <w:vAlign w:val="center"/>
          </w:tcPr>
          <w:p>
            <w:r/>
            <w:r>
              <w:rPr>
                <w:b w:val="0"/>
                <w:sz w:val="19"/>
              </w:rPr>
              <w:t>Local</w:t>
            </w:r>
          </w:p>
        </w:tc>
        <w:tc>
          <w:tcPr>
            <w:tcW w:type="dxa" w:w="1680"/>
            <w:vAlign w:val="center"/>
          </w:tcPr>
          <w:p>
            <w:r/>
            <w:r>
              <w:rPr>
                <w:b w:val="0"/>
                <w:sz w:val="19"/>
              </w:rPr>
              <w:t>Full</w:t>
            </w:r>
          </w:p>
        </w:tc>
        <w:tc>
          <w:tcPr>
            <w:tcW w:type="dxa" w:w="1680"/>
            <w:vAlign w:val="center"/>
          </w:tcPr>
          <w:p>
            <w:r/>
            <w:r>
              <w:rPr>
                <w:b w:val="0"/>
                <w:sz w:val="19"/>
              </w:rPr>
              <w:t>Own</w:t>
            </w:r>
          </w:p>
        </w:tc>
        <w:tc>
          <w:tcPr>
            <w:tcW w:type="dxa" w:w="1680"/>
            <w:vAlign w:val="center"/>
          </w:tcPr>
          <w:p>
            <w:r/>
            <w:r>
              <w:rPr>
                <w:b w:val="0"/>
                <w:sz w:val="19"/>
              </w:rPr>
              <w:t>✓</w:t>
            </w:r>
          </w:p>
        </w:tc>
      </w:tr>
      <w:tr>
        <w:tc>
          <w:tcPr>
            <w:tcW w:type="dxa" w:w="1680"/>
            <w:vAlign w:val="center"/>
          </w:tcPr>
          <w:p>
            <w:r/>
            <w:r>
              <w:rPr>
                <w:b w:val="0"/>
                <w:sz w:val="19"/>
              </w:rPr>
              <w:t>Role / system management</w:t>
            </w:r>
          </w:p>
        </w:tc>
        <w:tc>
          <w:tcPr>
            <w:tcW w:type="dxa" w:w="1680"/>
            <w:vAlign w:val="center"/>
          </w:tcPr>
          <w:p>
            <w:r/>
            <w:r>
              <w:rPr>
                <w:b w:val="0"/>
                <w:sz w:val="19"/>
              </w:rPr>
            </w:r>
          </w:p>
        </w:tc>
        <w:tc>
          <w:tcPr>
            <w:tcW w:type="dxa" w:w="1680"/>
            <w:vAlign w:val="center"/>
          </w:tcPr>
          <w:p>
            <w:r/>
            <w:r>
              <w:rPr>
                <w:b w:val="0"/>
                <w:sz w:val="19"/>
              </w:rPr>
            </w:r>
          </w:p>
        </w:tc>
        <w:tc>
          <w:tcPr>
            <w:tcW w:type="dxa" w:w="1680"/>
            <w:vAlign w:val="center"/>
          </w:tcPr>
          <w:p>
            <w:r/>
            <w:r>
              <w:rPr>
                <w:b w:val="0"/>
                <w:sz w:val="19"/>
              </w:rPr>
            </w:r>
          </w:p>
        </w:tc>
        <w:tc>
          <w:tcPr>
            <w:tcW w:type="dxa" w:w="1680"/>
            <w:vAlign w:val="center"/>
          </w:tcPr>
          <w:p>
            <w:r/>
            <w:r>
              <w:rPr>
                <w:b w:val="0"/>
                <w:sz w:val="19"/>
              </w:rPr>
            </w:r>
          </w:p>
        </w:tc>
        <w:tc>
          <w:tcPr>
            <w:tcW w:type="dxa" w:w="1680"/>
            <w:vAlign w:val="center"/>
          </w:tcPr>
          <w:p>
            <w:r/>
            <w:r>
              <w:rPr>
                <w:b w:val="0"/>
                <w:sz w:val="19"/>
              </w:rPr>
              <w:t>✓</w:t>
            </w:r>
          </w:p>
        </w:tc>
      </w:tr>
    </w:tbl>
    <w:p/>
    <w:p>
      <w:pPr>
        <w:jc w:val="center"/>
      </w:pPr>
      <w:r>
        <w:rPr>
          <w:b/>
          <w:sz w:val="18"/>
        </w:rPr>
        <w:t>Working Architecture Document – SIH Prototype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