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  <w:color w:val="182D49"/>
        </w:rPr>
        <w:t xml:space="preserve">Non-ZnF Catalytic Docking Shortlist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This shortlist was extracted from </w:t>
      </w:r>
      <w:r>
        <w:rPr>
          <w:rFonts w:ascii="Menlo" w:hAnsi="Menlo" w:cs="Menlo"/>
          <w:sz w:val="20"/>
          <w:sz-cs w:val="20"/>
          <w:spacing w:val="0"/>
        </w:rPr>
        <w:t xml:space="preserve">outputs/lead_selection_relaxed_pool.csv</w:t>
      </w:r>
      <w:r>
        <w:rPr>
          <w:rFonts w:ascii="Helvetica" w:hAnsi="Helvetica" w:cs="Helvetica"/>
          <w:sz w:val="24"/>
          <w:sz-cs w:val="24"/>
          <w:spacing w:val="0"/>
        </w:rPr>
        <w:t xml:space="preserve"> for a catalytic-pocket docking campaign against USP5 where the zinc-finger hypothesis is intentionally excluded.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Ranking logic: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prioritize higher </w:t>
      </w:r>
      <w:r>
        <w:rPr>
          <w:rFonts w:ascii="Menlo" w:hAnsi="Menlo" w:cs="Menlo"/>
          <w:sz w:val="20"/>
          <w:sz-cs w:val="20"/>
          <w:spacing w:val="0"/>
        </w:rPr>
        <w:t xml:space="preserve">orthogonal_composite_score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prefer lower </w:t>
      </w:r>
      <w:r>
        <w:rPr>
          <w:rFonts w:ascii="Menlo" w:hAnsi="Menlo" w:cs="Menlo"/>
          <w:sz w:val="20"/>
          <w:sz-cs w:val="20"/>
          <w:spacing w:val="0"/>
        </w:rPr>
        <w:t xml:space="preserve">max_similarity_to_znf_reference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keep predicted potency as a secondary tiebreaker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Interpretation:</w:t>
      </w:r>
    </w:p>
    <w:p>
      <w:pPr>
        <w:ind w:left="720" w:first-line="-720"/>
      </w:pPr>
      <w:r>
        <w:rPr>
          <w:rFonts w:ascii="Menlo" w:hAnsi="Menlo" w:cs="Menlo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0"/>
          <w:sz-cs w:val="20"/>
          <w:spacing w:val="0"/>
        </w:rPr>
        <w:t xml:space="preserve">strict</w:t>
      </w:r>
      <w:r>
        <w:rPr>
          <w:rFonts w:ascii="Helvetica" w:hAnsi="Helvetica" w:cs="Helvetica"/>
          <w:sz w:val="24"/>
          <w:sz-cs w:val="24"/>
          <w:spacing w:val="0"/>
        </w:rPr>
        <w:t xml:space="preserve">: lower ZnF-reference similarity (</w:t>
      </w:r>
      <w:r>
        <w:rPr>
          <w:rFonts w:ascii="Menlo" w:hAnsi="Menlo" w:cs="Menlo"/>
          <w:sz w:val="20"/>
          <w:sz-cs w:val="20"/>
          <w:spacing w:val="0"/>
        </w:rPr>
        <w:t xml:space="preserve">&lt;= 0.225</w:t>
      </w:r>
      <w:r>
        <w:rPr>
          <w:rFonts w:ascii="Helvetica" w:hAnsi="Helvetica" w:cs="Helvetica"/>
          <w:sz w:val="24"/>
          <w:sz-cs w:val="24"/>
          <w:spacing w:val="0"/>
        </w:rPr>
        <w:t xml:space="preserve">)</w:t>
      </w:r>
    </w:p>
    <w:p>
      <w:pPr>
        <w:ind w:left="720" w:first-line="-720"/>
      </w:pPr>
      <w:r>
        <w:rPr>
          <w:rFonts w:ascii="Menlo" w:hAnsi="Menlo" w:cs="Menlo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0"/>
          <w:sz-cs w:val="20"/>
          <w:spacing w:val="0"/>
        </w:rPr>
        <w:t xml:space="preserve">borderline</w:t>
      </w:r>
      <w:r>
        <w:rPr>
          <w:rFonts w:ascii="Helvetica" w:hAnsi="Helvetica" w:cs="Helvetica"/>
          <w:sz w:val="24"/>
          <w:sz-cs w:val="24"/>
          <w:spacing w:val="0"/>
        </w:rPr>
        <w:t xml:space="preserve">: still potentially useful for catalytic-pocket docking, but less cleanly separated from ZnF-like chemistry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182D49"/>
        </w:rPr>
        <w:t xml:space="preserve">Recommended First-Pass Docking Set</w:t>
      </w:r>
    </w:p>
    <w:p>
      <w:pPr>
        <w:ind w:left="720" w:first-line="-720"/>
      </w:pPr>
      <w:r>
        <w:rPr>
          <w:rFonts w:ascii="Menlo" w:hAnsi="Menlo" w:cs="Menlo"/>
          <w:sz w:val="20"/>
          <w:sz-cs w:val="20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20"/>
          <w:sz-cs w:val="20"/>
          <w:spacing w:val="0"/>
        </w:rPr>
        <w:t xml:space="preserve">COc1ccccc1CNC(=O)Cn1c(CCC(=O)O)nc2c(Cl)cccc2c1=O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0"/>
          <w:sz-cs w:val="20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20"/>
          <w:sz-cs w:val="20"/>
          <w:spacing w:val="0"/>
        </w:rPr>
        <w:t xml:space="preserve">COc1ccccc1CNC(=O)Cn1c(CCC(=O)O)nc2c(F)cccc2c1=O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0"/>
          <w:sz-cs w:val="20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20"/>
          <w:sz-cs w:val="20"/>
          <w:spacing w:val="0"/>
        </w:rPr>
        <w:t xml:space="preserve">Cc1cc(-n2c(C)cc(CCC(=O)O)c2C)c(C)n1CCC(=O)O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0"/>
          <w:sz-cs w:val="20"/>
        </w:rPr>
        <w:t xml:space="preserve"/>
        <w:tab/>
        <w:t xml:space="preserve">4</w:t>
        <w:tab/>
        <w:t xml:space="preserve"/>
      </w:r>
      <w:r>
        <w:rPr>
          <w:rFonts w:ascii="Menlo" w:hAnsi="Menlo" w:cs="Menlo"/>
          <w:sz w:val="20"/>
          <w:sz-cs w:val="20"/>
          <w:spacing w:val="0"/>
        </w:rPr>
        <w:t xml:space="preserve">Cc1cc(-c2cc(C)n(CCC(=O)O)c2C)c(C)n1CCC(=O)O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0"/>
          <w:sz-cs w:val="20"/>
        </w:rPr>
        <w:t xml:space="preserve"/>
        <w:tab/>
        <w:t xml:space="preserve">5</w:t>
        <w:tab/>
        <w:t xml:space="preserve"/>
      </w:r>
      <w:r>
        <w:rPr>
          <w:rFonts w:ascii="Menlo" w:hAnsi="Menlo" w:cs="Menlo"/>
          <w:sz w:val="20"/>
          <w:sz-cs w:val="20"/>
          <w:spacing w:val="0"/>
        </w:rPr>
        <w:t xml:space="preserve">CC(=O)C1=C(O)C(=O)N(c2ccc(O)cc2)C1c1ccc(Cl)cc1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0"/>
          <w:sz-cs w:val="20"/>
        </w:rPr>
        <w:t xml:space="preserve"/>
        <w:tab/>
        <w:t xml:space="preserve">6</w:t>
        <w:tab/>
        <w:t xml:space="preserve"/>
      </w:r>
      <w:r>
        <w:rPr>
          <w:rFonts w:ascii="Menlo" w:hAnsi="Menlo" w:cs="Menlo"/>
          <w:sz w:val="20"/>
          <w:sz-cs w:val="20"/>
          <w:spacing w:val="0"/>
        </w:rPr>
        <w:t xml:space="preserve">CC(=O)C1=C(O)C(=O)N(c2ccc(F)cc2)C1c1ccc(Cl)cc1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0"/>
          <w:sz-cs w:val="20"/>
        </w:rPr>
        <w:t xml:space="preserve"/>
        <w:tab/>
        <w:t xml:space="preserve">7</w:t>
        <w:tab/>
        <w:t xml:space="preserve"/>
      </w:r>
      <w:r>
        <w:rPr>
          <w:rFonts w:ascii="Menlo" w:hAnsi="Menlo" w:cs="Menlo"/>
          <w:sz w:val="20"/>
          <w:sz-cs w:val="20"/>
          <w:spacing w:val="0"/>
        </w:rPr>
        <w:t xml:space="preserve">COC1C(C(C)=O)=C(O)C(=O)N1C1C(C(C)=O)=C(O)C(=O)N1c1ccccc1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0"/>
          <w:sz-cs w:val="20"/>
        </w:rPr>
        <w:t xml:space="preserve"/>
        <w:tab/>
        <w:t xml:space="preserve">8</w:t>
        <w:tab/>
        <w:t xml:space="preserve"/>
      </w:r>
      <w:r>
        <w:rPr>
          <w:rFonts w:ascii="Menlo" w:hAnsi="Menlo" w:cs="Menlo"/>
          <w:sz w:val="20"/>
          <w:sz-cs w:val="20"/>
          <w:spacing w:val="0"/>
        </w:rPr>
        <w:t xml:space="preserve">COC1C(C(C)=O)=C(O)C(=O)N1C1C(C(C)=O)=C(O)C(=O)N1c1ccc(F)cc1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0"/>
          <w:sz-cs w:val="20"/>
        </w:rPr>
        <w:t xml:space="preserve"/>
        <w:tab/>
        <w:t xml:space="preserve">9</w:t>
        <w:tab/>
        <w:t xml:space="preserve"/>
      </w:r>
      <w:r>
        <w:rPr>
          <w:rFonts w:ascii="Menlo" w:hAnsi="Menlo" w:cs="Menlo"/>
          <w:sz w:val="20"/>
          <w:sz-cs w:val="20"/>
          <w:spacing w:val="0"/>
        </w:rPr>
        <w:t xml:space="preserve">CC(=O)C1=C(O)C(=O)N(c2ccc(Cl)cc2)C1N1CCCC1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0"/>
          <w:sz-cs w:val="20"/>
        </w:rPr>
        <w:t xml:space="preserve"/>
        <w:tab/>
        <w:t xml:space="preserve">10</w:t>
        <w:tab/>
        <w:t xml:space="preserve"/>
      </w:r>
      <w:r>
        <w:rPr>
          <w:rFonts w:ascii="Menlo" w:hAnsi="Menlo" w:cs="Menlo"/>
          <w:sz w:val="20"/>
          <w:sz-cs w:val="20"/>
          <w:spacing w:val="0"/>
        </w:rPr>
        <w:t xml:space="preserve">O=C(O)CCc1ccccc1-c1ccccc1N1CCC(O)CC1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This set keeps multiple chemotypes instead of overloading one series.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182D49"/>
        </w:rPr>
        <w:t xml:space="preserve">Strict Shortlist</w:t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Rank</w:t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Product SMILES</w:t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Parent</w:t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Orthogonal score</w:t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Max sim to ZnF ref</w:t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Pred pIC50</w:t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Scaffold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1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COc1ccccc1CNC(=O)Cn1c(CCC(=O)O)nc2c(Cl)cccc2c1=O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CHEMBL5410606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0.7123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0.1868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5.1000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O=C(Cn1cnc2ccccc2c1=O)NCc1ccccc1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2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COc1ccccc1CNC(=O)Cn1c(CCC(=O)O)nc2c(F)cccc2c1=O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CHEMBL5410606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0.6542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0.2022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5.0192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O=C(Cn1cnc2ccccc2c1=O)NCc1ccccc1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3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Cc1cc(-n2c(C)cc(CCC(=O)O)c2C)c(C)n1CCC(=O)O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[9*]n1c(C)cc([16*])c1C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0.6082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0.1857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4.8758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c1ccn(-c2cc[nH]c2)c1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Cc1cc(-c2cc(C)n(CCC(=O)O)c2C)c(C)n1CCC(=O)O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[9*]n1c(C)cc([16*])c1C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0.5901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0.2167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4.8743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c1cc(-c2cc[nH]c2)c[nH]1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5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COc1ccncc1CNC(=O)Cn1c(CCC(=O)O)nc2c(Cl)cccc2c1=O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CHEMBL5410606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0.5724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0.1915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4.8761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O=C(Cn1cnc2ccccc2c1=O)NCc1cccnc1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6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COc1ncccc1CNC(=O)Cn1c(CCC(=O)O)nc2c(Cl)cccc2c1=O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CHEMBL5410606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0.5719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0.1957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4.8761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O=C(Cn1cnc2ccccc2c1=O)NCc1cccnc1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7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COc1cccnc1CNC(=O)Cn1c(CCC(=O)O)nc2c(Cl)cccc2c1=O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CHEMBL5410606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0.5719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0.1935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4.8761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O=C(Cn1cnc2ccccc2c1=O)NCc1ccccn1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8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COc1cnccc1CNC(=O)Cn1c(CCC(=O)O)nc2c(Cl)cccc2c1=O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CHEMBL5410606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0.5594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0.1915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4.8761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O=C(Cn1cnc2ccccc2c1=O)NCc1ccncc1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9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COc1ccccc1CNC(=O)Cn1c(CCC(=O)O)nc2c(Cl)cncc2c1=O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CHEMBL5410606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0.5564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0.1957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4.8769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O=C(Cn1cnc2ccncc2c1=O)NCc1ccccc1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10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CC(=O)C1=C(O)C(=O)N(c2ccc(O)cc2)C1c1ccc(Cl)cc1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CHEMBL4129140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0.5313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0.2254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4.8777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O=C1C=CC(c2ccccc2)N1c1ccccc1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11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COc1ccccc1CNC(=O)Cn1c(CCC(=O)O)nc2c(Cl)ccnc2c1=O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CHEMBL5410606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0.5256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0.1978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4.8761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O=C(Cn1cnc2cccnc2c1=O)NCc1ccccc1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12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CC(=O)C1=C(O)C(=O)N(c2ccc(F)cc2)C1c1ccc(Cl)cc1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CHEMBL4129140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0.5054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0.2192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4.8347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O=C1C=CC(c2ccccc2)N1c1ccccc1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13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CC(=O)C1=C(O)C(=O)N(c2ccc(Cl)cc2)C1N1CCCC1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CHEMBL4129140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0.4226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0.2055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4.7226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O=C1C=CC(N2CCCC2)N1c1ccccc1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14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COC1C(C(C)=O)=C(O)C(=O)N1C1C(C(C)=O)=C(O)C(=O)N1c1ccccc1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CHEMBL4129140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0.4211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0.1447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4.6387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O=C1C=CCN1C1C=CC(=O)N1c1ccccc1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15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COC1C(C(C)=O)=C(O)C(=O)N1C1C(C(C)=O)=C(O)C(=O)N1c1ccc(F)cc1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CHEMBL4129140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0.4187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0.1392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4.6140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O=C1C=CCN1C1C=CC(=O)N1c1ccccc1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182D49"/>
        </w:rPr>
        <w:t xml:space="preserve">Borderline Additions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These are the next candidates if you want to push toward a fuller set.</w:t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Rank</w:t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Product SMILES</w:t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Parent</w:t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Orthogonal score</w:t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Max sim to ZnF ref</w:t>
      </w:r>
    </w:p>
    <w:p>
      <w:pPr/>
      <w:r>
        <w:rPr>
          <w:rFonts w:ascii="Helvetica" w:hAnsi="Helvetica" w:cs="Helvetica"/>
          <w:sz w:val="22"/>
          <w:sz-cs w:val="22"/>
          <w:b/>
          <w:spacing w:val="0"/>
        </w:rPr>
        <w:t xml:space="preserve">Pred pIC50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16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CC(=O)C1=C(O)C(=O)N([C@@H]2CCNC[C@@H]2C)C1c1ccc(Cl)cc1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CHEMBL4129140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0.4388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0.2308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4.7192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17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O=C(O)CCc1ccccc1-c1ccccc1N1CCC(O)CC1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CHEMBL5410606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0.5254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0.2319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4.7378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18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CC(=O)C1=C(O)C(=O)N(c2ccccc2)C1c1ccc(Cl)cc1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CHEMBL4129140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0.5152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0.2429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4.8639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19</w:t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CC(=O)C1=C(O)C(=O)N(CCC(=O)O)C1c1ccc(Cl)cc1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</w:rPr>
        <w:t xml:space="preserve">CHEMBL4129140</w:t>
      </w:r>
      <w:r>
        <w:rPr>
          <w:rFonts w:ascii="Helvetica" w:hAnsi="Helvetica" w:cs="Helvetica"/>
          <w:sz w:val="22"/>
          <w:sz-cs w:val="22"/>
          <w:spacing w:val="0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0.5543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0.2571</w:t>
      </w:r>
    </w:p>
    <w:p>
      <w:pPr/>
      <w:r>
        <w:rPr>
          <w:rFonts w:ascii="Helvetica" w:hAnsi="Helvetica" w:cs="Helvetica"/>
          <w:sz w:val="22"/>
          <w:sz-cs w:val="22"/>
          <w:spacing w:val="0"/>
        </w:rPr>
        <w:t xml:space="preserve">4.9085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Only 19 molecules in the current relaxed survivor pool were available for this non-ZnF-oriented ranking. There is no 20th candidate without relaxing the filter further.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