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2410C"/>
          <w:sz w:val="18"/>
          <w:szCs w:val="18"/>
        </w:rPr>
        <w:t xml:space="preserve">Video walkthrough</w:t>
      </w:r>
    </w:p>
    <w:p>
      <w:pPr>
        <w:spacing w:after="60"/>
      </w:pPr>
      <w:r>
        <w:rPr>
          <w:b/>
          <w:bCs/>
          <w:color w:val="1A1410"/>
          <w:sz w:val="40"/>
          <w:szCs w:val="40"/>
        </w:rPr>
        <w:t xml:space="preserve">Loom script</w:t>
      </w:r>
    </w:p>
    <w:p>
      <w:pPr>
        <w:spacing w:after="100"/>
      </w:pPr>
      <w:r>
        <w:rPr>
          <w:color w:val="6B5E52"/>
          <w:sz w:val="22"/>
          <w:szCs w:val="22"/>
        </w:rPr>
        <w:t xml:space="preserve">A timed walkthrough of both tasks, written to run under fifteen minutes</w:t>
      </w:r>
    </w:p>
    <w:p>
      <w:pPr>
        <w:pBdr>
          <w:bottom w:val="single" w:color="C2410C" w:sz="6" w:space="1"/>
        </w:pBdr>
        <w:spacing w:after="160"/>
      </w:pPr>
      <w:r>
        <w:rPr>
          <w:sz w:val="21"/>
          <w:szCs w:val="21"/>
        </w:rPr>
        <w:t xml:space="preserve"/>
      </w:r>
    </w:p>
    <w:p>
      <w:pPr>
        <w:spacing w:after="140" w:line="276"/>
      </w:pPr>
      <w:r>
        <w:rPr>
          <w:b/>
          <w:bCs/>
          <w:sz w:val="21"/>
          <w:szCs w:val="21"/>
        </w:rPr>
        <w:t xml:space="preserve">How to use this: </w:t>
      </w:r>
      <w:r>
        <w:rPr>
          <w:sz w:val="21"/>
          <w:szCs w:val="21"/>
        </w:rPr>
        <w:t xml:space="preserve">the bracketed cues are what to show on screen. The plain text is roughly what to say, in a natural voice. It is written to land around thirteen to fourteen minutes so you have room to breathe.</w:t>
      </w:r>
    </w:p>
    <w:p>
      <w:pPr>
        <w:pBdr>
          <w:bottom w:val="single" w:color="C2410C" w:sz="6" w:space="1"/>
        </w:pBdr>
        <w:spacing w:after="160"/>
      </w:pPr>
      <w:r>
        <w:rPr>
          <w:sz w:val="21"/>
          <w:szCs w:val="21"/>
        </w:rPr>
        <w:t xml:space="preserve"/>
      </w:r>
    </w:p>
    <w:p>
      <w:pPr>
        <w:pStyle w:val="Heading2"/>
      </w:pPr>
      <w:r>
        <w:t xml:space="preserve">0:00  Open</w:t>
      </w:r>
    </w:p>
    <w:p>
      <w:pPr>
        <w:spacing w:after="140" w:line="276"/>
      </w:pPr>
      <w:r>
        <w:rPr>
          <w:sz w:val="21"/>
          <w:szCs w:val="21"/>
        </w:rPr>
        <w:t xml:space="preserve">[On camera or on the Start Here doc] Hi, I'm [your name]. Over the last couple of days I treated this less like a test and more like my first week on the job. I researched Product Genius and all ten target accounts, then I designed the demand engine and actually built the content factory. Let me walk you through both, and I'll finish with a live demo of the factory.</w:t>
      </w:r>
    </w:p>
    <w:p>
      <w:pPr>
        <w:pStyle w:val="Heading2"/>
      </w:pPr>
      <w:r>
        <w:t xml:space="preserve">0:40  What I found, and the one fact that shaped everything</w:t>
      </w:r>
    </w:p>
    <w:p>
      <w:pPr>
        <w:spacing w:after="140" w:line="276"/>
      </w:pPr>
      <w:r>
        <w:rPr>
          <w:sz w:val="21"/>
          <w:szCs w:val="21"/>
        </w:rPr>
        <w:t xml:space="preserve">[Show the Product Genius site or whitepaper briefly] Product Genius is a Shopify-native AI feed that lifts revenue per session by roughly twenty to thirty-six percent and installs in under an hour. The buyer is whoever owns the conversion number. But the fact that shaped my whole plan is this: when I checked the ten accounts, five of them run on Shopify and five are on custom or enterprise stacks. That split decides everything, because on Shopify this is a thirty-minute install and a free test, and everywhere else it is a tag and a sales-assisted A/B test.</w:t>
      </w:r>
    </w:p>
    <w:p>
      <w:pPr>
        <w:pStyle w:val="Heading2"/>
      </w:pPr>
      <w:r>
        <w:t xml:space="preserve">2:00  Task 1: targeting and segmentation</w:t>
      </w:r>
    </w:p>
    <w:p>
      <w:pPr>
        <w:spacing w:after="140" w:line="276"/>
      </w:pPr>
      <w:r>
        <w:rPr>
          <w:sz w:val="21"/>
          <w:szCs w:val="21"/>
        </w:rPr>
        <w:t xml:space="preserve">[Show Task 1, the segmentation table] So I don't segment by revenue, I segment by platform first. Tier A is the Shopify accounts: ABC Carpet and ThirdLove on the mid-market side, and the three owner-led brands, Southern Baked Pie, enVy, and Inspiranza, which are the product-led core. Fast, cheap, self-serve. Tier B is the enterprise stacks, Kohl's, Tractor Supply, JTV, David Yurman, ThredUp, bigger deals, longer cycles, human-led. Then inside each tier I rank by trigger heat. Kohl's has a brand-new Chief Digital Officer with a findability mandate, which is about as warm a door as you get. And I'd flag ThredUp, since they build personalization in-house, so that is a build-versus-buy conversation, not a widget pitch.</w:t>
      </w:r>
    </w:p>
    <w:p>
      <w:pPr>
        <w:pStyle w:val="Heading2"/>
      </w:pPr>
      <w:r>
        <w:t xml:space="preserve">3:40  Channels, signals, personalization</w:t>
      </w:r>
    </w:p>
    <w:p>
      <w:pPr>
        <w:spacing w:after="140" w:line="276"/>
      </w:pPr>
      <w:r>
        <w:rPr>
          <w:sz w:val="21"/>
          <w:szCs w:val="21"/>
        </w:rPr>
        <w:t xml:space="preserve">[Show the channels and signals sections] The channels follow the buyer: email and LinkedIn for direct, the Shopify App Store for the small accounts where the install is the funnel, and content plus the product itself as the lead magnet. Outreach fires on a signal, not a calendar: a detected Shopify store, a new exec, a site relaunch, or best of all, first-party behavior like opening the whitepaper. And personalization is four researched variables, not merge fields. Platform sets the offer, category sets the proof point, segment sets the tone, and the account's specific pain sets the opening line. The test I hold myself to is that the message should be wrong if you sent it to a different company.</w:t>
      </w:r>
    </w:p>
    <w:p>
      <w:pPr>
        <w:pStyle w:val="Heading2"/>
      </w:pPr>
      <w:r>
        <w:t xml:space="preserve">5:30  The workflow and the learning loop</w:t>
      </w:r>
    </w:p>
    <w:p>
      <w:pPr>
        <w:spacing w:after="140" w:line="276"/>
      </w:pPr>
      <w:r>
        <w:rPr>
          <w:sz w:val="21"/>
          <w:szCs w:val="21"/>
        </w:rPr>
        <w:t xml:space="preserve">[Show the workflow section] The division of labor is the part I care about most. The engineer builds the pipes, the system does the volume, and the human does the judgment: I approve the high-value messages, set the prompts, run the enterprise conversations, and decide what to test. And the loop borrows Product Genius's own idea. Learn faster than the speed of statistics. Winning angles get promoted back into the factory, the scoring model retunes on what actually closes. It is the same loop the company sells, pointed at its own funnel.</w:t>
      </w:r>
    </w:p>
    <w:p>
      <w:pPr>
        <w:pStyle w:val="Heading2"/>
      </w:pPr>
      <w:r>
        <w:t xml:space="preserve">7:00  Task 2: the content factory, live</w:t>
      </w:r>
    </w:p>
    <w:p>
      <w:pPr>
        <w:spacing w:after="140" w:line="276"/>
      </w:pPr>
      <w:r>
        <w:rPr>
          <w:sz w:val="21"/>
          <w:szCs w:val="21"/>
        </w:rPr>
        <w:t xml:space="preserve">[Open content-factory-app / index.html] This is the factory. The source content up top is Product Genius's real whitepaper and founder talk, ingested once into a library of atoms. I pick a target account, let's start with ThirdLove, choose the channels, and hit Forge.</w:t>
      </w:r>
    </w:p>
    <w:p>
      <w:pPr>
        <w:spacing w:after="140" w:line="276"/>
      </w:pPr>
      <w:r>
        <w:rPr>
          <w:sz w:val="21"/>
          <w:szCs w:val="21"/>
        </w:rPr>
        <w:t xml:space="preserve">[Click Forge content, let the pipeline animate] Watch the pipeline. Extract, adapt to the persona, channelize, then a QA and de-AI pass. And here is the output: a full blog post, a three-post LinkedIn series in the founder and growth voices, and a four-email drip, all aimed at Heidi Zak and the fit problem ThirdLove is built on.</w:t>
      </w:r>
    </w:p>
    <w:p>
      <w:pPr>
        <w:spacing w:after="140" w:line="276"/>
      </w:pPr>
      <w:r>
        <w:rPr>
          <w:sz w:val="21"/>
          <w:szCs w:val="21"/>
        </w:rPr>
        <w:t xml:space="preserve">[Point to the right-hand panel] This panel is the important bit. It lists the exact signals the factory used: on Shopify since 2015, brand thesis is fit, apparel category lift. That is how you know the personalization is real and not decoration.</w:t>
      </w:r>
    </w:p>
    <w:p>
      <w:pPr>
        <w:pStyle w:val="Heading2"/>
      </w:pPr>
      <w:r>
        <w:t xml:space="preserve">10:00  The proof: same source, different account</w:t>
      </w:r>
    </w:p>
    <w:p>
      <w:pPr>
        <w:spacing w:after="140" w:line="276"/>
      </w:pPr>
      <w:r>
        <w:rPr>
          <w:sz w:val="21"/>
          <w:szCs w:val="21"/>
        </w:rPr>
        <w:t xml:space="preserve">[Switch the account to Southern Baked Pie, run again] Now watch what happens when I change nothing but the account. Same source content, but Southern Baked Pie is a founder-run pie company, so the tone goes founder-to-founder, the proof switches to the specialty-foods number, the hook is the gifting season, and the offer becomes a self-serve trial. [Optionally switch to Kohl's] And Kohl's reads completely differently again, measured, exec, build-versus-buy.</w:t>
      </w:r>
    </w:p>
    <w:p>
      <w:pPr>
        <w:spacing w:after="140" w:line="276"/>
      </w:pPr>
      <w:r>
        <w:rPr>
          <w:sz w:val="21"/>
          <w:szCs w:val="21"/>
        </w:rPr>
        <w:t xml:space="preserve">[Switch the source tab to the privacy essay, keep the account] And it works on the other axis too. If I keep the account and swap the source instead, from the whitepaper to a privacy essay, the proof points and the angle change while the targeting stays put. Two independent dials: who you are talking to, and what you are drawing from. That is the difference between a one-off and a factory.</w:t>
      </w:r>
    </w:p>
    <w:p>
      <w:pPr>
        <w:pStyle w:val="Heading2"/>
      </w:pPr>
      <w:r>
        <w:t xml:space="preserve">11:30  Under the hood</w:t>
      </w:r>
    </w:p>
    <w:p>
      <w:pPr>
        <w:spacing w:after="140" w:line="276"/>
      </w:pPr>
      <w:r>
        <w:rPr>
          <w:sz w:val="21"/>
          <w:szCs w:val="21"/>
        </w:rPr>
        <w:t xml:space="preserve">[Open the View prompt templates modal, then the pipeline folder] These are the actual prompt templates behind it, including the style rules that ban em-dashes and the usual AI tells. And it is not just a web demo. The same logic is a runnable Python pipeline. [Show terminal] python run.py --account thirdlove generates the same content from the command line, and every asset passes through qa.py, the de-AI stage, which is why none of this reads like a default model. With an API key, the same prompts route to a live model. That swap is one class.</w:t>
      </w:r>
    </w:p>
    <w:p>
      <w:pPr>
        <w:pStyle w:val="Heading2"/>
      </w:pPr>
      <w:r>
        <w:t xml:space="preserve">13:00  Measurement and close</w:t>
      </w:r>
    </w:p>
    <w:p>
      <w:pPr>
        <w:spacing w:after="140" w:line="276"/>
      </w:pPr>
      <w:r>
        <w:rPr>
          <w:sz w:val="21"/>
          <w:szCs w:val="21"/>
        </w:rPr>
        <w:t xml:space="preserve">[Back to Task 2 doc, or on camera] I'd measure this against revenue, not opens: replies and meetings by persona, assisted pipeline from content, and winning angles fed back into the library. Next steps I'd build are a live streaming mode, auto-generated site teardowns as the lead magnet, and a scoring model that decides which accounts are even worth a run. That's the system and the factory. The short version: research first, segment by the thing that actually gates the deal, and build a machine that does the volume so a human can spend their time on judgment. Thanks for watching, I had a lot of fun with this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E52"/>
        <w:sz w:val="16"/>
        <w:szCs w:val="16"/>
      </w:rPr>
      <w:t xml:space="preserve">Page </w:t>
    </w:r>
    <w:r>
      <w:rPr>
        <w:color w:val="6B5E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DD3" w:sz="4" w:space="4"/>
      </w:pBdr>
      <w:tabs>
        <w:tab w:val="right" w:pos="9360"/>
      </w:tabs>
    </w:pPr>
    <w:r>
      <w:rPr>
        <w:b/>
        <w:bCs/>
        <w:color w:val="C2410C"/>
        <w:sz w:val="16"/>
        <w:szCs w:val="16"/>
      </w:rPr>
      <w:t xml:space="preserve">Product Genius</w:t>
    </w:r>
    <w:r>
      <w:rPr>
        <w:color w:val="6B5E52"/>
        <w:sz w:val="16"/>
        <w:szCs w:val="16"/>
      </w:rPr>
      <w:t xml:space="preserve">	Growth Marketing Engineer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C2410C"/>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A1410"/>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7C3AE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2026-06-28T20:02:57.000Z</dcterms:created>
  <dcterms:modified xsi:type="dcterms:W3CDTF">2026-06-28T20:02:57.000Z</dcterms:modified>
</cp:coreProperties>
</file>

<file path=docProps/custom.xml><?xml version="1.0" encoding="utf-8"?>
<Properties xmlns="http://schemas.openxmlformats.org/officeDocument/2006/custom-properties" xmlns:vt="http://schemas.openxmlformats.org/officeDocument/2006/docPropsVTypes"/>
</file>