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6D395" w14:textId="64864CC5" w:rsidR="00C31624" w:rsidRDefault="00561E1C" w:rsidP="00561E1C">
      <w:pPr>
        <w:jc w:val="center"/>
      </w:pPr>
      <w:r>
        <w:rPr>
          <w:noProof/>
        </w:rPr>
        <w:drawing>
          <wp:inline distT="0" distB="0" distL="0" distR="0" wp14:anchorId="7256C064" wp14:editId="6EEFDFE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69D952-314D-4A8A-ADFB-B1872F3C4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F3C2020" w14:textId="10A91716" w:rsidR="00561E1C" w:rsidRDefault="00561E1C" w:rsidP="00561E1C">
      <w:pPr>
        <w:jc w:val="center"/>
      </w:pPr>
    </w:p>
    <w:p w14:paraId="41E767F5" w14:textId="1CE20E5E" w:rsidR="00561E1C" w:rsidRDefault="00561E1C" w:rsidP="00561E1C">
      <w:pPr>
        <w:jc w:val="center"/>
      </w:pPr>
      <w:r>
        <w:rPr>
          <w:noProof/>
        </w:rPr>
        <w:drawing>
          <wp:inline distT="0" distB="0" distL="0" distR="0" wp14:anchorId="6C19273F" wp14:editId="26CE423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A0B12E9-1755-4E26-B00A-BFBBABBAFD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4DE47F" w14:textId="7EBDAF0C" w:rsidR="00561E1C" w:rsidRDefault="00561E1C" w:rsidP="00561E1C">
      <w:pPr>
        <w:jc w:val="center"/>
      </w:pPr>
    </w:p>
    <w:p w14:paraId="4DF14CD4" w14:textId="1EC402F2" w:rsidR="00561E1C" w:rsidRDefault="00561E1C" w:rsidP="00561E1C">
      <w:pPr>
        <w:jc w:val="center"/>
      </w:pPr>
      <w:r>
        <w:rPr>
          <w:noProof/>
        </w:rPr>
        <w:drawing>
          <wp:inline distT="0" distB="0" distL="0" distR="0" wp14:anchorId="789EB4EE" wp14:editId="6D72E07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38B0D24-2828-46ED-8AE9-A418BF0640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B1CC70" w14:textId="1FFCCC51" w:rsidR="0003615E" w:rsidRDefault="0003615E" w:rsidP="00561E1C">
      <w:pPr>
        <w:jc w:val="center"/>
      </w:pPr>
    </w:p>
    <w:p w14:paraId="4036FAEB" w14:textId="7C079A66" w:rsidR="0003615E" w:rsidRDefault="0003615E" w:rsidP="00561E1C">
      <w:pPr>
        <w:jc w:val="center"/>
      </w:pPr>
    </w:p>
    <w:p w14:paraId="4ABB24DA" w14:textId="58D153BB" w:rsidR="000B6CAF" w:rsidRDefault="000B6CAF" w:rsidP="00561E1C">
      <w:pPr>
        <w:jc w:val="center"/>
      </w:pPr>
      <w:r>
        <w:rPr>
          <w:noProof/>
        </w:rPr>
        <w:lastRenderedPageBreak/>
        <w:drawing>
          <wp:inline distT="0" distB="0" distL="0" distR="0" wp14:anchorId="736BB253" wp14:editId="05A503F4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BA11E31-2257-42C6-8FFA-CB1CE6043D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8623FE" w14:textId="20419A42" w:rsidR="000B6CAF" w:rsidRDefault="000B6CAF" w:rsidP="00561E1C">
      <w:pPr>
        <w:jc w:val="center"/>
      </w:pPr>
    </w:p>
    <w:p w14:paraId="0FC78FD3" w14:textId="765AFB5B" w:rsidR="000B6CAF" w:rsidRDefault="000B6CAF" w:rsidP="00561E1C">
      <w:pPr>
        <w:jc w:val="center"/>
      </w:pPr>
      <w:r>
        <w:rPr>
          <w:noProof/>
        </w:rPr>
        <w:drawing>
          <wp:inline distT="0" distB="0" distL="0" distR="0" wp14:anchorId="6A97E0D9" wp14:editId="5F99C82F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BB01239-0BEA-4B7D-A6C2-A9A1D51E7B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69BAA9" w14:textId="1F48EB3E" w:rsidR="000B6CAF" w:rsidRDefault="000B6CAF" w:rsidP="00561E1C">
      <w:pPr>
        <w:jc w:val="center"/>
      </w:pPr>
    </w:p>
    <w:p w14:paraId="4B755D73" w14:textId="255132CC" w:rsidR="000B6CAF" w:rsidRDefault="000B6CAF" w:rsidP="00561E1C">
      <w:pPr>
        <w:jc w:val="center"/>
      </w:pPr>
      <w:r>
        <w:rPr>
          <w:noProof/>
        </w:rPr>
        <w:drawing>
          <wp:inline distT="0" distB="0" distL="0" distR="0" wp14:anchorId="3716920E" wp14:editId="77EDE3AC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18A031B-0E2C-429F-9975-1D7CB00FE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14:paraId="5AF265F4" w14:textId="77777777" w:rsidR="000B6CAF" w:rsidRDefault="000B6CAF" w:rsidP="00561E1C">
      <w:pPr>
        <w:jc w:val="center"/>
      </w:pPr>
    </w:p>
    <w:p w14:paraId="0B23DEAD" w14:textId="5474140B" w:rsidR="000B6CAF" w:rsidRDefault="000B6CAF" w:rsidP="00561E1C">
      <w:pPr>
        <w:jc w:val="center"/>
      </w:pPr>
      <w:r>
        <w:rPr>
          <w:noProof/>
        </w:rPr>
        <w:lastRenderedPageBreak/>
        <w:drawing>
          <wp:inline distT="0" distB="0" distL="0" distR="0" wp14:anchorId="10B1472A" wp14:editId="7C03C1CA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6B77D6C-6C38-436A-AA07-8942060C8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431CB1B" w14:textId="77777777" w:rsidR="000B6CAF" w:rsidRDefault="000B6CAF" w:rsidP="00561E1C">
      <w:pPr>
        <w:jc w:val="center"/>
      </w:pPr>
    </w:p>
    <w:p w14:paraId="2715118C" w14:textId="203E2526" w:rsidR="0003615E" w:rsidRDefault="0003615E" w:rsidP="00561E1C">
      <w:pPr>
        <w:jc w:val="center"/>
      </w:pPr>
      <w:r>
        <w:rPr>
          <w:noProof/>
        </w:rPr>
        <w:drawing>
          <wp:inline distT="0" distB="0" distL="0" distR="0" wp14:anchorId="668592C5" wp14:editId="798FCBDA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2E1C908-F58D-48E2-8326-63B764992E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ADACF8" w14:textId="09A0C7D7" w:rsidR="0003615E" w:rsidRDefault="0003615E" w:rsidP="000B6CAF"/>
    <w:p w14:paraId="781F49AF" w14:textId="523AAB50" w:rsidR="0003615E" w:rsidRDefault="0003615E" w:rsidP="00561E1C">
      <w:pPr>
        <w:jc w:val="center"/>
      </w:pPr>
      <w:r>
        <w:rPr>
          <w:noProof/>
        </w:rPr>
        <w:drawing>
          <wp:inline distT="0" distB="0" distL="0" distR="0" wp14:anchorId="2FCB0244" wp14:editId="1A22BB41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795CAC5-CD4B-474F-BA86-5100F6E690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B557021" w14:textId="4FBD0BEB" w:rsidR="009608B3" w:rsidRDefault="009608B3" w:rsidP="0003615E"/>
    <w:p w14:paraId="33B12B46" w14:textId="65ADF7C6" w:rsidR="009608B3" w:rsidRDefault="009608B3" w:rsidP="00561E1C">
      <w:pPr>
        <w:jc w:val="center"/>
      </w:pPr>
    </w:p>
    <w:p w14:paraId="5E0764BC" w14:textId="5CB05929" w:rsidR="009608B3" w:rsidRDefault="009608B3" w:rsidP="00561E1C">
      <w:pPr>
        <w:jc w:val="center"/>
      </w:pPr>
    </w:p>
    <w:p w14:paraId="74596411" w14:textId="67965D19" w:rsidR="009608B3" w:rsidRDefault="009608B3" w:rsidP="00561E1C">
      <w:pPr>
        <w:jc w:val="center"/>
      </w:pPr>
    </w:p>
    <w:p w14:paraId="4D1D232F" w14:textId="55E462C8" w:rsidR="009608B3" w:rsidRDefault="009608B3" w:rsidP="00561E1C">
      <w:pPr>
        <w:jc w:val="center"/>
      </w:pPr>
    </w:p>
    <w:p w14:paraId="35AE7DE1" w14:textId="49635018" w:rsidR="009608B3" w:rsidRDefault="009608B3" w:rsidP="00561E1C">
      <w:pPr>
        <w:jc w:val="center"/>
      </w:pPr>
    </w:p>
    <w:p w14:paraId="1B3998FA" w14:textId="0BAE5E2E" w:rsidR="002E5A84" w:rsidRDefault="002E5A84" w:rsidP="00561E1C">
      <w:pPr>
        <w:jc w:val="center"/>
      </w:pPr>
    </w:p>
    <w:p w14:paraId="3B5FB665" w14:textId="3FFB0956" w:rsidR="002E5A84" w:rsidRDefault="002E5A84" w:rsidP="00561E1C">
      <w:pPr>
        <w:jc w:val="center"/>
      </w:pPr>
    </w:p>
    <w:sectPr w:rsidR="002E5A84" w:rsidSect="00561E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1C"/>
    <w:rsid w:val="0003615E"/>
    <w:rsid w:val="000B6CAF"/>
    <w:rsid w:val="002E5A84"/>
    <w:rsid w:val="00561E1C"/>
    <w:rsid w:val="009608B3"/>
    <w:rsid w:val="00AA04AA"/>
    <w:rsid w:val="00C3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2205"/>
  <w15:chartTrackingRefBased/>
  <w15:docId w15:val="{4290B3BE-431F-4CEB-B1CC-49FB6ECD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Furniture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Sheet1!$R$8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Sheet1!$Q$9:$Q$12</c:f>
              <c:strCache>
                <c:ptCount val="4"/>
                <c:pt idx="0">
                  <c:v>Bookcases</c:v>
                </c:pt>
                <c:pt idx="1">
                  <c:v>Chairs</c:v>
                </c:pt>
                <c:pt idx="2">
                  <c:v>Furnishings</c:v>
                </c:pt>
                <c:pt idx="3">
                  <c:v>Tables</c:v>
                </c:pt>
              </c:strCache>
            </c:strRef>
          </c:cat>
          <c:val>
            <c:numRef>
              <c:f>Sheet1!$R$9:$R$12</c:f>
              <c:numCache>
                <c:formatCode>General</c:formatCode>
                <c:ptCount val="4"/>
                <c:pt idx="0">
                  <c:v>20036.677599999999</c:v>
                </c:pt>
                <c:pt idx="1">
                  <c:v>77241.576000000001</c:v>
                </c:pt>
                <c:pt idx="2">
                  <c:v>13826.234</c:v>
                </c:pt>
                <c:pt idx="3">
                  <c:v>46088.3655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B2-4DD6-9DAB-9941A3BD1D98}"/>
            </c:ext>
          </c:extLst>
        </c:ser>
        <c:ser>
          <c:idx val="1"/>
          <c:order val="1"/>
          <c:tx>
            <c:strRef>
              <c:f>Sheet1!$S$8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Sheet1!$Q$9:$Q$12</c:f>
              <c:strCache>
                <c:ptCount val="4"/>
                <c:pt idx="0">
                  <c:v>Bookcases</c:v>
                </c:pt>
                <c:pt idx="1">
                  <c:v>Chairs</c:v>
                </c:pt>
                <c:pt idx="2">
                  <c:v>Furnishings</c:v>
                </c:pt>
                <c:pt idx="3">
                  <c:v>Tables</c:v>
                </c:pt>
              </c:strCache>
            </c:strRef>
          </c:cat>
          <c:val>
            <c:numRef>
              <c:f>Sheet1!$S$9:$S$12</c:f>
              <c:numCache>
                <c:formatCode>General</c:formatCode>
                <c:ptCount val="4"/>
                <c:pt idx="0">
                  <c:v>38543.572500000002</c:v>
                </c:pt>
                <c:pt idx="1">
                  <c:v>71734.528999999995</c:v>
                </c:pt>
                <c:pt idx="2">
                  <c:v>21089.712</c:v>
                </c:pt>
                <c:pt idx="3">
                  <c:v>39150.423499999997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B2-4DD6-9DAB-9941A3BD1D98}"/>
            </c:ext>
          </c:extLst>
        </c:ser>
        <c:ser>
          <c:idx val="2"/>
          <c:order val="2"/>
          <c:tx>
            <c:strRef>
              <c:f>Sheet1!$T$8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Sheet1!$Q$9:$Q$12</c:f>
              <c:strCache>
                <c:ptCount val="4"/>
                <c:pt idx="0">
                  <c:v>Bookcases</c:v>
                </c:pt>
                <c:pt idx="1">
                  <c:v>Chairs</c:v>
                </c:pt>
                <c:pt idx="2">
                  <c:v>Furnishings</c:v>
                </c:pt>
                <c:pt idx="3">
                  <c:v>Tables</c:v>
                </c:pt>
              </c:strCache>
            </c:strRef>
          </c:cat>
          <c:val>
            <c:numRef>
              <c:f>Sheet1!$T$9:$T$12</c:f>
              <c:numCache>
                <c:formatCode>General</c:formatCode>
                <c:ptCount val="4"/>
                <c:pt idx="0">
                  <c:v>26275.466499999999</c:v>
                </c:pt>
                <c:pt idx="1">
                  <c:v>83918.645000000004</c:v>
                </c:pt>
                <c:pt idx="2">
                  <c:v>27874.124</c:v>
                </c:pt>
                <c:pt idx="3">
                  <c:v>60833.200499999999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CB2-4DD6-9DAB-9941A3BD1D98}"/>
            </c:ext>
          </c:extLst>
        </c:ser>
        <c:ser>
          <c:idx val="3"/>
          <c:order val="3"/>
          <c:tx>
            <c:strRef>
              <c:f>Sheet1!$U$8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Sheet1!$Q$9:$Q$12</c:f>
              <c:strCache>
                <c:ptCount val="4"/>
                <c:pt idx="0">
                  <c:v>Bookcases</c:v>
                </c:pt>
                <c:pt idx="1">
                  <c:v>Chairs</c:v>
                </c:pt>
                <c:pt idx="2">
                  <c:v>Furnishings</c:v>
                </c:pt>
                <c:pt idx="3">
                  <c:v>Tables</c:v>
                </c:pt>
              </c:strCache>
            </c:strRef>
          </c:cat>
          <c:val>
            <c:numRef>
              <c:f>Sheet1!$U$9:$U$12</c:f>
              <c:numCache>
                <c:formatCode>General</c:formatCode>
                <c:ptCount val="4"/>
                <c:pt idx="0">
                  <c:v>30024.279699999999</c:v>
                </c:pt>
                <c:pt idx="1">
                  <c:v>95554.353000000003</c:v>
                </c:pt>
                <c:pt idx="2">
                  <c:v>28915.094000000001</c:v>
                </c:pt>
                <c:pt idx="3">
                  <c:v>60893.542500000003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CB2-4DD6-9DAB-9941A3BD1D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4934288"/>
        <c:axId val="634934608"/>
      </c:barChart>
      <c:catAx>
        <c:axId val="634934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34608"/>
        <c:crosses val="autoZero"/>
        <c:auto val="1"/>
        <c:lblAlgn val="ctr"/>
        <c:lblOffset val="100"/>
        <c:noMultiLvlLbl val="0"/>
      </c:catAx>
      <c:valAx>
        <c:axId val="63493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34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 Office supply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Sheet1!$R$15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Sheet1!$Q$16:$Q$23</c:f>
              <c:strCache>
                <c:ptCount val="8"/>
                <c:pt idx="0">
                  <c:v>Appliances</c:v>
                </c:pt>
                <c:pt idx="1">
                  <c:v>Art</c:v>
                </c:pt>
                <c:pt idx="2">
                  <c:v>Binders</c:v>
                </c:pt>
                <c:pt idx="3">
                  <c:v>Envelopes</c:v>
                </c:pt>
                <c:pt idx="4">
                  <c:v>Fasteners</c:v>
                </c:pt>
                <c:pt idx="5">
                  <c:v>Labels</c:v>
                </c:pt>
                <c:pt idx="6">
                  <c:v>Paper</c:v>
                </c:pt>
                <c:pt idx="7">
                  <c:v>Storage</c:v>
                </c:pt>
              </c:strCache>
            </c:strRef>
          </c:cat>
          <c:val>
            <c:numRef>
              <c:f>Sheet1!$R$16:$R$23</c:f>
              <c:numCache>
                <c:formatCode>General</c:formatCode>
                <c:ptCount val="8"/>
                <c:pt idx="0">
                  <c:v>15313.625</c:v>
                </c:pt>
                <c:pt idx="1">
                  <c:v>6057.982</c:v>
                </c:pt>
                <c:pt idx="2">
                  <c:v>43488.264999999999</c:v>
                </c:pt>
                <c:pt idx="3">
                  <c:v>3855.75</c:v>
                </c:pt>
                <c:pt idx="4">
                  <c:v>661.32799999999997</c:v>
                </c:pt>
                <c:pt idx="5">
                  <c:v>2841.3939999999998</c:v>
                </c:pt>
                <c:pt idx="6">
                  <c:v>14834.956</c:v>
                </c:pt>
                <c:pt idx="7">
                  <c:v>50329.042000000001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95-44AC-94B6-E56DEB62A077}"/>
            </c:ext>
          </c:extLst>
        </c:ser>
        <c:ser>
          <c:idx val="1"/>
          <c:order val="1"/>
          <c:tx>
            <c:strRef>
              <c:f>Sheet1!$S$15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Sheet1!$Q$16:$Q$23</c:f>
              <c:strCache>
                <c:ptCount val="8"/>
                <c:pt idx="0">
                  <c:v>Appliances</c:v>
                </c:pt>
                <c:pt idx="1">
                  <c:v>Art</c:v>
                </c:pt>
                <c:pt idx="2">
                  <c:v>Binders</c:v>
                </c:pt>
                <c:pt idx="3">
                  <c:v>Envelopes</c:v>
                </c:pt>
                <c:pt idx="4">
                  <c:v>Fasteners</c:v>
                </c:pt>
                <c:pt idx="5">
                  <c:v>Labels</c:v>
                </c:pt>
                <c:pt idx="6">
                  <c:v>Paper</c:v>
                </c:pt>
                <c:pt idx="7">
                  <c:v>Storage</c:v>
                </c:pt>
              </c:strCache>
            </c:strRef>
          </c:cat>
          <c:val>
            <c:numRef>
              <c:f>Sheet1!$S$16:$S$23</c:f>
              <c:numCache>
                <c:formatCode>General</c:formatCode>
                <c:ptCount val="8"/>
                <c:pt idx="0">
                  <c:v>23241.289000000001</c:v>
                </c:pt>
                <c:pt idx="1">
                  <c:v>6236.8339999999998</c:v>
                </c:pt>
                <c:pt idx="2">
                  <c:v>37453.097999999998</c:v>
                </c:pt>
                <c:pt idx="3">
                  <c:v>4512.1880000000001</c:v>
                </c:pt>
                <c:pt idx="4">
                  <c:v>545.22400000000005</c:v>
                </c:pt>
                <c:pt idx="5">
                  <c:v>2956.462</c:v>
                </c:pt>
                <c:pt idx="6">
                  <c:v>15287.638000000001</c:v>
                </c:pt>
                <c:pt idx="7">
                  <c:v>45048.248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95-44AC-94B6-E56DEB62A077}"/>
            </c:ext>
          </c:extLst>
        </c:ser>
        <c:ser>
          <c:idx val="2"/>
          <c:order val="2"/>
          <c:tx>
            <c:strRef>
              <c:f>Sheet1!$T$15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Sheet1!$Q$16:$Q$23</c:f>
              <c:strCache>
                <c:ptCount val="8"/>
                <c:pt idx="0">
                  <c:v>Appliances</c:v>
                </c:pt>
                <c:pt idx="1">
                  <c:v>Art</c:v>
                </c:pt>
                <c:pt idx="2">
                  <c:v>Binders</c:v>
                </c:pt>
                <c:pt idx="3">
                  <c:v>Envelopes</c:v>
                </c:pt>
                <c:pt idx="4">
                  <c:v>Fasteners</c:v>
                </c:pt>
                <c:pt idx="5">
                  <c:v>Labels</c:v>
                </c:pt>
                <c:pt idx="6">
                  <c:v>Paper</c:v>
                </c:pt>
                <c:pt idx="7">
                  <c:v>Storage</c:v>
                </c:pt>
              </c:strCache>
            </c:strRef>
          </c:cat>
          <c:val>
            <c:numRef>
              <c:f>Sheet1!$T$16:$T$23</c:f>
              <c:numCache>
                <c:formatCode>General</c:formatCode>
                <c:ptCount val="8"/>
                <c:pt idx="0">
                  <c:v>26050.314999999999</c:v>
                </c:pt>
                <c:pt idx="1">
                  <c:v>5960.9080000000004</c:v>
                </c:pt>
                <c:pt idx="2">
                  <c:v>49683.324999999997</c:v>
                </c:pt>
                <c:pt idx="3">
                  <c:v>4729.8900000000003</c:v>
                </c:pt>
                <c:pt idx="4">
                  <c:v>960.13400000000001</c:v>
                </c:pt>
                <c:pt idx="5">
                  <c:v>2827.24</c:v>
                </c:pt>
                <c:pt idx="6">
                  <c:v>20661.894</c:v>
                </c:pt>
                <c:pt idx="7">
                  <c:v>58788.7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95-44AC-94B6-E56DEB62A077}"/>
            </c:ext>
          </c:extLst>
        </c:ser>
        <c:ser>
          <c:idx val="3"/>
          <c:order val="3"/>
          <c:tx>
            <c:strRef>
              <c:f>Sheet1!$U$15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Sheet1!$Q$16:$Q$23</c:f>
              <c:strCache>
                <c:ptCount val="8"/>
                <c:pt idx="0">
                  <c:v>Appliances</c:v>
                </c:pt>
                <c:pt idx="1">
                  <c:v>Art</c:v>
                </c:pt>
                <c:pt idx="2">
                  <c:v>Binders</c:v>
                </c:pt>
                <c:pt idx="3">
                  <c:v>Envelopes</c:v>
                </c:pt>
                <c:pt idx="4">
                  <c:v>Fasteners</c:v>
                </c:pt>
                <c:pt idx="5">
                  <c:v>Labels</c:v>
                </c:pt>
                <c:pt idx="6">
                  <c:v>Paper</c:v>
                </c:pt>
                <c:pt idx="7">
                  <c:v>Storage</c:v>
                </c:pt>
              </c:strCache>
            </c:strRef>
          </c:cat>
          <c:val>
            <c:numRef>
              <c:f>Sheet1!$U$16:$U$23</c:f>
              <c:numCache>
                <c:formatCode>General</c:formatCode>
                <c:ptCount val="8"/>
                <c:pt idx="0">
                  <c:v>42926.932000000001</c:v>
                </c:pt>
                <c:pt idx="1">
                  <c:v>8863.0679999999993</c:v>
                </c:pt>
                <c:pt idx="2">
                  <c:v>72788.044999999998</c:v>
                </c:pt>
                <c:pt idx="3">
                  <c:v>3378.5740000000001</c:v>
                </c:pt>
                <c:pt idx="4">
                  <c:v>857.59400000000005</c:v>
                </c:pt>
                <c:pt idx="5">
                  <c:v>3861.2159999999999</c:v>
                </c:pt>
                <c:pt idx="6">
                  <c:v>27694.718000000001</c:v>
                </c:pt>
                <c:pt idx="7">
                  <c:v>69677.618000000002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95-44AC-94B6-E56DEB62A0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4943888"/>
        <c:axId val="634944528"/>
      </c:barChart>
      <c:catAx>
        <c:axId val="63494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44528"/>
        <c:crosses val="autoZero"/>
        <c:auto val="1"/>
        <c:lblAlgn val="ctr"/>
        <c:lblOffset val="100"/>
        <c:noMultiLvlLbl val="0"/>
      </c:catAx>
      <c:valAx>
        <c:axId val="63494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4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 Technology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Sheet1!$R$26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Sheet1!$Q$27:$Q$30</c:f>
              <c:strCache>
                <c:ptCount val="4"/>
                <c:pt idx="0">
                  <c:v>Accessories</c:v>
                </c:pt>
                <c:pt idx="1">
                  <c:v>Copiers</c:v>
                </c:pt>
                <c:pt idx="2">
                  <c:v>Machines</c:v>
                </c:pt>
                <c:pt idx="3">
                  <c:v>Phones</c:v>
                </c:pt>
              </c:strCache>
            </c:strRef>
          </c:cat>
          <c:val>
            <c:numRef>
              <c:f>Sheet1!$R$27:$R$30</c:f>
              <c:numCache>
                <c:formatCode>General</c:formatCode>
                <c:ptCount val="4"/>
                <c:pt idx="0">
                  <c:v>25014.272000000001</c:v>
                </c:pt>
                <c:pt idx="1">
                  <c:v>10849.781999999999</c:v>
                </c:pt>
                <c:pt idx="2">
                  <c:v>62023.373</c:v>
                </c:pt>
                <c:pt idx="3">
                  <c:v>77390.805999999997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75-467C-907A-5999C41A7182}"/>
            </c:ext>
          </c:extLst>
        </c:ser>
        <c:ser>
          <c:idx val="1"/>
          <c:order val="1"/>
          <c:tx>
            <c:strRef>
              <c:f>Sheet1!$S$26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Sheet1!$Q$27:$Q$30</c:f>
              <c:strCache>
                <c:ptCount val="4"/>
                <c:pt idx="0">
                  <c:v>Accessories</c:v>
                </c:pt>
                <c:pt idx="1">
                  <c:v>Copiers</c:v>
                </c:pt>
                <c:pt idx="2">
                  <c:v>Machines</c:v>
                </c:pt>
                <c:pt idx="3">
                  <c:v>Phones</c:v>
                </c:pt>
              </c:strCache>
            </c:strRef>
          </c:cat>
          <c:val>
            <c:numRef>
              <c:f>Sheet1!$S$27:$S$30</c:f>
              <c:numCache>
                <c:formatCode>General</c:formatCode>
                <c:ptCount val="4"/>
                <c:pt idx="0">
                  <c:v>40523.96</c:v>
                </c:pt>
                <c:pt idx="1">
                  <c:v>26179.45</c:v>
                </c:pt>
                <c:pt idx="2">
                  <c:v>27763.697</c:v>
                </c:pt>
                <c:pt idx="3">
                  <c:v>68313.702000000005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75-467C-907A-5999C41A7182}"/>
            </c:ext>
          </c:extLst>
        </c:ser>
        <c:ser>
          <c:idx val="2"/>
          <c:order val="2"/>
          <c:tx>
            <c:strRef>
              <c:f>Sheet1!$T$26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Sheet1!$Q$27:$Q$30</c:f>
              <c:strCache>
                <c:ptCount val="4"/>
                <c:pt idx="0">
                  <c:v>Accessories</c:v>
                </c:pt>
                <c:pt idx="1">
                  <c:v>Copiers</c:v>
                </c:pt>
                <c:pt idx="2">
                  <c:v>Machines</c:v>
                </c:pt>
                <c:pt idx="3">
                  <c:v>Phones</c:v>
                </c:pt>
              </c:strCache>
            </c:strRef>
          </c:cat>
          <c:val>
            <c:numRef>
              <c:f>Sheet1!$T$27:$T$30</c:f>
              <c:numCache>
                <c:formatCode>General</c:formatCode>
                <c:ptCount val="4"/>
                <c:pt idx="0">
                  <c:v>41895.853999999999</c:v>
                </c:pt>
                <c:pt idx="1">
                  <c:v>49599.41</c:v>
                </c:pt>
                <c:pt idx="2">
                  <c:v>55906.885999999999</c:v>
                </c:pt>
                <c:pt idx="3">
                  <c:v>78962.03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75-467C-907A-5999C41A7182}"/>
            </c:ext>
          </c:extLst>
        </c:ser>
        <c:ser>
          <c:idx val="3"/>
          <c:order val="3"/>
          <c:tx>
            <c:strRef>
              <c:f>Sheet1!$U$26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Sheet1!$Q$27:$Q$30</c:f>
              <c:strCache>
                <c:ptCount val="4"/>
                <c:pt idx="0">
                  <c:v>Accessories</c:v>
                </c:pt>
                <c:pt idx="1">
                  <c:v>Copiers</c:v>
                </c:pt>
                <c:pt idx="2">
                  <c:v>Machines</c:v>
                </c:pt>
                <c:pt idx="3">
                  <c:v>Phones</c:v>
                </c:pt>
              </c:strCache>
            </c:strRef>
          </c:cat>
          <c:val>
            <c:numRef>
              <c:f>Sheet1!$U$27:$U$30</c:f>
              <c:numCache>
                <c:formatCode>General</c:formatCode>
                <c:ptCount val="4"/>
                <c:pt idx="0">
                  <c:v>59946.232000000004</c:v>
                </c:pt>
                <c:pt idx="1">
                  <c:v>62899.387999999999</c:v>
                </c:pt>
                <c:pt idx="2">
                  <c:v>43544.675000000003</c:v>
                </c:pt>
                <c:pt idx="3">
                  <c:v>105340.516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875-467C-907A-5999C41A7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9587664"/>
        <c:axId val="639587344"/>
      </c:barChart>
      <c:catAx>
        <c:axId val="63958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587344"/>
        <c:crosses val="autoZero"/>
        <c:auto val="1"/>
        <c:lblAlgn val="ctr"/>
        <c:lblOffset val="100"/>
        <c:noMultiLvlLbl val="0"/>
      </c:catAx>
      <c:valAx>
        <c:axId val="63958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58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Furniture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Sheet1!$R$8:$U$8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Sheet1!$R$13:$U$13</c:f>
              <c:numCache>
                <c:formatCode>General</c:formatCode>
                <c:ptCount val="4"/>
                <c:pt idx="0">
                  <c:v>157192.85310000001</c:v>
                </c:pt>
                <c:pt idx="1">
                  <c:v>170518.23699999999</c:v>
                </c:pt>
                <c:pt idx="2">
                  <c:v>198901.43600000002</c:v>
                </c:pt>
                <c:pt idx="3">
                  <c:v>215387.26920000001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BD-4EED-9B58-3C28786148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4957328"/>
        <c:axId val="634958288"/>
      </c:barChart>
      <c:catAx>
        <c:axId val="63495732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58288"/>
        <c:crosses val="autoZero"/>
        <c:auto val="1"/>
        <c:lblAlgn val="ctr"/>
        <c:lblOffset val="100"/>
        <c:noMultiLvlLbl val="0"/>
      </c:catAx>
      <c:valAx>
        <c:axId val="63495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57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Office supply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Sheet1!$R$15:$U$15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Sheet1!$R$24:$U$24</c:f>
              <c:numCache>
                <c:formatCode>General</c:formatCode>
                <c:ptCount val="4"/>
                <c:pt idx="0">
                  <c:v>137382.342</c:v>
                </c:pt>
                <c:pt idx="1">
                  <c:v>135280.981</c:v>
                </c:pt>
                <c:pt idx="2">
                  <c:v>169662.40600000002</c:v>
                </c:pt>
                <c:pt idx="3">
                  <c:v>230047.76499999996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67-4AA1-A8FD-69FB0A1A3E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4963408"/>
        <c:axId val="634963088"/>
      </c:barChart>
      <c:catAx>
        <c:axId val="634963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63088"/>
        <c:crosses val="autoZero"/>
        <c:auto val="1"/>
        <c:lblAlgn val="ctr"/>
        <c:lblOffset val="100"/>
        <c:noMultiLvlLbl val="0"/>
      </c:catAx>
      <c:valAx>
        <c:axId val="63496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63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Technology</a:t>
            </a:r>
          </a:p>
        </c:rich>
      </c:tx>
      <c:layout>
        <c:manualLayout>
          <c:xMode val="edge"/>
          <c:yMode val="edge"/>
          <c:x val="0.4039374453193350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Sheet1!$R$26:$U$26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Sheet1!$R$31:$U$31</c:f>
              <c:numCache>
                <c:formatCode>General</c:formatCode>
                <c:ptCount val="4"/>
                <c:pt idx="0">
                  <c:v>175278.23300000001</c:v>
                </c:pt>
                <c:pt idx="1">
                  <c:v>162780.80900000001</c:v>
                </c:pt>
                <c:pt idx="2">
                  <c:v>226364.18</c:v>
                </c:pt>
                <c:pt idx="3">
                  <c:v>271730.81099999999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07-4C63-B941-BF0C0416A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9586384"/>
        <c:axId val="639604624"/>
      </c:barChart>
      <c:catAx>
        <c:axId val="63958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604624"/>
        <c:crosses val="autoZero"/>
        <c:auto val="1"/>
        <c:lblAlgn val="ctr"/>
        <c:lblOffset val="100"/>
        <c:noMultiLvlLbl val="0"/>
      </c:catAx>
      <c:valAx>
        <c:axId val="63960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586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Sales in different</a:t>
            </a:r>
            <a:r>
              <a:rPr lang="en-IN" baseline="0"/>
              <a:t> Region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Sheet1!$D$41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Sheet1!$C$42:$C$45</c:f>
              <c:strCache>
                <c:ptCount val="4"/>
                <c:pt idx="0">
                  <c:v>East</c:v>
                </c:pt>
                <c:pt idx="1">
                  <c:v>West</c:v>
                </c:pt>
                <c:pt idx="2">
                  <c:v>Central</c:v>
                </c:pt>
                <c:pt idx="3">
                  <c:v>South</c:v>
                </c:pt>
              </c:strCache>
            </c:strRef>
          </c:cat>
          <c:val>
            <c:numRef>
              <c:f>Sheet1!$D$42:$D$45</c:f>
              <c:numCache>
                <c:formatCode>General</c:formatCode>
                <c:ptCount val="4"/>
                <c:pt idx="0">
                  <c:v>128680.45699999999</c:v>
                </c:pt>
                <c:pt idx="1">
                  <c:v>147883.033</c:v>
                </c:pt>
                <c:pt idx="2">
                  <c:v>103838.1646</c:v>
                </c:pt>
                <c:pt idx="3">
                  <c:v>103845.8435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34-4A5E-889F-B5C12F9A42BC}"/>
            </c:ext>
          </c:extLst>
        </c:ser>
        <c:ser>
          <c:idx val="1"/>
          <c:order val="1"/>
          <c:tx>
            <c:strRef>
              <c:f>Sheet1!$E$41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Sheet1!$C$42:$C$45</c:f>
              <c:strCache>
                <c:ptCount val="4"/>
                <c:pt idx="0">
                  <c:v>East</c:v>
                </c:pt>
                <c:pt idx="1">
                  <c:v>West</c:v>
                </c:pt>
                <c:pt idx="2">
                  <c:v>Central</c:v>
                </c:pt>
                <c:pt idx="3">
                  <c:v>South</c:v>
                </c:pt>
              </c:strCache>
            </c:strRef>
          </c:cat>
          <c:val>
            <c:numRef>
              <c:f>Sheet1!$E$42:$E$45</c:f>
              <c:numCache>
                <c:formatCode>General</c:formatCode>
                <c:ptCount val="4"/>
                <c:pt idx="0">
                  <c:v>156332.057</c:v>
                </c:pt>
                <c:pt idx="1">
                  <c:v>139966.24950000001</c:v>
                </c:pt>
                <c:pt idx="2">
                  <c:v>102874.22199999999</c:v>
                </c:pt>
                <c:pt idx="3">
                  <c:v>71359.980500000005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34-4A5E-889F-B5C12F9A42BC}"/>
            </c:ext>
          </c:extLst>
        </c:ser>
        <c:ser>
          <c:idx val="2"/>
          <c:order val="2"/>
          <c:tx>
            <c:strRef>
              <c:f>Sheet1!$F$41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Sheet1!$C$42:$C$45</c:f>
              <c:strCache>
                <c:ptCount val="4"/>
                <c:pt idx="0">
                  <c:v>East</c:v>
                </c:pt>
                <c:pt idx="1">
                  <c:v>West</c:v>
                </c:pt>
                <c:pt idx="2">
                  <c:v>Central</c:v>
                </c:pt>
                <c:pt idx="3">
                  <c:v>South</c:v>
                </c:pt>
              </c:strCache>
            </c:strRef>
          </c:cat>
          <c:val>
            <c:numRef>
              <c:f>Sheet1!$F$42:$F$45</c:f>
              <c:numCache>
                <c:formatCode>General</c:formatCode>
                <c:ptCount val="4"/>
                <c:pt idx="0">
                  <c:v>180685.82199999999</c:v>
                </c:pt>
                <c:pt idx="1">
                  <c:v>187480.1765</c:v>
                </c:pt>
                <c:pt idx="2">
                  <c:v>147429.37599999999</c:v>
                </c:pt>
                <c:pt idx="3">
                  <c:v>93610.223499999993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34-4A5E-889F-B5C12F9A42BC}"/>
            </c:ext>
          </c:extLst>
        </c:ser>
        <c:ser>
          <c:idx val="3"/>
          <c:order val="3"/>
          <c:tx>
            <c:strRef>
              <c:f>Sheet1!$G$41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Sheet1!$C$42:$C$45</c:f>
              <c:strCache>
                <c:ptCount val="4"/>
                <c:pt idx="0">
                  <c:v>East</c:v>
                </c:pt>
                <c:pt idx="1">
                  <c:v>West</c:v>
                </c:pt>
                <c:pt idx="2">
                  <c:v>Central</c:v>
                </c:pt>
                <c:pt idx="3">
                  <c:v>South</c:v>
                </c:pt>
              </c:strCache>
            </c:strRef>
          </c:cat>
          <c:val>
            <c:numRef>
              <c:f>Sheet1!$G$42:$G$45</c:f>
              <c:numCache>
                <c:formatCode>General</c:formatCode>
                <c:ptCount val="4"/>
                <c:pt idx="0">
                  <c:v>213082.90400000001</c:v>
                </c:pt>
                <c:pt idx="1">
                  <c:v>250128.36550000001</c:v>
                </c:pt>
                <c:pt idx="2">
                  <c:v>147098.12820000001</c:v>
                </c:pt>
                <c:pt idx="3">
                  <c:v>122905.8575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A34-4A5E-889F-B5C12F9A42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0898936"/>
        <c:axId val="670894776"/>
      </c:barChart>
      <c:catAx>
        <c:axId val="670898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894776"/>
        <c:crosses val="autoZero"/>
        <c:auto val="1"/>
        <c:lblAlgn val="ctr"/>
        <c:lblOffset val="100"/>
        <c:noMultiLvlLbl val="0"/>
      </c:catAx>
      <c:valAx>
        <c:axId val="670894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898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Total</a:t>
            </a:r>
            <a:r>
              <a:rPr lang="en-IN" baseline="0"/>
              <a:t> </a:t>
            </a:r>
            <a:r>
              <a:rPr lang="en-IN"/>
              <a:t>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484247.49810000096</c:v>
                </c:pt>
                <c:pt idx="1">
                  <c:v>470532.50899999985</c:v>
                </c:pt>
                <c:pt idx="2">
                  <c:v>609205.59800000081</c:v>
                </c:pt>
                <c:pt idx="3">
                  <c:v>733215.2551999999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27-409E-AAA6-9E056C7E3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0883896"/>
        <c:axId val="670887096"/>
      </c:barChart>
      <c:catAx>
        <c:axId val="670883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887096"/>
        <c:crosses val="autoZero"/>
        <c:auto val="1"/>
        <c:lblAlgn val="ctr"/>
        <c:lblOffset val="100"/>
        <c:noMultiLvlLbl val="0"/>
      </c:catAx>
      <c:valAx>
        <c:axId val="670887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883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Sales based</a:t>
            </a:r>
            <a:r>
              <a:rPr lang="en-IN" baseline="0"/>
              <a:t> on</a:t>
            </a:r>
            <a:r>
              <a:rPr lang="en-IN"/>
              <a:t> different</a:t>
            </a:r>
            <a:r>
              <a:rPr lang="en-IN" baseline="0"/>
              <a:t> Segments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Sheet1!$C$50</c:f>
              <c:strCache>
                <c:ptCount val="1"/>
                <c:pt idx="0">
                  <c:v>Consumer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Sheet1!$D$49:$G$49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Sheet1!$D$50:$G$50</c:f>
              <c:numCache>
                <c:formatCode>General</c:formatCode>
                <c:ptCount val="4"/>
                <c:pt idx="0">
                  <c:v>266096.8126</c:v>
                </c:pt>
                <c:pt idx="1">
                  <c:v>266535.93329999998</c:v>
                </c:pt>
                <c:pt idx="2">
                  <c:v>296863.89919999999</c:v>
                </c:pt>
                <c:pt idx="3">
                  <c:v>331904.69990000001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12-4F33-A74F-CB181247F86A}"/>
            </c:ext>
          </c:extLst>
        </c:ser>
        <c:ser>
          <c:idx val="1"/>
          <c:order val="1"/>
          <c:tx>
            <c:strRef>
              <c:f>Sheet1!$C$51</c:f>
              <c:strCache>
                <c:ptCount val="1"/>
                <c:pt idx="0">
                  <c:v>Corporate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Sheet1!$D$49:$G$49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Sheet1!$D$51:$G$51</c:f>
              <c:numCache>
                <c:formatCode>General</c:formatCode>
                <c:ptCount val="4"/>
                <c:pt idx="0">
                  <c:v>128434.8737</c:v>
                </c:pt>
                <c:pt idx="1">
                  <c:v>128757.3069</c:v>
                </c:pt>
                <c:pt idx="2">
                  <c:v>207106.36180000001</c:v>
                </c:pt>
                <c:pt idx="3">
                  <c:v>241847.82440000001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12-4F33-A74F-CB181247F86A}"/>
            </c:ext>
          </c:extLst>
        </c:ser>
        <c:ser>
          <c:idx val="2"/>
          <c:order val="2"/>
          <c:tx>
            <c:strRef>
              <c:f>Sheet1!$C$52</c:f>
              <c:strCache>
                <c:ptCount val="1"/>
                <c:pt idx="0">
                  <c:v>Home Office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Sheet1!$D$49:$G$49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Sheet1!$D$52:$G$52</c:f>
              <c:numCache>
                <c:formatCode>General</c:formatCode>
                <c:ptCount val="4"/>
                <c:pt idx="0">
                  <c:v>89715.811799999996</c:v>
                </c:pt>
                <c:pt idx="1">
                  <c:v>75239.268800000005</c:v>
                </c:pt>
                <c:pt idx="2">
                  <c:v>105235.337</c:v>
                </c:pt>
                <c:pt idx="3">
                  <c:v>159462.7309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12-4F33-A74F-CB181247F8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8013880"/>
        <c:axId val="648014200"/>
      </c:lineChart>
      <c:catAx>
        <c:axId val="648013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14200"/>
        <c:crosses val="autoZero"/>
        <c:auto val="1"/>
        <c:lblAlgn val="ctr"/>
        <c:lblOffset val="100"/>
        <c:noMultiLvlLbl val="0"/>
      </c:catAx>
      <c:valAx>
        <c:axId val="64801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13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gupta</dc:creator>
  <cp:keywords/>
  <dc:description/>
  <cp:lastModifiedBy>shivansh gupta</cp:lastModifiedBy>
  <cp:revision>5</cp:revision>
  <dcterms:created xsi:type="dcterms:W3CDTF">2019-09-09T15:54:00Z</dcterms:created>
  <dcterms:modified xsi:type="dcterms:W3CDTF">2019-09-09T17:30:00Z</dcterms:modified>
</cp:coreProperties>
</file>