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roker-deployment-architecture-guide"/>
    <w:p>
      <w:pPr>
        <w:pStyle w:val="Heading1"/>
      </w:pPr>
      <w:r>
        <w:t xml:space="preserve">📦 Broker Deployment Architecture Guide</w:t>
      </w:r>
    </w:p>
    <w:bookmarkStart w:id="20" w:name="vps-vs-kubernetes-kafka-rabbitmq"/>
    <w:p>
      <w:pPr>
        <w:pStyle w:val="Heading2"/>
      </w:pPr>
      <w:r>
        <w:t xml:space="preserve">VPS vs Kubernetes (Kafka / RabbitMQ)</w:t>
      </w:r>
    </w:p>
    <w:p>
      <w:pPr>
        <w:pStyle w:val="FirstParagraph"/>
      </w:pPr>
      <w:r>
        <w:t xml:space="preserve">This document explains:</w:t>
      </w:r>
    </w:p>
    <w:p>
      <w:pPr>
        <w:pStyle w:val="Compact"/>
        <w:numPr>
          <w:ilvl w:val="0"/>
          <w:numId w:val="1001"/>
        </w:numPr>
      </w:pPr>
      <w:r>
        <w:t xml:space="preserve">Should Kafka/RabbitMQ run on same server?</w:t>
      </w:r>
    </w:p>
    <w:p>
      <w:pPr>
        <w:pStyle w:val="Compact"/>
        <w:numPr>
          <w:ilvl w:val="0"/>
          <w:numId w:val="1001"/>
        </w:numPr>
      </w:pPr>
      <w:r>
        <w:t xml:space="preserve">VPS architecture best practices</w:t>
      </w:r>
    </w:p>
    <w:p>
      <w:pPr>
        <w:pStyle w:val="Compact"/>
        <w:numPr>
          <w:ilvl w:val="0"/>
          <w:numId w:val="1001"/>
        </w:numPr>
      </w:pPr>
      <w:r>
        <w:t xml:space="preserve">Kubernetes architecture best practices</w:t>
      </w:r>
    </w:p>
    <w:p>
      <w:pPr>
        <w:pStyle w:val="Compact"/>
        <w:numPr>
          <w:ilvl w:val="0"/>
          <w:numId w:val="1001"/>
        </w:numPr>
      </w:pPr>
      <w:r>
        <w:t xml:space="preserve">When to use separate cluster</w:t>
      </w:r>
    </w:p>
    <w:p>
      <w:pPr>
        <w:pStyle w:val="Compact"/>
        <w:numPr>
          <w:ilvl w:val="0"/>
          <w:numId w:val="1001"/>
        </w:numPr>
      </w:pPr>
      <w:r>
        <w:t xml:space="preserve">Production recommendations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blem-context"/>
    <w:p>
      <w:pPr>
        <w:pStyle w:val="Heading1"/>
      </w:pPr>
      <w:r>
        <w:t xml:space="preserve">🎯 Problem Context</w:t>
      </w:r>
    </w:p>
    <w:p>
      <w:pPr>
        <w:pStyle w:val="FirstParagraph"/>
      </w:pPr>
      <w:r>
        <w:t xml:space="preserve">You have microservices:</w:t>
      </w:r>
    </w:p>
    <w:p>
      <w:pPr>
        <w:pStyle w:val="Compact"/>
        <w:numPr>
          <w:ilvl w:val="0"/>
          <w:numId w:val="1002"/>
        </w:numPr>
      </w:pPr>
      <w:r>
        <w:t xml:space="preserve">URL Shortener Service</w:t>
      </w:r>
    </w:p>
    <w:p>
      <w:pPr>
        <w:pStyle w:val="Compact"/>
        <w:numPr>
          <w:ilvl w:val="0"/>
          <w:numId w:val="1002"/>
        </w:numPr>
      </w:pPr>
      <w:r>
        <w:t xml:space="preserve">Click Counter Service</w:t>
      </w:r>
    </w:p>
    <w:p>
      <w:pPr>
        <w:pStyle w:val="Compact"/>
        <w:numPr>
          <w:ilvl w:val="0"/>
          <w:numId w:val="1002"/>
        </w:numPr>
      </w:pPr>
      <w:r>
        <w:t xml:space="preserve">Analytics Service</w:t>
      </w:r>
    </w:p>
    <w:p>
      <w:pPr>
        <w:pStyle w:val="Compact"/>
        <w:numPr>
          <w:ilvl w:val="0"/>
          <w:numId w:val="1002"/>
        </w:numPr>
      </w:pPr>
      <w:r>
        <w:t xml:space="preserve">Event Broker (Kafka or RabbitMQ)</w:t>
      </w:r>
    </w:p>
    <w:p>
      <w:pPr>
        <w:pStyle w:val="FirstParagraph"/>
      </w:pPr>
      <w:r>
        <w:t xml:space="preserve">The broker handles click events and distributes them to consumers.</w:t>
      </w:r>
    </w:p>
    <w:p>
      <w:pPr>
        <w:pStyle w:val="BodyText"/>
      </w:pPr>
      <w:r>
        <w:t xml:space="preserve">Since the broker is</w:t>
      </w:r>
      <w:r>
        <w:t xml:space="preserve"> </w:t>
      </w:r>
      <w:r>
        <w:rPr>
          <w:b/>
          <w:bCs/>
        </w:rPr>
        <w:t xml:space="preserve">stateful and critical infrastructure</w:t>
      </w:r>
      <w:r>
        <w:t xml:space="preserve">, its placement matters.</w:t>
      </w:r>
    </w:p>
    <w:p>
      <w:r>
        <w:pict>
          <v:rect style="width:0;height:1.5pt" o:hralign="center" o:hrstd="t" o:hr="t"/>
        </w:pict>
      </w:r>
    </w:p>
    <w:bookmarkEnd w:id="22"/>
    <w:bookmarkStart w:id="30" w:name="vps-architecture"/>
    <w:p>
      <w:pPr>
        <w:pStyle w:val="Heading1"/>
      </w:pPr>
      <w:r>
        <w:t xml:space="preserve">🖥 1️⃣ VPS Architecture</w:t>
      </w:r>
    </w:p>
    <w:bookmarkStart w:id="25" w:name="X8ada833ee41a77929ccd90ad7d7d65813b710a7"/>
    <w:p>
      <w:pPr>
        <w:pStyle w:val="Heading2"/>
      </w:pPr>
      <w:r>
        <w:t xml:space="preserve">❓ Should Kafka/RabbitMQ run on same VPS as services?</w:t>
      </w:r>
    </w:p>
    <w:bookmarkStart w:id="23" w:name="development-small-mvp"/>
    <w:p>
      <w:pPr>
        <w:pStyle w:val="Heading3"/>
      </w:pPr>
      <w:r>
        <w:t xml:space="preserve">✅ Development / Small MVP</w:t>
      </w:r>
    </w:p>
    <w:p>
      <w:pPr>
        <w:pStyle w:val="FirstParagraph"/>
      </w:pPr>
      <w:r>
        <w:t xml:space="preserve">You can run everything on the same VPS using Docker Compose.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3"/>
        </w:numPr>
      </w:pPr>
      <w:r>
        <w:t xml:space="preserve">1 VPS</w:t>
      </w:r>
    </w:p>
    <w:p>
      <w:pPr>
        <w:pStyle w:val="Compact"/>
        <w:numPr>
          <w:ilvl w:val="1"/>
          <w:numId w:val="1004"/>
        </w:numPr>
      </w:pPr>
      <w:r>
        <w:t xml:space="preserve">shortener-service</w:t>
      </w:r>
    </w:p>
    <w:p>
      <w:pPr>
        <w:pStyle w:val="Compact"/>
        <w:numPr>
          <w:ilvl w:val="1"/>
          <w:numId w:val="1004"/>
        </w:numPr>
      </w:pPr>
      <w:r>
        <w:t xml:space="preserve">counter-service</w:t>
      </w:r>
    </w:p>
    <w:p>
      <w:pPr>
        <w:pStyle w:val="Compact"/>
        <w:numPr>
          <w:ilvl w:val="1"/>
          <w:numId w:val="1004"/>
        </w:numPr>
      </w:pPr>
      <w:r>
        <w:t xml:space="preserve">analytics-service</w:t>
      </w:r>
    </w:p>
    <w:p>
      <w:pPr>
        <w:pStyle w:val="Compact"/>
        <w:numPr>
          <w:ilvl w:val="1"/>
          <w:numId w:val="1004"/>
        </w:numPr>
      </w:pPr>
      <w:r>
        <w:t xml:space="preserve">postgres</w:t>
      </w:r>
    </w:p>
    <w:p>
      <w:pPr>
        <w:pStyle w:val="Compact"/>
        <w:numPr>
          <w:ilvl w:val="1"/>
          <w:numId w:val="1004"/>
        </w:numPr>
      </w:pPr>
      <w:r>
        <w:t xml:space="preserve">redis</w:t>
      </w:r>
    </w:p>
    <w:p>
      <w:pPr>
        <w:pStyle w:val="Compact"/>
        <w:numPr>
          <w:ilvl w:val="1"/>
          <w:numId w:val="1004"/>
        </w:numPr>
      </w:pPr>
      <w:r>
        <w:t xml:space="preserve">kafka or rabbitmq</w:t>
      </w:r>
    </w:p>
    <w:p>
      <w:pPr>
        <w:pStyle w:val="FirstParagraph"/>
      </w:pPr>
      <w:r>
        <w:t xml:space="preserve">This works for:</w:t>
      </w:r>
    </w:p>
    <w:p>
      <w:pPr>
        <w:pStyle w:val="Compact"/>
        <w:numPr>
          <w:ilvl w:val="0"/>
          <w:numId w:val="1005"/>
        </w:numPr>
      </w:pPr>
      <w:r>
        <w:t xml:space="preserve">Low traffic</w:t>
      </w:r>
    </w:p>
    <w:p>
      <w:pPr>
        <w:pStyle w:val="Compact"/>
        <w:numPr>
          <w:ilvl w:val="0"/>
          <w:numId w:val="1005"/>
        </w:numPr>
      </w:pPr>
      <w:r>
        <w:t xml:space="preserve">Testing</w:t>
      </w:r>
    </w:p>
    <w:p>
      <w:pPr>
        <w:pStyle w:val="Compact"/>
        <w:numPr>
          <w:ilvl w:val="0"/>
          <w:numId w:val="1005"/>
        </w:numPr>
      </w:pPr>
      <w:r>
        <w:t xml:space="preserve">Early startup phase</w:t>
      </w:r>
    </w:p>
    <w:p>
      <w:r>
        <w:pict>
          <v:rect style="width:0;height:1.5pt" o:hralign="center" o:hrstd="t" o:hr="t"/>
        </w:pict>
      </w:r>
    </w:p>
    <w:bookmarkEnd w:id="23"/>
    <w:bookmarkStart w:id="24" w:name="production-recommended-setup"/>
    <w:p>
      <w:pPr>
        <w:pStyle w:val="Heading3"/>
      </w:pPr>
      <w:r>
        <w:t xml:space="preserve">❌ Production (Recommended Setup)</w:t>
      </w:r>
    </w:p>
    <w:p>
      <w:pPr>
        <w:pStyle w:val="FirstParagraph"/>
      </w:pPr>
      <w:r>
        <w:t xml:space="preserve">Kafka or RabbitMQ should run on</w:t>
      </w:r>
      <w:r>
        <w:t xml:space="preserve"> </w:t>
      </w:r>
      <w:r>
        <w:rPr>
          <w:b/>
          <w:bCs/>
        </w:rPr>
        <w:t xml:space="preserve">separate VPS servers</w:t>
      </w:r>
      <w:r>
        <w:t xml:space="preserve">.</w:t>
      </w:r>
    </w:p>
    <w:bookmarkEnd w:id="24"/>
    <w:bookmarkEnd w:id="25"/>
    <w:bookmarkStart w:id="28" w:name="recommended-vps-production-layout"/>
    <w:p>
      <w:pPr>
        <w:pStyle w:val="Heading2"/>
      </w:pPr>
      <w:r>
        <w:t xml:space="preserve">✅ Recommended VPS Production Layout</w:t>
      </w:r>
    </w:p>
    <w:bookmarkStart w:id="26" w:name="option-a-small-production"/>
    <w:p>
      <w:pPr>
        <w:pStyle w:val="Heading3"/>
      </w:pPr>
      <w:r>
        <w:t xml:space="preserve">Option A – Small Production</w:t>
      </w:r>
    </w:p>
    <w:p>
      <w:pPr>
        <w:pStyle w:val="Compact"/>
        <w:numPr>
          <w:ilvl w:val="0"/>
          <w:numId w:val="1006"/>
        </w:numPr>
      </w:pPr>
      <w:r>
        <w:t xml:space="preserve">VPS 1 → Microservices</w:t>
      </w:r>
    </w:p>
    <w:p>
      <w:pPr>
        <w:pStyle w:val="Compact"/>
        <w:numPr>
          <w:ilvl w:val="0"/>
          <w:numId w:val="1006"/>
        </w:numPr>
      </w:pPr>
      <w:r>
        <w:t xml:space="preserve">VPS 2 → Kafka (or RabbitMQ)</w:t>
      </w:r>
    </w:p>
    <w:p>
      <w:pPr>
        <w:pStyle w:val="Compact"/>
        <w:numPr>
          <w:ilvl w:val="0"/>
          <w:numId w:val="1006"/>
        </w:numPr>
      </w:pPr>
      <w:r>
        <w:t xml:space="preserve">VPS 3 → Database</w:t>
      </w:r>
    </w:p>
    <w:p>
      <w:pPr>
        <w:pStyle w:val="Compact"/>
        <w:numPr>
          <w:ilvl w:val="0"/>
          <w:numId w:val="1006"/>
        </w:numPr>
      </w:pPr>
      <w:r>
        <w:t xml:space="preserve">VPS 4 → Redis (optional)</w:t>
      </w:r>
    </w:p>
    <w:p>
      <w:r>
        <w:pict>
          <v:rect style="width:0;height:1.5pt" o:hralign="center" o:hrstd="t" o:hr="t"/>
        </w:pict>
      </w:r>
    </w:p>
    <w:bookmarkEnd w:id="26"/>
    <w:bookmarkStart w:id="27" w:name="option-b-proper-kafka-cluster"/>
    <w:p>
      <w:pPr>
        <w:pStyle w:val="Heading3"/>
      </w:pPr>
      <w:r>
        <w:t xml:space="preserve">Option B – Proper Kafka Cluster</w:t>
      </w:r>
    </w:p>
    <w:p>
      <w:pPr>
        <w:pStyle w:val="Compact"/>
        <w:numPr>
          <w:ilvl w:val="0"/>
          <w:numId w:val="1007"/>
        </w:numPr>
      </w:pPr>
      <w:r>
        <w:t xml:space="preserve">VPS 1,2,3 → Kafka Brokers (clustered)</w:t>
      </w:r>
    </w:p>
    <w:p>
      <w:pPr>
        <w:pStyle w:val="Compact"/>
        <w:numPr>
          <w:ilvl w:val="0"/>
          <w:numId w:val="1007"/>
        </w:numPr>
      </w:pPr>
      <w:r>
        <w:t xml:space="preserve">VPS 4 → Microservices</w:t>
      </w:r>
    </w:p>
    <w:p>
      <w:pPr>
        <w:pStyle w:val="Compact"/>
        <w:numPr>
          <w:ilvl w:val="0"/>
          <w:numId w:val="1007"/>
        </w:numPr>
      </w:pPr>
      <w:r>
        <w:t xml:space="preserve">VPS 5 → Database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why-separate-in-vps"/>
    <w:p>
      <w:pPr>
        <w:pStyle w:val="Heading2"/>
      </w:pPr>
      <w:r>
        <w:t xml:space="preserve">🧠 Why Separate in VPS?</w:t>
      </w:r>
    </w:p>
    <w:p>
      <w:pPr>
        <w:pStyle w:val="FirstParagraph"/>
      </w:pPr>
      <w:r>
        <w:t xml:space="preserve">Brokers are:</w:t>
      </w:r>
    </w:p>
    <w:p>
      <w:pPr>
        <w:pStyle w:val="Compact"/>
        <w:numPr>
          <w:ilvl w:val="0"/>
          <w:numId w:val="1008"/>
        </w:numPr>
      </w:pPr>
      <w:r>
        <w:t xml:space="preserve">Memory heavy</w:t>
      </w:r>
    </w:p>
    <w:p>
      <w:pPr>
        <w:pStyle w:val="Compact"/>
        <w:numPr>
          <w:ilvl w:val="0"/>
          <w:numId w:val="1008"/>
        </w:numPr>
      </w:pPr>
      <w:r>
        <w:t xml:space="preserve">Disk I/O intensive</w:t>
      </w:r>
    </w:p>
    <w:p>
      <w:pPr>
        <w:pStyle w:val="Compact"/>
        <w:numPr>
          <w:ilvl w:val="0"/>
          <w:numId w:val="1008"/>
        </w:numPr>
      </w:pPr>
      <w:r>
        <w:t xml:space="preserve">Network intensive</w:t>
      </w:r>
    </w:p>
    <w:p>
      <w:pPr>
        <w:pStyle w:val="Compact"/>
        <w:numPr>
          <w:ilvl w:val="0"/>
          <w:numId w:val="1008"/>
        </w:numPr>
      </w:pPr>
      <w:r>
        <w:t xml:space="preserve">Stateful systems</w:t>
      </w:r>
    </w:p>
    <w:p>
      <w:pPr>
        <w:pStyle w:val="FirstParagraph"/>
      </w:pPr>
      <w:r>
        <w:t xml:space="preserve">If broker and services share same VPS:</w:t>
      </w:r>
    </w:p>
    <w:p>
      <w:pPr>
        <w:pStyle w:val="Compact"/>
        <w:numPr>
          <w:ilvl w:val="0"/>
          <w:numId w:val="1009"/>
        </w:numPr>
      </w:pPr>
      <w:r>
        <w:t xml:space="preserve">CPU contention</w:t>
      </w:r>
    </w:p>
    <w:p>
      <w:pPr>
        <w:pStyle w:val="Compact"/>
        <w:numPr>
          <w:ilvl w:val="0"/>
          <w:numId w:val="1009"/>
        </w:numPr>
      </w:pPr>
      <w:r>
        <w:t xml:space="preserve">Memory spikes</w:t>
      </w:r>
    </w:p>
    <w:p>
      <w:pPr>
        <w:pStyle w:val="Compact"/>
        <w:numPr>
          <w:ilvl w:val="0"/>
          <w:numId w:val="1009"/>
        </w:numPr>
      </w:pPr>
      <w:r>
        <w:t xml:space="preserve">Disk bottlenecks</w:t>
      </w:r>
    </w:p>
    <w:p>
      <w:pPr>
        <w:pStyle w:val="Compact"/>
        <w:numPr>
          <w:ilvl w:val="0"/>
          <w:numId w:val="1009"/>
        </w:numPr>
      </w:pPr>
      <w:r>
        <w:t xml:space="preserve">Hard to scale independently</w:t>
      </w:r>
    </w:p>
    <w:p>
      <w:pPr>
        <w:pStyle w:val="Compact"/>
        <w:numPr>
          <w:ilvl w:val="0"/>
          <w:numId w:val="1009"/>
        </w:numPr>
      </w:pPr>
      <w:r>
        <w:t xml:space="preserve">Higher crash risk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kubernetes-architecture"/>
    <w:p>
      <w:pPr>
        <w:pStyle w:val="Heading1"/>
      </w:pPr>
      <w:r>
        <w:t xml:space="preserve">☸ 2️⃣ Kubernetes Architecture</w:t>
      </w:r>
    </w:p>
    <w:p>
      <w:pPr>
        <w:pStyle w:val="FirstParagraph"/>
      </w:pPr>
      <w:r>
        <w:t xml:space="preserve">Now let’s answer the important question:</w:t>
      </w:r>
    </w:p>
    <w:p>
      <w:pPr>
        <w:pStyle w:val="BlockText"/>
      </w:pPr>
      <w:r>
        <w:t xml:space="preserve">If using Kubernetes, should Kafka/RabbitMQ be in a different cluster?</w:t>
      </w:r>
    </w:p>
    <w:p>
      <w:r>
        <w:pict>
          <v:rect style="width:0;height:1.5pt" o:hralign="center" o:hrstd="t" o:hr="t"/>
        </w:pict>
      </w:r>
    </w:p>
    <w:bookmarkStart w:id="31" w:name="small-kubernetes-setup"/>
    <w:p>
      <w:pPr>
        <w:pStyle w:val="Heading2"/>
      </w:pPr>
      <w:r>
        <w:t xml:space="preserve">🟢 Small Kubernetes Setup</w:t>
      </w:r>
    </w:p>
    <w:p>
      <w:pPr>
        <w:pStyle w:val="FirstParagraph"/>
      </w:pPr>
      <w:r>
        <w:t xml:space="preserve">You CAN deploy everything in the same cluster:</w:t>
      </w:r>
    </w:p>
    <w:p>
      <w:pPr>
        <w:pStyle w:val="Compact"/>
        <w:numPr>
          <w:ilvl w:val="0"/>
          <w:numId w:val="1010"/>
        </w:numPr>
      </w:pPr>
      <w:r>
        <w:t xml:space="preserve">Namespace: app-services</w:t>
      </w:r>
    </w:p>
    <w:p>
      <w:pPr>
        <w:pStyle w:val="Compact"/>
        <w:numPr>
          <w:ilvl w:val="1"/>
          <w:numId w:val="1011"/>
        </w:numPr>
      </w:pPr>
      <w:r>
        <w:t xml:space="preserve">shortener deployment</w:t>
      </w:r>
    </w:p>
    <w:p>
      <w:pPr>
        <w:pStyle w:val="Compact"/>
        <w:numPr>
          <w:ilvl w:val="1"/>
          <w:numId w:val="1011"/>
        </w:numPr>
      </w:pPr>
      <w:r>
        <w:t xml:space="preserve">counter deployment</w:t>
      </w:r>
    </w:p>
    <w:p>
      <w:pPr>
        <w:pStyle w:val="Compact"/>
        <w:numPr>
          <w:ilvl w:val="1"/>
          <w:numId w:val="1011"/>
        </w:numPr>
      </w:pPr>
      <w:r>
        <w:t xml:space="preserve">analytics deployment</w:t>
      </w:r>
    </w:p>
    <w:p>
      <w:pPr>
        <w:pStyle w:val="Compact"/>
        <w:numPr>
          <w:ilvl w:val="0"/>
          <w:numId w:val="1010"/>
        </w:numPr>
      </w:pPr>
      <w:r>
        <w:t xml:space="preserve">Namespace: infrastructure</w:t>
      </w:r>
    </w:p>
    <w:p>
      <w:pPr>
        <w:pStyle w:val="Compact"/>
        <w:numPr>
          <w:ilvl w:val="1"/>
          <w:numId w:val="1012"/>
        </w:numPr>
      </w:pPr>
      <w:r>
        <w:t xml:space="preserve">kafka (StatefulSet)</w:t>
      </w:r>
    </w:p>
    <w:p>
      <w:pPr>
        <w:pStyle w:val="Compact"/>
        <w:numPr>
          <w:ilvl w:val="1"/>
          <w:numId w:val="1012"/>
        </w:numPr>
      </w:pPr>
      <w:r>
        <w:t xml:space="preserve">zookeeper (if required)</w:t>
      </w:r>
    </w:p>
    <w:p>
      <w:pPr>
        <w:pStyle w:val="Compact"/>
        <w:numPr>
          <w:ilvl w:val="1"/>
          <w:numId w:val="1012"/>
        </w:numPr>
      </w:pPr>
      <w:r>
        <w:t xml:space="preserve">redis</w:t>
      </w:r>
    </w:p>
    <w:p>
      <w:pPr>
        <w:pStyle w:val="FirstParagraph"/>
      </w:pPr>
      <w:r>
        <w:t xml:space="preserve">This is acceptable for:</w:t>
      </w:r>
    </w:p>
    <w:p>
      <w:pPr>
        <w:pStyle w:val="Compact"/>
        <w:numPr>
          <w:ilvl w:val="0"/>
          <w:numId w:val="1013"/>
        </w:numPr>
      </w:pPr>
      <w:r>
        <w:t xml:space="preserve">Small production</w:t>
      </w:r>
    </w:p>
    <w:p>
      <w:pPr>
        <w:pStyle w:val="Compact"/>
        <w:numPr>
          <w:ilvl w:val="0"/>
          <w:numId w:val="1013"/>
        </w:numPr>
      </w:pPr>
      <w:r>
        <w:t xml:space="preserve">Moderate traffic</w:t>
      </w:r>
    </w:p>
    <w:p>
      <w:pPr>
        <w:pStyle w:val="Compact"/>
        <w:numPr>
          <w:ilvl w:val="0"/>
          <w:numId w:val="1013"/>
        </w:numPr>
      </w:pPr>
      <w:r>
        <w:t xml:space="preserve">Cost-sensitive setups</w:t>
      </w:r>
    </w:p>
    <w:p>
      <w:r>
        <w:pict>
          <v:rect style="width:0;height:1.5pt" o:hralign="center" o:hrstd="t" o:hr="t"/>
        </w:pict>
      </w:r>
    </w:p>
    <w:bookmarkEnd w:id="31"/>
    <w:bookmarkStart w:id="32" w:name="large-scale-enterprise-setup-recommended"/>
    <w:p>
      <w:pPr>
        <w:pStyle w:val="Heading2"/>
      </w:pPr>
      <w:r>
        <w:t xml:space="preserve">🔴 Large-Scale / Enterprise Setup (Recommended)</w:t>
      </w:r>
    </w:p>
    <w:p>
      <w:pPr>
        <w:pStyle w:val="FirstParagraph"/>
      </w:pPr>
      <w:r>
        <w:t xml:space="preserve">For serious production systems:</w:t>
      </w:r>
    </w:p>
    <w:p>
      <w:pPr>
        <w:pStyle w:val="BodyText"/>
      </w:pPr>
      <w:r>
        <w:t xml:space="preserve">Kafka or RabbitMQ should be in:</w:t>
      </w:r>
    </w:p>
    <w:p>
      <w:pPr>
        <w:pStyle w:val="Compact"/>
        <w:numPr>
          <w:ilvl w:val="0"/>
          <w:numId w:val="1014"/>
        </w:numPr>
      </w:pPr>
      <w:r>
        <w:t xml:space="preserve">Separate Kubernetes cluster</w:t>
      </w:r>
      <w:r>
        <w:t xml:space="preserve"> </w:t>
      </w:r>
      <w:r>
        <w:t xml:space="preserve">OR</w:t>
      </w:r>
    </w:p>
    <w:p>
      <w:pPr>
        <w:pStyle w:val="Compact"/>
        <w:numPr>
          <w:ilvl w:val="0"/>
          <w:numId w:val="1014"/>
        </w:numPr>
      </w:pPr>
      <w:r>
        <w:t xml:space="preserve">Managed service (Confluent Cloud, AWS MSK, CloudAMQP, etc.)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hy-separate-cluster-in-kubernetes"/>
    <w:p>
      <w:pPr>
        <w:pStyle w:val="Heading1"/>
      </w:pPr>
      <w:r>
        <w:t xml:space="preserve">🧠 Why Separate Cluster in Kubernetes?</w:t>
      </w:r>
    </w:p>
    <w:p>
      <w:pPr>
        <w:pStyle w:val="FirstParagraph"/>
      </w:pPr>
      <w:r>
        <w:t xml:space="preserve">Kafka is:</w:t>
      </w:r>
    </w:p>
    <w:p>
      <w:pPr>
        <w:pStyle w:val="Compact"/>
        <w:numPr>
          <w:ilvl w:val="0"/>
          <w:numId w:val="1015"/>
        </w:numPr>
      </w:pPr>
      <w:r>
        <w:t xml:space="preserve">Stateful</w:t>
      </w:r>
    </w:p>
    <w:p>
      <w:pPr>
        <w:pStyle w:val="Compact"/>
        <w:numPr>
          <w:ilvl w:val="0"/>
          <w:numId w:val="1015"/>
        </w:numPr>
      </w:pPr>
      <w:r>
        <w:t xml:space="preserve">Sensitive to network latency</w:t>
      </w:r>
    </w:p>
    <w:p>
      <w:pPr>
        <w:pStyle w:val="Compact"/>
        <w:numPr>
          <w:ilvl w:val="0"/>
          <w:numId w:val="1015"/>
        </w:numPr>
      </w:pPr>
      <w:r>
        <w:t xml:space="preserve">Requires stable storage</w:t>
      </w:r>
    </w:p>
    <w:p>
      <w:pPr>
        <w:pStyle w:val="Compact"/>
        <w:numPr>
          <w:ilvl w:val="0"/>
          <w:numId w:val="1015"/>
        </w:numPr>
      </w:pPr>
      <w:r>
        <w:t xml:space="preserve">Requires disk throughput guarantees</w:t>
      </w:r>
    </w:p>
    <w:p>
      <w:pPr>
        <w:pStyle w:val="FirstParagraph"/>
      </w:pPr>
      <w:r>
        <w:t xml:space="preserve">If in same cluster as app services:</w:t>
      </w:r>
    </w:p>
    <w:p>
      <w:pPr>
        <w:pStyle w:val="Compact"/>
        <w:numPr>
          <w:ilvl w:val="0"/>
          <w:numId w:val="1016"/>
        </w:numPr>
      </w:pPr>
      <w:r>
        <w:t xml:space="preserve">App auto-scaling can impact broker performance</w:t>
      </w:r>
    </w:p>
    <w:p>
      <w:pPr>
        <w:pStyle w:val="Compact"/>
        <w:numPr>
          <w:ilvl w:val="0"/>
          <w:numId w:val="1016"/>
        </w:numPr>
      </w:pPr>
      <w:r>
        <w:t xml:space="preserve">Resource contention possible</w:t>
      </w:r>
    </w:p>
    <w:p>
      <w:pPr>
        <w:pStyle w:val="Compact"/>
        <w:numPr>
          <w:ilvl w:val="0"/>
          <w:numId w:val="1016"/>
        </w:numPr>
      </w:pPr>
      <w:r>
        <w:t xml:space="preserve">Node pressure may affect brokers</w:t>
      </w:r>
    </w:p>
    <w:p>
      <w:pPr>
        <w:pStyle w:val="Compact"/>
        <w:numPr>
          <w:ilvl w:val="0"/>
          <w:numId w:val="1016"/>
        </w:numPr>
      </w:pPr>
      <w:r>
        <w:t xml:space="preserve">Harder fault isolation</w:t>
      </w:r>
    </w:p>
    <w:p>
      <w:r>
        <w:pict>
          <v:rect style="width:0;height:1.5pt" o:hralign="center" o:hrstd="t" o:hr="t"/>
        </w:pict>
      </w:r>
    </w:p>
    <w:bookmarkEnd w:id="34"/>
    <w:bookmarkStart w:id="36" w:name="recommended-production-architecture"/>
    <w:p>
      <w:pPr>
        <w:pStyle w:val="Heading1"/>
      </w:pPr>
      <w:r>
        <w:t xml:space="preserve">🏗 Recommended Production Architecture</w:t>
      </w:r>
    </w:p>
    <w:bookmarkStart w:id="35" w:name="ideal-cloud-setup"/>
    <w:p>
      <w:pPr>
        <w:pStyle w:val="Heading2"/>
      </w:pPr>
      <w:r>
        <w:t xml:space="preserve">✅ Ideal Cloud Setup</w:t>
      </w:r>
    </w:p>
    <w:p>
      <w:pPr>
        <w:pStyle w:val="FirstParagraph"/>
      </w:pPr>
      <w:r>
        <w:t xml:space="preserve">Cluster 1 → Application Cluster</w:t>
      </w:r>
    </w:p>
    <w:p>
      <w:pPr>
        <w:pStyle w:val="Compact"/>
        <w:numPr>
          <w:ilvl w:val="0"/>
          <w:numId w:val="1017"/>
        </w:numPr>
      </w:pPr>
      <w:r>
        <w:t xml:space="preserve">shortener-service</w:t>
      </w:r>
    </w:p>
    <w:p>
      <w:pPr>
        <w:pStyle w:val="Compact"/>
        <w:numPr>
          <w:ilvl w:val="0"/>
          <w:numId w:val="1017"/>
        </w:numPr>
      </w:pPr>
      <w:r>
        <w:t xml:space="preserve">counter-service</w:t>
      </w:r>
    </w:p>
    <w:p>
      <w:pPr>
        <w:pStyle w:val="Compact"/>
        <w:numPr>
          <w:ilvl w:val="0"/>
          <w:numId w:val="1017"/>
        </w:numPr>
      </w:pPr>
      <w:r>
        <w:t xml:space="preserve">analytics-service</w:t>
      </w:r>
    </w:p>
    <w:p>
      <w:pPr>
        <w:pStyle w:val="Compact"/>
        <w:numPr>
          <w:ilvl w:val="0"/>
          <w:numId w:val="1017"/>
        </w:numPr>
      </w:pPr>
      <w:r>
        <w:t xml:space="preserve">autoscaling enabled</w:t>
      </w:r>
    </w:p>
    <w:p>
      <w:pPr>
        <w:pStyle w:val="FirstParagraph"/>
      </w:pPr>
      <w:r>
        <w:t xml:space="preserve">Cluster 2 → Messaging Cluster</w:t>
      </w:r>
    </w:p>
    <w:p>
      <w:pPr>
        <w:pStyle w:val="Compact"/>
        <w:numPr>
          <w:ilvl w:val="0"/>
          <w:numId w:val="1018"/>
        </w:numPr>
      </w:pPr>
      <w:r>
        <w:t xml:space="preserve">Kafka brokers (StatefulSet)</w:t>
      </w:r>
    </w:p>
    <w:p>
      <w:pPr>
        <w:pStyle w:val="Compact"/>
        <w:numPr>
          <w:ilvl w:val="0"/>
          <w:numId w:val="1018"/>
        </w:numPr>
      </w:pPr>
      <w:r>
        <w:t xml:space="preserve">Persistent volumes</w:t>
      </w:r>
    </w:p>
    <w:p>
      <w:pPr>
        <w:pStyle w:val="Compact"/>
        <w:numPr>
          <w:ilvl w:val="0"/>
          <w:numId w:val="1018"/>
        </w:numPr>
      </w:pPr>
      <w:r>
        <w:t xml:space="preserve">Dedicated nodes</w:t>
      </w:r>
    </w:p>
    <w:p>
      <w:pPr>
        <w:pStyle w:val="FirstParagraph"/>
      </w:pPr>
      <w:r>
        <w:t xml:space="preserve">Cluster 3 → Database Cluster (optional)</w:t>
      </w:r>
    </w:p>
    <w:p>
      <w:pPr>
        <w:pStyle w:val="BodyText"/>
      </w:pPr>
      <w:r>
        <w:t xml:space="preserve">OR</w:t>
      </w:r>
      <w:r>
        <w:t xml:space="preserve"> </w:t>
      </w:r>
      <w:r>
        <w:t xml:space="preserve">Use managed database.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mparison-table"/>
    <w:p>
      <w:pPr>
        <w:pStyle w:val="Heading1"/>
      </w:pPr>
      <w:r>
        <w:t xml:space="preserve">📊 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Same Server</w:t>
            </w:r>
          </w:p>
        </w:tc>
        <w:tc>
          <w:tcPr/>
          <w:p>
            <w:pPr>
              <w:pStyle w:val="Compact"/>
            </w:pPr>
            <w:r>
              <w:t xml:space="preserve">Separate Server</w:t>
            </w:r>
          </w:p>
        </w:tc>
        <w:tc>
          <w:tcPr/>
          <w:p>
            <w:pPr>
              <w:pStyle w:val="Compact"/>
            </w:pPr>
            <w:r>
              <w:t xml:space="preserve">Separate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Not needed</w:t>
            </w:r>
          </w:p>
        </w:tc>
        <w:tc>
          <w:tcPr/>
          <w:p>
            <w:pPr>
              <w:pStyle w:val="Compact"/>
            </w:pPr>
            <w:r>
              <w:t xml:space="preserve">❌ Not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VPS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⚠ Recommended</w:t>
            </w:r>
          </w:p>
        </w:tc>
        <w:tc>
          <w:tcPr/>
          <w:p>
            <w:pPr>
              <w:pStyle w:val="Compact"/>
            </w:pPr>
            <w:r>
              <w:t xml:space="preserve">❌ Not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Growing Startup</w:t>
            </w:r>
          </w:p>
        </w:tc>
        <w:tc>
          <w:tcPr/>
          <w:p>
            <w:pPr>
              <w:pStyle w:val="Compact"/>
            </w:pPr>
            <w:r>
              <w:t xml:space="preserve">❌ Avoid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⚠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❌ Never</w:t>
            </w:r>
          </w:p>
        </w:tc>
        <w:tc>
          <w:tcPr/>
          <w:p>
            <w:pPr>
              <w:pStyle w:val="Compact"/>
            </w:pPr>
            <w:r>
              <w:t xml:space="preserve">❌ Avoid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0" w:name="final-recommendations"/>
    <w:p>
      <w:pPr>
        <w:pStyle w:val="Heading1"/>
      </w:pPr>
      <w:r>
        <w:t xml:space="preserve">🚀 Final Recommendations</w:t>
      </w:r>
    </w:p>
    <w:bookmarkStart w:id="38" w:name="if-using-vps"/>
    <w:p>
      <w:pPr>
        <w:pStyle w:val="Heading2"/>
      </w:pPr>
      <w:r>
        <w:t xml:space="preserve">🧪 If Using VPS</w:t>
      </w:r>
    </w:p>
    <w:p>
      <w:pPr>
        <w:pStyle w:val="Compact"/>
        <w:numPr>
          <w:ilvl w:val="0"/>
          <w:numId w:val="1019"/>
        </w:numPr>
      </w:pPr>
      <w:r>
        <w:t xml:space="preserve">Development → Same VPS is fine</w:t>
      </w:r>
    </w:p>
    <w:p>
      <w:pPr>
        <w:pStyle w:val="Compact"/>
        <w:numPr>
          <w:ilvl w:val="0"/>
          <w:numId w:val="1019"/>
        </w:numPr>
      </w:pPr>
      <w:r>
        <w:t xml:space="preserve">Production → Broker on separate VPS</w:t>
      </w:r>
    </w:p>
    <w:p>
      <w:pPr>
        <w:pStyle w:val="Compact"/>
        <w:numPr>
          <w:ilvl w:val="0"/>
          <w:numId w:val="1019"/>
        </w:numPr>
      </w:pPr>
      <w:r>
        <w:t xml:space="preserve">High Scale → Kafka cluster (3 brokers minimum)</w:t>
      </w:r>
    </w:p>
    <w:p>
      <w:r>
        <w:pict>
          <v:rect style="width:0;height:1.5pt" o:hralign="center" o:hrstd="t" o:hr="t"/>
        </w:pict>
      </w:r>
    </w:p>
    <w:bookmarkEnd w:id="38"/>
    <w:bookmarkStart w:id="39" w:name="if-using-kubernetes"/>
    <w:p>
      <w:pPr>
        <w:pStyle w:val="Heading2"/>
      </w:pPr>
      <w:r>
        <w:t xml:space="preserve">☸ If Using Kubernetes</w:t>
      </w:r>
    </w:p>
    <w:p>
      <w:pPr>
        <w:pStyle w:val="Compact"/>
        <w:numPr>
          <w:ilvl w:val="0"/>
          <w:numId w:val="1020"/>
        </w:numPr>
      </w:pPr>
      <w:r>
        <w:t xml:space="preserve">Small scale → Same cluster, different namespace</w:t>
      </w:r>
    </w:p>
    <w:p>
      <w:pPr>
        <w:pStyle w:val="Compact"/>
        <w:numPr>
          <w:ilvl w:val="0"/>
          <w:numId w:val="1020"/>
        </w:numPr>
      </w:pPr>
      <w:r>
        <w:t xml:space="preserve">Medium scale → Dedicated nodes for broker</w:t>
      </w:r>
    </w:p>
    <w:p>
      <w:pPr>
        <w:pStyle w:val="Compact"/>
        <w:numPr>
          <w:ilvl w:val="0"/>
          <w:numId w:val="1020"/>
        </w:numPr>
      </w:pPr>
      <w:r>
        <w:t xml:space="preserve">Large scale → Separate cluster OR managed service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golden-rule"/>
    <w:p>
      <w:pPr>
        <w:pStyle w:val="Heading1"/>
      </w:pPr>
      <w:r>
        <w:t xml:space="preserve">🛡 Golden Rule</w:t>
      </w:r>
    </w:p>
    <w:p>
      <w:pPr>
        <w:pStyle w:val="FirstParagraph"/>
      </w:pPr>
      <w:r>
        <w:t xml:space="preserve">Stateless services can scale easily.</w:t>
      </w:r>
    </w:p>
    <w:p>
      <w:pPr>
        <w:pStyle w:val="BodyText"/>
      </w:pPr>
      <w:r>
        <w:t xml:space="preserve">Stateful infrastructure (Kafka/RabbitMQ, DB, Redis):</w:t>
      </w:r>
    </w:p>
    <w:p>
      <w:pPr>
        <w:pStyle w:val="Compact"/>
        <w:numPr>
          <w:ilvl w:val="0"/>
          <w:numId w:val="1021"/>
        </w:numPr>
      </w:pPr>
      <w:r>
        <w:t xml:space="preserve">Must be isolated</w:t>
      </w:r>
    </w:p>
    <w:p>
      <w:pPr>
        <w:pStyle w:val="Compact"/>
        <w:numPr>
          <w:ilvl w:val="0"/>
          <w:numId w:val="1021"/>
        </w:numPr>
      </w:pPr>
      <w:r>
        <w:t xml:space="preserve">Must have dedicated resources</w:t>
      </w:r>
    </w:p>
    <w:p>
      <w:pPr>
        <w:pStyle w:val="Compact"/>
        <w:numPr>
          <w:ilvl w:val="0"/>
          <w:numId w:val="1021"/>
        </w:numPr>
      </w:pPr>
      <w:r>
        <w:t xml:space="preserve">Must scale independently</w:t>
      </w:r>
    </w:p>
    <w:p>
      <w:r>
        <w:pict>
          <v:rect style="width:0;height:1.5pt" o:hralign="center" o:hrstd="t" o:hr="t"/>
        </w:pict>
      </w:r>
    </w:p>
    <w:bookmarkEnd w:id="41"/>
    <w:bookmarkStart w:id="44" w:name="final-answer-to-your-question"/>
    <w:p>
      <w:pPr>
        <w:pStyle w:val="Heading1"/>
      </w:pPr>
      <w:r>
        <w:t xml:space="preserve">🎯 Final Answer to Your Question</w:t>
      </w:r>
    </w:p>
    <w:bookmarkStart w:id="42" w:name="vps"/>
    <w:p>
      <w:pPr>
        <w:pStyle w:val="Heading3"/>
      </w:pPr>
      <w:r>
        <w:t xml:space="preserve">VPS?</w:t>
      </w:r>
    </w:p>
    <w:p>
      <w:pPr>
        <w:pStyle w:val="FirstParagraph"/>
      </w:pPr>
      <w:r>
        <w:t xml:space="preserve">Yes — Kafka/RabbitMQ should be on a different VPS in production.</w:t>
      </w:r>
    </w:p>
    <w:bookmarkEnd w:id="42"/>
    <w:bookmarkStart w:id="43" w:name="kubernetes"/>
    <w:p>
      <w:pPr>
        <w:pStyle w:val="Heading3"/>
      </w:pPr>
      <w:r>
        <w:t xml:space="preserve">Kubernetes?</w:t>
      </w:r>
    </w:p>
    <w:p>
      <w:pPr>
        <w:pStyle w:val="FirstParagraph"/>
      </w:pPr>
      <w:r>
        <w:t xml:space="preserve">For serious production systems — yes, separate cluster (or managed service) is recommended.</w:t>
      </w:r>
    </w:p>
    <w:p>
      <w:pPr>
        <w:pStyle w:val="BodyText"/>
      </w:pPr>
      <w:r>
        <w:t xml:space="preserve">For small setups — same cluster is acceptable with proper resource isolation.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 are now thinking like a real distributed systems architect 🚀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2026-02-15T06:58:03Z</dcterms:created>
  <dcterms:modified xsi:type="dcterms:W3CDTF">2026-02-15T06:58:03Z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