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F2A47" w:sz="18" w:space="8"/>
        </w:pBdr>
        <w:spacing w:after="120"/>
      </w:pPr>
    </w:p>
    <w:p>
      <w:pPr>
        <w:spacing w:after="80" w:before="80"/>
        <w:jc w:val="center"/>
      </w:pPr>
      <w:r>
        <w:rPr>
          <w:rFonts w:ascii="Times New Roman" w:cs="Times New Roman" w:eastAsia="Times New Roman" w:hAnsi="Times New Roman"/>
          <w:b/>
          <w:bCs/>
          <w:color w:val="0F2A47"/>
          <w:spacing w:val="60"/>
          <w:sz w:val="28"/>
          <w:szCs w:val="28"/>
        </w:rPr>
        <w:t xml:space="preserve">REVIEW – III  ·  SUBMISSION</w:t>
      </w:r>
    </w:p>
    <w:p>
      <w:pPr>
        <w:spacing w:after="200"/>
        <w:jc w:val="center"/>
      </w:pPr>
      <w:r>
        <w:rPr>
          <w:rFonts w:ascii="Times New Roman" w:cs="Times New Roman" w:eastAsia="Times New Roman" w:hAnsi="Times New Roman"/>
          <w:i/>
          <w:iCs/>
          <w:color w:val="4A5560"/>
          <w:sz w:val="24"/>
          <w:szCs w:val="24"/>
        </w:rPr>
        <w:t xml:space="preserve">The Working System and its Live Databases</w:t>
      </w:r>
    </w:p>
    <w:p>
      <w:pPr>
        <w:spacing w:after="80" w:before="300"/>
        <w:jc w:val="center"/>
      </w:pPr>
      <w:r>
        <w:rPr>
          <w:rFonts w:ascii="Times New Roman" w:cs="Times New Roman" w:eastAsia="Times New Roman" w:hAnsi="Times New Roman"/>
          <w:b/>
          <w:bCs/>
          <w:color w:val="0F2A47"/>
          <w:sz w:val="36"/>
          <w:szCs w:val="36"/>
        </w:rPr>
        <w:t xml:space="preserve">GraphRAG-Powered Cyber Threat Intelligence Platform:</w:t>
      </w:r>
    </w:p>
    <w:p>
      <w:pPr>
        <w:spacing w:after="320"/>
        <w:jc w:val="center"/>
      </w:pPr>
      <w:r>
        <w:rPr>
          <w:rFonts w:ascii="Times New Roman" w:cs="Times New Roman" w:eastAsia="Times New Roman" w:hAnsi="Times New Roman"/>
          <w:b/>
          <w:bCs/>
          <w:color w:val="0F2A47"/>
          <w:sz w:val="36"/>
          <w:szCs w:val="36"/>
        </w:rPr>
        <w:t xml:space="preserve">A Multi-Model NoSQL Approach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22"/>
                <w:szCs w:val="22"/>
              </w:rPr>
              <w:t xml:space="preserve">Deliverable</w:t>
            </w:r>
          </w:p>
        </w:tc>
        <w:tc>
          <w:tcPr>
            <w:tcW w:type="dxa" w:w="66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22"/>
                <w:szCs w:val="22"/>
              </w:rPr>
              <w:t xml:space="preserve">Review – III  (10 marks): final demonstration and innovation</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Team</w:t>
            </w:r>
          </w:p>
        </w:tc>
        <w:tc>
          <w:tcPr>
            <w:tcW w:type="dxa" w:w="6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Shivansh Sharma (23BCE0254)</w:t>
            </w:r>
          </w:p>
          <w:p>
            <w:pPr>
              <w:spacing w:after="0" w:line="260"/>
              <w:jc w:val="left"/>
            </w:pPr>
            <w:r>
              <w:rPr>
                <w:rFonts w:ascii="Times New Roman" w:cs="Times New Roman" w:eastAsia="Times New Roman" w:hAnsi="Times New Roman"/>
                <w:b w:val="false"/>
                <w:bCs w:val="false"/>
                <w:sz w:val="22"/>
                <w:szCs w:val="22"/>
              </w:rPr>
              <w:t xml:space="preserve">Himali Sharma (23BCE0317)</w:t>
            </w:r>
          </w:p>
          <w:p>
            <w:pPr>
              <w:spacing w:after="0" w:line="260"/>
              <w:jc w:val="left"/>
            </w:pPr>
            <w:r>
              <w:rPr>
                <w:rFonts w:ascii="Times New Roman" w:cs="Times New Roman" w:eastAsia="Times New Roman" w:hAnsi="Times New Roman"/>
                <w:b w:val="false"/>
                <w:bCs w:val="false"/>
                <w:sz w:val="22"/>
                <w:szCs w:val="22"/>
              </w:rPr>
              <w:t xml:space="preserve">Aayush Sinha (23BCE0558)</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Institution</w:t>
            </w:r>
          </w:p>
        </w:tc>
        <w:tc>
          <w:tcPr>
            <w:tcW w:type="dxa" w:w="6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VIT Vellore</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Guide</w:t>
            </w:r>
          </w:p>
        </w:tc>
        <w:tc>
          <w:tcPr>
            <w:tcW w:type="dxa" w:w="6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Dr. Lydia Jane G</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Repository</w:t>
            </w:r>
          </w:p>
        </w:tc>
        <w:tc>
          <w:tcPr>
            <w:tcW w:type="dxa" w:w="6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github.com/Shivansharmaaaa/graphrag</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Evidence captured</w:t>
            </w:r>
          </w:p>
        </w:tc>
        <w:tc>
          <w:tcPr>
            <w:tcW w:type="dxa" w:w="6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30 October 2026, 20:57–21:15 IST, on the running system</w:t>
            </w:r>
          </w:p>
        </w:tc>
      </w:tr>
    </w:tbl>
    <w:p>
      <w:pPr>
        <w:spacing w:after="3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4F72" w:sz="6"/>
              <w:left w:val="single" w:color="1B4F72" w:sz="24"/>
              <w:bottom w:val="single" w:color="1B4F72" w:sz="6"/>
              <w:right w:val="single" w:color="1B4F72" w:sz="6"/>
            </w:tcBorders>
            <w:shd w:fill="EEF3F8" w:val="clear"/>
            <w:tcMar>
              <w:top w:type="dxa" w:w="100"/>
              <w:left w:type="dxa" w:w="160"/>
              <w:bottom w:type="dxa" w:w="100"/>
              <w:right w:type="dxa" w:w="160"/>
            </w:tcMar>
          </w:tcPr>
          <w:p>
            <w:pPr>
              <w:spacing w:after="60" w:line="300"/>
            </w:pPr>
            <w:r>
              <w:rPr>
                <w:rFonts w:ascii="Times New Roman" w:cs="Times New Roman" w:eastAsia="Times New Roman" w:hAnsi="Times New Roman"/>
                <w:b/>
                <w:bCs/>
                <w:sz w:val="22"/>
                <w:szCs w:val="22"/>
              </w:rPr>
              <w:t xml:space="preserve">About this document</w:t>
            </w:r>
          </w:p>
          <w:p>
            <w:pPr>
              <w:spacing w:after="60" w:line="300"/>
            </w:pPr>
            <w:r>
              <w:rPr>
                <w:rFonts w:ascii="Times New Roman" w:cs="Times New Roman" w:eastAsia="Times New Roman" w:hAnsi="Times New Roman"/>
                <w:sz w:val="22"/>
                <w:szCs w:val="22"/>
              </w:rPr>
              <w:t xml:space="preserve">Every screenshot here was taken on 30 October 2026 from the running platform and its four NoSQL databases (Neo4j, MongoDB, Redis and Qdrant). The threat intelligence in them was downloaded the same day from MITRE ATT&amp;CK, abuse.ch Feodo Tracker and Emerging Threats. Screenshots are unedited: they are only scaled and framed. Terminal output is copied verbatim. All 33 original screenshots and every log are in </w:t>
            </w:r>
            <w:r>
              <w:rPr>
                <w:rFonts w:ascii="Courier New" w:cs="Courier New" w:eastAsia="Courier New" w:hAnsi="Courier New"/>
                <w:sz w:val="20"/>
                <w:szCs w:val="20"/>
              </w:rPr>
              <w:t xml:space="preserve">review3/submission/</w:t>
            </w:r>
            <w:r>
              <w:rPr>
                <w:rFonts w:ascii="Times New Roman" w:cs="Times New Roman" w:eastAsia="Times New Roman" w:hAnsi="Times New Roman"/>
                <w:sz w:val="22"/>
                <w:szCs w:val="22"/>
              </w:rPr>
              <w:t xml:space="preserve">.</w:t>
            </w:r>
          </w:p>
          <w:p>
            <w:pPr>
              <w:spacing w:after="60" w:line="300"/>
            </w:pPr>
            <w:r>
              <w:rPr>
                <w:rFonts w:ascii="Times New Roman" w:cs="Times New Roman" w:eastAsia="Times New Roman" w:hAnsi="Times New Roman"/>
                <w:sz w:val="22"/>
                <w:szCs w:val="22"/>
              </w:rPr>
              <w:t xml:space="preserve">The design, the full performance evaluation and the operating guide are in the Final Report, the User Manual and the slides submitted alongside this document (Section 8).</w:t>
            </w:r>
          </w:p>
        </w:tc>
      </w:tr>
    </w:tbl>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2038"/>
      </w:tblGrid>
      <w:tr>
        <w:trPr>
          <w:cantSplit/>
          <w:tblHeader/>
        </w:trPr>
        <w:tc>
          <w:tcPr>
            <w:tcW w:type="dxa" w:w="76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22"/>
                <w:szCs w:val="22"/>
              </w:rPr>
              <w:t xml:space="preserve">Section</w:t>
            </w:r>
          </w:p>
        </w:tc>
        <w:tc>
          <w:tcPr>
            <w:tcW w:type="dxa" w:w="20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22"/>
                <w:szCs w:val="22"/>
              </w:rPr>
              <w:t xml:space="preserve">Page</w:t>
            </w:r>
          </w:p>
        </w:tc>
      </w:tr>
      <w:tr>
        <w:trPr>
          <w:cantSplit/>
          <w:tblHeader w:val="false"/>
        </w:trPr>
        <w:tc>
          <w:tcPr>
            <w:tcW w:type="dxa" w:w="7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1.  Project Summary</w:t>
            </w:r>
          </w:p>
        </w:tc>
        <w:tc>
          <w:tcPr>
            <w:tcW w:type="dxa" w:w="2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3</w:t>
            </w:r>
          </w:p>
        </w:tc>
      </w:tr>
      <w:tr>
        <w:trPr>
          <w:cantSplit/>
          <w:tblHeader w:val="false"/>
        </w:trPr>
        <w:tc>
          <w:tcPr>
            <w:tcW w:type="dxa" w:w="7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2.  System Under Demonstration</w:t>
            </w:r>
          </w:p>
        </w:tc>
        <w:tc>
          <w:tcPr>
            <w:tcW w:type="dxa" w:w="2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7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3.  Working System: Analyst Console</w:t>
            </w:r>
          </w:p>
        </w:tc>
        <w:tc>
          <w:tcPr>
            <w:tcW w:type="dxa" w:w="2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7</w:t>
            </w:r>
          </w:p>
        </w:tc>
      </w:tr>
      <w:tr>
        <w:trPr>
          <w:cantSplit/>
          <w:tblHeader w:val="false"/>
        </w:trPr>
        <w:tc>
          <w:tcPr>
            <w:tcW w:type="dxa" w:w="7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4.  Working System: REST and Enforcement API</w:t>
            </w:r>
          </w:p>
        </w:tc>
        <w:tc>
          <w:tcPr>
            <w:tcW w:type="dxa" w:w="2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19</w:t>
            </w:r>
          </w:p>
        </w:tc>
      </w:tr>
      <w:tr>
        <w:trPr>
          <w:cantSplit/>
          <w:tblHeader w:val="false"/>
        </w:trPr>
        <w:tc>
          <w:tcPr>
            <w:tcW w:type="dxa" w:w="7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5.  Live Databases</w:t>
            </w:r>
          </w:p>
        </w:tc>
        <w:tc>
          <w:tcPr>
            <w:tcW w:type="dxa" w:w="2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21</w:t>
            </w:r>
          </w:p>
        </w:tc>
      </w:tr>
      <w:tr>
        <w:trPr>
          <w:cantSplit/>
          <w:tblHeader w:val="false"/>
        </w:trPr>
        <w:tc>
          <w:tcPr>
            <w:tcW w:type="dxa" w:w="7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6.  One Indicator Across the Four Databases</w:t>
            </w:r>
          </w:p>
        </w:tc>
        <w:tc>
          <w:tcPr>
            <w:tcW w:type="dxa" w:w="2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30</w:t>
            </w:r>
          </w:p>
        </w:tc>
      </w:tr>
      <w:tr>
        <w:trPr>
          <w:cantSplit/>
          <w:tblHeader w:val="false"/>
        </w:trPr>
        <w:tc>
          <w:tcPr>
            <w:tcW w:type="dxa" w:w="7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7.  Tests and Evaluation on the Live System</w:t>
            </w:r>
          </w:p>
        </w:tc>
        <w:tc>
          <w:tcPr>
            <w:tcW w:type="dxa" w:w="2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31</w:t>
            </w:r>
          </w:p>
        </w:tc>
      </w:tr>
      <w:tr>
        <w:trPr>
          <w:cantSplit/>
          <w:tblHeader w:val="false"/>
        </w:trPr>
        <w:tc>
          <w:tcPr>
            <w:tcW w:type="dxa" w:w="7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8.  Submission Contents</w:t>
            </w:r>
          </w:p>
        </w:tc>
        <w:tc>
          <w:tcPr>
            <w:tcW w:type="dxa" w:w="2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33</w:t>
            </w:r>
          </w:p>
        </w:tc>
      </w:tr>
      <w:tr>
        <w:trPr>
          <w:cantSplit/>
          <w:tblHeader w:val="false"/>
        </w:trPr>
        <w:tc>
          <w:tcPr>
            <w:tcW w:type="dxa" w:w="7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Appendix A.  Reproducing This Document</w:t>
            </w:r>
          </w:p>
        </w:tc>
        <w:tc>
          <w:tcPr>
            <w:tcW w:type="dxa" w:w="2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33</w:t>
            </w:r>
          </w:p>
        </w:tc>
      </w:tr>
    </w:tbl>
    <w:p>
      <w:pPr>
        <w:spacing w:after="200"/>
      </w:pPr>
    </w:p>
    <w:p>
      <w:pPr>
        <w:spacing w:after="160" w:line="340"/>
        <w:jc w:val="both"/>
      </w:pPr>
      <w:r>
        <w:rPr>
          <w:rFonts w:ascii="Times New Roman" w:cs="Times New Roman" w:eastAsia="Times New Roman" w:hAnsi="Times New Roman"/>
          <w:sz w:val="24"/>
          <w:szCs w:val="24"/>
        </w:rPr>
        <w:t xml:space="preserve">Figures are screenshots of the live system unless a caption says otherwise (Figure 1 is a diagram). Tables are numbered in order of appearance.</w:t>
      </w:r>
    </w:p>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1.  Project Summary</w:t>
      </w:r>
    </w:p>
    <w:p>
      <w:pPr>
        <w:spacing w:after="160" w:line="340"/>
        <w:jc w:val="both"/>
      </w:pPr>
      <w:r>
        <w:rPr>
          <w:rFonts w:ascii="Times New Roman" w:cs="Times New Roman" w:eastAsia="Times New Roman" w:hAnsi="Times New Roman"/>
          <w:sz w:val="24"/>
          <w:szCs w:val="24"/>
        </w:rPr>
        <w:t xml:space="preserve">Cyber threat intelligence (CTI) is polyglot data. Relationships between threat actors, campaigns, malware and infrastructure form a graph. Analyst reports are documents whose fields vary from report to report. Blocked indicators of compromise (IOCs) need millisecond lookups and must expire on time. Analysts ask questions in natural language, which needs semantic search. One database serves all of these poorly.</w:t>
      </w:r>
    </w:p>
    <w:p>
      <w:pPr>
        <w:spacing w:after="160" w:line="340"/>
        <w:jc w:val="both"/>
      </w:pPr>
      <w:r>
        <w:rPr>
          <w:rFonts w:ascii="Times New Roman" w:cs="Times New Roman" w:eastAsia="Times New Roman" w:hAnsi="Times New Roman"/>
          <w:sz w:val="24"/>
          <w:szCs w:val="24"/>
        </w:rPr>
        <w:t xml:space="preserve">The platform gives each workload the NoSQL engine built for it, and adds a GraphRAG layer on top. A question is answered by retrieving evidence from all four stores: similar report passages from Qdrant, multi-hop paths from Neo4j, the full reports from MongoDB and the live blocklist state from Redis. A locally hosted LLM (llama3.2:3b through Ollama) then writes the answer. A groundedness gate removes every sentence that does not cite a graph edge, a passage, a report or an IOC state. Traffic Light Protocol (TLP) clearance is enforced on every read path. Firewalls and EDR tools query a fail-closed enforcement API, and API requests that arrive from a blocklisted address are refused.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438"/>
        <w:gridCol w:w="2400"/>
      </w:tblGrid>
      <w:tr>
        <w:trPr>
          <w:cantSplit/>
          <w:tblHeader/>
        </w:trPr>
        <w:tc>
          <w:tcPr>
            <w:tcW w:type="dxa" w:w="15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Store</w:t>
            </w:r>
          </w:p>
        </w:tc>
        <w:tc>
          <w:tcPr>
            <w:tcW w:type="dxa" w:w="23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Engine (version)</w:t>
            </w:r>
          </w:p>
        </w:tc>
        <w:tc>
          <w:tcPr>
            <w:tcW w:type="dxa" w:w="34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What it holds</w:t>
            </w:r>
          </w:p>
        </w:tc>
        <w:tc>
          <w:tcPr>
            <w:tcW w:type="dxa" w:w="24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Contents on 30 October 2026</w:t>
            </w:r>
          </w:p>
        </w:tc>
      </w:tr>
      <w:tr>
        <w:trPr>
          <w:cantSplit/>
          <w:tblHeader w:val="false"/>
        </w:trPr>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Graph</w:t>
            </w:r>
          </w:p>
        </w:tc>
        <w:tc>
          <w:tcPr>
            <w:tcW w:type="dxa" w:w="2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Neo4j 5.26.31 Community</w:t>
            </w:r>
          </w:p>
        </w:tc>
        <w:tc>
          <w:tcPr>
            <w:tcW w:type="dxa" w:w="34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Threat knowledge graph: actors, campaigns, malware, techniques, infrastructure, indicators, reports</w:t>
            </w:r>
          </w:p>
        </w:tc>
        <w:tc>
          <w:tcPr>
            <w:tcW w:type="dxa" w:w="24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2,223 nodes, 18,491 relationships</w:t>
            </w:r>
          </w:p>
        </w:tc>
      </w:tr>
      <w:tr>
        <w:trPr>
          <w:cantSplit/>
          <w:tblHeader w:val="false"/>
        </w:trPr>
        <w:tc>
          <w:tcPr>
            <w:tcW w:type="dxa" w:w="1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Document</w:t>
            </w:r>
          </w:p>
        </w:tc>
        <w:tc>
          <w:tcPr>
            <w:tcW w:type="dxa" w:w="2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MongoDB 7.0.43</w:t>
            </w:r>
          </w:p>
        </w:tc>
        <w:tc>
          <w:tcPr>
            <w:tcW w:type="dxa" w:w="34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Reports, STIX bundles, users, audit log, ingest log, blocked-request log</w:t>
            </w:r>
          </w:p>
        </w:tc>
        <w:tc>
          <w:tcPr>
            <w:tcW w:type="dxa" w:w="24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250 reports in 7 collections</w:t>
            </w:r>
          </w:p>
        </w:tc>
      </w:tr>
      <w:tr>
        <w:trPr>
          <w:cantSplit/>
          <w:tblHeader w:val="false"/>
        </w:trPr>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Key–value</w:t>
            </w:r>
          </w:p>
        </w:tc>
        <w:tc>
          <w:tcPr>
            <w:tcW w:type="dxa" w:w="2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Redis 7.4.11</w:t>
            </w:r>
          </w:p>
        </w:tc>
        <w:tc>
          <w:tcPr>
            <w:tcW w:type="dxa" w:w="34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IOC blocklist </w:t>
            </w:r>
            <w:r>
              <w:rPr>
                <w:rFonts w:ascii="Courier New" w:cs="Courier New" w:eastAsia="Courier New" w:hAnsi="Courier New"/>
                <w:sz w:val="17"/>
                <w:szCs w:val="17"/>
              </w:rPr>
              <w:t xml:space="preserve">ioc:{type}:{value}</w:t>
            </w:r>
            <w:r>
              <w:rPr>
                <w:rFonts w:ascii="Times New Roman" w:cs="Times New Roman" w:eastAsia="Times New Roman" w:hAnsi="Times New Roman"/>
                <w:b w:val="false"/>
                <w:bCs w:val="false"/>
                <w:sz w:val="19"/>
                <w:szCs w:val="19"/>
              </w:rPr>
              <w:t xml:space="preserve">, one TTL per key</w:t>
            </w:r>
          </w:p>
        </w:tc>
        <w:tc>
          <w:tcPr>
            <w:tcW w:type="dxa" w:w="24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565 live IOC keys</w:t>
            </w:r>
          </w:p>
        </w:tc>
      </w:tr>
      <w:tr>
        <w:trPr>
          <w:cantSplit/>
          <w:tblHeader w:val="false"/>
        </w:trPr>
        <w:tc>
          <w:tcPr>
            <w:tcW w:type="dxa" w:w="1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Vector</w:t>
            </w:r>
          </w:p>
        </w:tc>
        <w:tc>
          <w:tcPr>
            <w:tcW w:type="dxa" w:w="2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Qdrant 1.13.4</w:t>
            </w:r>
          </w:p>
        </w:tc>
        <w:tc>
          <w:tcPr>
            <w:tcW w:type="dxa" w:w="34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Report-chunk embeddings (64-dim, cosine) with payload indexes</w:t>
            </w:r>
          </w:p>
        </w:tc>
        <w:tc>
          <w:tcPr>
            <w:tcW w:type="dxa" w:w="24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796 chunks</w:t>
            </w:r>
          </w:p>
        </w:tc>
      </w:tr>
      <w:tr>
        <w:trPr>
          <w:cantSplit/>
          <w:tblHeader w:val="false"/>
        </w:trPr>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LLM</w:t>
            </w:r>
          </w:p>
        </w:tc>
        <w:tc>
          <w:tcPr>
            <w:tcW w:type="dxa" w:w="2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Ollama 0.5.4, llama3.2:3b</w:t>
            </w:r>
          </w:p>
        </w:tc>
        <w:tc>
          <w:tcPr>
            <w:tcW w:type="dxa" w:w="34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Writes the answer from retrieved evidence; runs locally</w:t>
            </w:r>
          </w:p>
        </w:tc>
        <w:tc>
          <w:tcPr>
            <w:tcW w:type="dxa" w:w="24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w:t>
            </w:r>
          </w:p>
        </w:tc>
      </w:tr>
    </w:tbl>
    <w:p>
      <w:pPr>
        <w:spacing w:after="240" w:before="60"/>
        <w:jc w:val="center"/>
      </w:pPr>
      <w:r>
        <w:rPr>
          <w:rFonts w:ascii="Times New Roman" w:cs="Times New Roman" w:eastAsia="Times New Roman" w:hAnsi="Times New Roman"/>
          <w:i/>
          <w:iCs/>
          <w:sz w:val="20"/>
          <w:szCs w:val="20"/>
        </w:rPr>
        <w:t xml:space="preserve">Table 1.  The four databases and the model, with the data they held when the screenshots were taken. Counts are from the databases' own command-line tools (Section 5).</w:t>
      </w:r>
    </w:p>
    <w:p>
      <w:pPr>
        <w:keepNext/>
        <w:spacing w:after="40" w:before="120"/>
        <w:jc w:val="center"/>
      </w:pPr>
      <w:r>
        <w:drawing>
          <wp:inline distT="0" distB="0" distL="0" distR="0">
            <wp:extent cx="6096000" cy="3486150"/>
            <wp:effectExtent t="0" r="0" b="0" l="0"/>
            <wp:docPr id="1" name="Implemented architecture (diagram): analyst console and enforcement clients, the FastAPI service, the four NoSQL stores and the local LLM." descr="Implemented architecture (diagram): analyst console and enforcement clients, the FastAPI service, the four NoSQL stores and the local LLM." title="Implemented architecture (diagram): analyst console and enforcement clients, the FastAPI service, the four NoSQL stores and the local L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48615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  Implemented architecture (diagram): analyst console and enforcement clients, the FastAPI service, the four NoSQL stores and the local LLM.</w:t>
      </w:r>
    </w:p>
    <w:p>
      <w:pPr>
        <w:spacing w:after="160" w:line="340"/>
        <w:jc w:val="both"/>
      </w:pPr>
      <w:r>
        <w:rPr>
          <w:rFonts w:ascii="Times New Roman" w:cs="Times New Roman" w:eastAsia="Times New Roman" w:hAnsi="Times New Roman"/>
          <w:b/>
          <w:bCs/>
          <w:sz w:val="24"/>
          <w:szCs w:val="24"/>
        </w:rPr>
        <w:t xml:space="preserve">Data.</w:t>
      </w:r>
      <w:r>
        <w:rPr>
          <w:rFonts w:ascii="Times New Roman" w:cs="Times New Roman" w:eastAsia="Times New Roman" w:hAnsi="Times New Roman"/>
          <w:sz w:val="24"/>
          <w:szCs w:val="24"/>
        </w:rPr>
        <w:t xml:space="preserve"> The graph holds 178 threat actors, 843 malware and tools, 227 techniques and 63 campaigns, mostly from MITRE ATT&amp;CK Enterprise v20.0. The blocklist holds the 21 botnet command-and-control (C2) servers on abuse.ch Feodo Tracker (QakBot 16, Emotet 5) and 536 compromised hosts listed by Emerging Threats. All three feeds were downloaded on 30 October 2026. Alongside them sit the project's 12 seed analyst reports and one STIX 2.1 bundle that was ingested during the demonstration (Figure 15).</w:t>
      </w:r>
    </w:p>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2.  System Under Demonstration</w:t>
      </w:r>
    </w:p>
    <w:p>
      <w:pPr>
        <w:pStyle w:val="Heading2"/>
        <w:keepNext/>
        <w:spacing w:after="120" w:before="240"/>
      </w:pPr>
      <w:r>
        <w:rPr>
          <w:rFonts w:ascii="Times New Roman" w:cs="Times New Roman" w:eastAsia="Times New Roman" w:hAnsi="Times New Roman"/>
          <w:b/>
          <w:bCs/>
          <w:color w:val="1B4F72"/>
          <w:sz w:val="26"/>
          <w:szCs w:val="26"/>
        </w:rPr>
        <w:t xml:space="preserve">2.1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20"/>
                <w:szCs w:val="20"/>
              </w:rPr>
              <w:t xml:space="preserve">Component</w:t>
            </w:r>
          </w:p>
        </w:tc>
        <w:tc>
          <w:tcPr>
            <w:tcW w:type="dxa" w:w="70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20"/>
                <w:szCs w:val="20"/>
              </w:rPr>
              <w:t xml:space="preserve">Version used for this document</w:t>
            </w:r>
          </w:p>
        </w:tc>
      </w:tr>
      <w:tr>
        <w:trPr>
          <w:cantSplit/>
          <w:tblHeader w:val="false"/>
        </w:trPr>
        <w:tc>
          <w:tcPr>
            <w:tcW w:type="dxa" w:w="2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Host</w:t>
            </w:r>
          </w:p>
        </w:tc>
        <w:tc>
          <w:tcPr>
            <w:tcW w:type="dxa" w:w="7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macOS (Darwin 25.3), Docker 29.5.2; the four databases run as containers</w:t>
            </w:r>
          </w:p>
        </w:tc>
      </w:tr>
      <w:tr>
        <w:trPr>
          <w:cantSplit/>
          <w:tblHeader w:val="false"/>
        </w:trPr>
        <w:tc>
          <w:tcPr>
            <w:tcW w:type="dxa" w:w="2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API service</w:t>
            </w:r>
          </w:p>
        </w:tc>
        <w:tc>
          <w:tcPr>
            <w:tcW w:type="dxa" w:w="7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Python 3.11.7, FastAPI 0.116.1, Uvicorn 0.35.0 on port 8000</w:t>
            </w:r>
          </w:p>
        </w:tc>
      </w:tr>
      <w:tr>
        <w:trPr>
          <w:cantSplit/>
          <w:tblHeader w:val="false"/>
        </w:trPr>
        <w:tc>
          <w:tcPr>
            <w:tcW w:type="dxa" w:w="2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Database drivers</w:t>
            </w:r>
          </w:p>
        </w:tc>
        <w:tc>
          <w:tcPr>
            <w:tcW w:type="dxa" w:w="7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neo4j 5.28.1, pymongo 4.13.2, redis-py 6.2.0, qdrant-client 1.14.3</w:t>
            </w:r>
          </w:p>
        </w:tc>
      </w:tr>
      <w:tr>
        <w:trPr>
          <w:cantSplit/>
          <w:tblHeader w:val="false"/>
        </w:trPr>
        <w:tc>
          <w:tcPr>
            <w:tcW w:type="dxa" w:w="2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Analyst console</w:t>
            </w:r>
          </w:p>
        </w:tc>
        <w:tc>
          <w:tcPr>
            <w:tcW w:type="dxa" w:w="7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React 18.3.1 and Vite 5.4.11 on port 5173</w:t>
            </w:r>
          </w:p>
        </w:tc>
      </w:tr>
      <w:tr>
        <w:trPr>
          <w:cantSplit/>
          <w:tblHeader w:val="false"/>
        </w:trPr>
        <w:tc>
          <w:tcPr>
            <w:tcW w:type="dxa" w:w="2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Language model</w:t>
            </w:r>
          </w:p>
        </w:tc>
        <w:tc>
          <w:tcPr>
            <w:tcW w:type="dxa" w:w="7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Ollama 0.5.4 serving llama3.2:3b on the same machine (no cloud API)</w:t>
            </w:r>
          </w:p>
        </w:tc>
      </w:tr>
      <w:tr>
        <w:trPr>
          <w:cantSplit/>
          <w:tblHeader w:val="false"/>
        </w:trPr>
        <w:tc>
          <w:tcPr>
            <w:tcW w:type="dxa" w:w="2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Database consoles</w:t>
            </w:r>
          </w:p>
        </w:tc>
        <w:tc>
          <w:tcPr>
            <w:tcW w:type="dxa" w:w="7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Neo4j Browser (7474), mongo-express (8081), Redis Commander (8082, read-only), Qdrant dashboard (6333)</w:t>
            </w:r>
          </w:p>
        </w:tc>
      </w:tr>
      <w:tr>
        <w:trPr>
          <w:cantSplit/>
          <w:tblHeader w:val="false"/>
        </w:trPr>
        <w:tc>
          <w:tcPr>
            <w:tcW w:type="dxa" w:w="2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Screenshots</w:t>
            </w:r>
          </w:p>
        </w:tc>
        <w:tc>
          <w:tcPr>
            <w:tcW w:type="dxa" w:w="7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Google Chrome, headless, 1440 × 900 viewport at 2× scale, driven by </w:t>
            </w:r>
            <w:r>
              <w:rPr>
                <w:rFonts w:ascii="Courier New" w:cs="Courier New" w:eastAsia="Courier New" w:hAnsi="Courier New"/>
                <w:sz w:val="18"/>
                <w:szCs w:val="18"/>
              </w:rPr>
              <w:t xml:space="preserve">review3/capture_submission.js</w:t>
            </w:r>
          </w:p>
        </w:tc>
      </w:tr>
    </w:tbl>
    <w:p>
      <w:pPr>
        <w:spacing w:after="240" w:before="60"/>
        <w:jc w:val="center"/>
      </w:pPr>
      <w:r>
        <w:rPr>
          <w:rFonts w:ascii="Times New Roman" w:cs="Times New Roman" w:eastAsia="Times New Roman" w:hAnsi="Times New Roman"/>
          <w:i/>
          <w:iCs/>
          <w:sz w:val="20"/>
          <w:szCs w:val="20"/>
        </w:rPr>
        <w:t xml:space="preserve">Table 2.  Software and versions on the demonstration machine.</w:t>
      </w:r>
    </w:p>
    <w:p>
      <w:pPr>
        <w:pStyle w:val="Heading2"/>
        <w:keepNext/>
        <w:spacing w:after="120" w:before="240"/>
      </w:pPr>
      <w:r>
        <w:rPr>
          <w:rFonts w:ascii="Times New Roman" w:cs="Times New Roman" w:eastAsia="Times New Roman" w:hAnsi="Times New Roman"/>
          <w:b/>
          <w:bCs/>
          <w:color w:val="1B4F72"/>
          <w:sz w:val="26"/>
          <w:szCs w:val="26"/>
        </w:rPr>
        <w:t xml:space="preserve">2.2  Starting the system</w:t>
      </w:r>
    </w:p>
    <w:p>
      <w:pPr>
        <w:spacing w:after="160" w:line="340"/>
        <w:jc w:val="both"/>
      </w:pPr>
      <w:r>
        <w:rPr>
          <w:rFonts w:ascii="Times New Roman" w:cs="Times New Roman" w:eastAsia="Times New Roman" w:hAnsi="Times New Roman"/>
          <w:sz w:val="24"/>
          <w:szCs w:val="24"/>
        </w:rPr>
        <w:t xml:space="preserve">The system was started with the project's own make targets. The API was started with </w:t>
      </w:r>
      <w:r>
        <w:rPr>
          <w:rFonts w:ascii="Courier New" w:cs="Courier New" w:eastAsia="Courier New" w:hAnsi="Courier New"/>
          <w:sz w:val="20"/>
          <w:szCs w:val="20"/>
        </w:rPr>
        <w:t xml:space="preserve">TRUST_FORWARDED_FOR=true</w:t>
      </w:r>
      <w:r>
        <w:rPr>
          <w:rFonts w:ascii="Times New Roman" w:cs="Times New Roman" w:eastAsia="Times New Roman" w:hAnsi="Times New Roman"/>
          <w:sz w:val="24"/>
          <w:szCs w:val="24"/>
        </w:rPr>
        <w:t xml:space="preserve"> so that the IP gate can be demonstrated from one machine by sending an </w:t>
      </w:r>
      <w:r>
        <w:rPr>
          <w:rFonts w:ascii="Courier New" w:cs="Courier New" w:eastAsia="Courier New" w:hAnsi="Courier New"/>
          <w:sz w:val="20"/>
          <w:szCs w:val="20"/>
        </w:rPr>
        <w:t xml:space="preserve">X-Forwarded-For</w:t>
      </w:r>
      <w:r>
        <w:rPr>
          <w:rFonts w:ascii="Times New Roman" w:cs="Times New Roman" w:eastAsia="Times New Roman" w:hAnsi="Times New Roman"/>
          <w:sz w:val="24"/>
          <w:szCs w:val="24"/>
        </w:rPr>
        <w:t xml:space="preserve"> header (Section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CDD3" w:sz="4"/>
              <w:left w:val="single" w:color="C8CDD3" w:sz="4"/>
              <w:bottom w:val="single" w:color="C8CDD3" w:sz="4"/>
              <w:right w:val="single" w:color="C8CDD3" w:sz="4"/>
            </w:tcBorders>
            <w:shd w:fill="F4F5F7" w:val="clear"/>
            <w:tcMar>
              <w:top w:type="dxa" w:w="80"/>
              <w:left w:type="dxa" w:w="120"/>
              <w:bottom w:type="dxa" w:w="80"/>
              <w:right w:type="dxa" w:w="120"/>
            </w:tcMar>
          </w:tcPr>
          <w:p>
            <w:pPr>
              <w:spacing w:after="0" w:line="228"/>
            </w:pPr>
            <w:r>
              <w:rPr>
                <w:rFonts w:ascii="Courier New" w:cs="Courier New" w:eastAsia="Courier New" w:hAnsi="Courier New"/>
                <w:sz w:val="16"/>
                <w:szCs w:val="16"/>
              </w:rPr>
              <w:t xml:space="preserve">make infra              # Neo4j, MongoDB, Redis and Qdrant containers</w:t>
            </w:r>
          </w:p>
          <w:p>
            <w:pPr>
              <w:spacing w:after="0" w:line="228"/>
            </w:pPr>
            <w:r>
              <w:rPr>
                <w:rFonts w:ascii="Courier New" w:cs="Courier New" w:eastAsia="Courier New" w:hAnsi="Courier New"/>
                <w:sz w:val="16"/>
                <w:szCs w:val="16"/>
              </w:rPr>
              <w:t xml:space="preserve">make dbui               # mongo-express and Redis Commander</w:t>
            </w:r>
          </w:p>
          <w:p>
            <w:pPr>
              <w:spacing w:after="0" w:line="228"/>
            </w:pPr>
            <w:r>
              <w:rPr>
                <w:rFonts w:ascii="Courier New" w:cs="Courier New" w:eastAsia="Courier New" w:hAnsi="Courier New"/>
                <w:sz w:val="16"/>
                <w:szCs w:val="16"/>
              </w:rPr>
              <w:t xml:space="preserve">make import-feeds       # today's MITRE ATT&amp;CK, Feodo Tracker and Emerging Threats data</w:t>
            </w:r>
          </w:p>
          <w:p>
            <w:pPr>
              <w:spacing w:after="0" w:line="228"/>
            </w:pPr>
            <w:r>
              <w:rPr>
                <w:rFonts w:ascii="Courier New" w:cs="Courier New" w:eastAsia="Courier New" w:hAnsi="Courier New"/>
                <w:sz w:val="16"/>
                <w:szCs w:val="16"/>
              </w:rPr>
              <w:t xml:space="preserve">cd backend &amp;&amp; TRUST_FORWARDED_FOR=true ../.venv/bin/uvicorn app.main:app --port 8000</w:t>
            </w:r>
          </w:p>
          <w:p>
            <w:pPr>
              <w:spacing w:after="0" w:line="228"/>
            </w:pPr>
            <w:r>
              <w:rPr>
                <w:rFonts w:ascii="Courier New" w:cs="Courier New" w:eastAsia="Courier New" w:hAnsi="Courier New"/>
                <w:sz w:val="16"/>
                <w:szCs w:val="16"/>
              </w:rPr>
              <w:t xml:space="preserve">make web                # analyst console on http://localhost:5173</w:t>
            </w:r>
          </w:p>
        </w:tc>
      </w:tr>
    </w:tbl>
    <w:p>
      <w:pPr>
        <w:pStyle w:val="Heading2"/>
        <w:keepNext/>
        <w:spacing w:after="120" w:before="240"/>
      </w:pPr>
      <w:r>
        <w:rPr>
          <w:rFonts w:ascii="Times New Roman" w:cs="Times New Roman" w:eastAsia="Times New Roman" w:hAnsi="Times New Roman"/>
          <w:b/>
          <w:bCs/>
          <w:color w:val="1B4F72"/>
          <w:sz w:val="26"/>
          <w:szCs w:val="26"/>
        </w:rPr>
        <w:t xml:space="preserve">2.3  Running containers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CDD3" w:sz="4"/>
              <w:left w:val="single" w:color="C8CDD3" w:sz="4"/>
              <w:bottom w:val="single" w:color="C8CDD3" w:sz="4"/>
              <w:right w:val="single" w:color="C8CDD3" w:sz="4"/>
            </w:tcBorders>
            <w:shd w:fill="F4F5F7" w:val="clear"/>
            <w:tcMar>
              <w:top w:type="dxa" w:w="80"/>
              <w:left w:type="dxa" w:w="120"/>
              <w:bottom w:type="dxa" w:w="80"/>
              <w:right w:type="dxa" w:w="120"/>
            </w:tcMar>
          </w:tcPr>
          <w:p>
            <w:pPr>
              <w:spacing w:after="0" w:line="228"/>
            </w:pPr>
            <w:r>
              <w:rPr>
                <w:rFonts w:ascii="Courier New" w:cs="Courier New" w:eastAsia="Courier New" w:hAnsi="Courier New"/>
                <w:b/>
                <w:bCs/>
                <w:color w:val="1B4F72"/>
                <w:sz w:val="16"/>
                <w:szCs w:val="16"/>
              </w:rPr>
              <w:t xml:space="preserve">$ docker ps --format 'table {{.Names}}\t{{.Image}}\t{{.Status}}' | grep -v cloud   #</w:t>
            </w:r>
          </w:p>
          <w:p>
            <w:pPr>
              <w:spacing w:after="0" w:line="228"/>
            </w:pPr>
            <w:r>
              <w:rPr>
                <w:rFonts w:ascii="Courier New" w:cs="Courier New" w:eastAsia="Courier New" w:hAnsi="Courier New"/>
                <w:sz w:val="16"/>
                <w:szCs w:val="16"/>
              </w:rPr>
              <w:t xml:space="preserve">    2026-10-30 21:06 IST</w:t>
            </w:r>
          </w:p>
          <w:p>
            <w:pPr>
              <w:spacing w:after="0" w:line="228"/>
            </w:pPr>
            <w:r>
              <w:rPr>
                <w:rFonts w:ascii="Courier New" w:cs="Courier New" w:eastAsia="Courier New" w:hAnsi="Courier New"/>
                <w:sz w:val="16"/>
                <w:szCs w:val="16"/>
              </w:rPr>
              <w:t xml:space="preserve">NAMES                       IMAGE                                     STATUS</w:t>
            </w:r>
          </w:p>
          <w:p>
            <w:pPr>
              <w:spacing w:after="0" w:line="228"/>
            </w:pPr>
            <w:r>
              <w:rPr>
                <w:rFonts w:ascii="Courier New" w:cs="Courier New" w:eastAsia="Courier New" w:hAnsi="Courier New"/>
                <w:sz w:val="16"/>
                <w:szCs w:val="16"/>
              </w:rPr>
              <w:t xml:space="preserve">cti-mongo-express           mongo-express:1.0.2-20-alpine3.19         Up 3 minutes</w:t>
            </w:r>
          </w:p>
          <w:p>
            <w:pPr>
              <w:spacing w:after="0" w:line="228"/>
            </w:pPr>
            <w:r>
              <w:rPr>
                <w:rFonts w:ascii="Courier New" w:cs="Courier New" w:eastAsia="Courier New" w:hAnsi="Courier New"/>
                <w:sz w:val="16"/>
                <w:szCs w:val="16"/>
              </w:rPr>
              <w:t xml:space="preserve">cti-redis-commander         ghcr.io/joeferner/redis-commander:0.9.1   Up 4 days (healthy)</w:t>
            </w:r>
          </w:p>
          <w:p>
            <w:pPr>
              <w:spacing w:after="0" w:line="228"/>
            </w:pPr>
            <w:r>
              <w:rPr>
                <w:rFonts w:ascii="Courier New" w:cs="Courier New" w:eastAsia="Courier New" w:hAnsi="Courier New"/>
                <w:sz w:val="16"/>
                <w:szCs w:val="16"/>
              </w:rPr>
              <w:t xml:space="preserve">cti-redis                   redis:7-alpine                            Up 4 days (healthy)</w:t>
            </w:r>
          </w:p>
          <w:p>
            <w:pPr>
              <w:spacing w:after="0" w:line="228"/>
            </w:pPr>
            <w:r>
              <w:rPr>
                <w:rFonts w:ascii="Courier New" w:cs="Courier New" w:eastAsia="Courier New" w:hAnsi="Courier New"/>
                <w:sz w:val="16"/>
                <w:szCs w:val="16"/>
              </w:rPr>
              <w:t xml:space="preserve">cti-qdrant                  qdrant/qdrant:v1.13.4                     Up 4 days (healthy)</w:t>
            </w:r>
          </w:p>
          <w:p>
            <w:pPr>
              <w:spacing w:after="0" w:line="228"/>
            </w:pPr>
            <w:r>
              <w:rPr>
                <w:rFonts w:ascii="Courier New" w:cs="Courier New" w:eastAsia="Courier New" w:hAnsi="Courier New"/>
                <w:sz w:val="16"/>
                <w:szCs w:val="16"/>
              </w:rPr>
              <w:t xml:space="preserve">cti-mongo                   mongo:7                                   Up 4 days (healthy)</w:t>
            </w:r>
          </w:p>
          <w:p>
            <w:pPr>
              <w:spacing w:after="0" w:line="228"/>
            </w:pPr>
            <w:r>
              <w:rPr>
                <w:rFonts w:ascii="Courier New" w:cs="Courier New" w:eastAsia="Courier New" w:hAnsi="Courier New"/>
                <w:sz w:val="16"/>
                <w:szCs w:val="16"/>
              </w:rPr>
              <w:t xml:space="preserve">cti-neo4j                   neo4j:5.26-community                      Up 4 days (healthy)</w:t>
            </w:r>
          </w:p>
        </w:tc>
      </w:tr>
    </w:tbl>
    <w:p>
      <w:pPr>
        <w:pStyle w:val="Heading2"/>
        <w:keepNext/>
        <w:spacing w:after="120" w:before="240"/>
      </w:pPr>
      <w:r>
        <w:rPr>
          <w:rFonts w:ascii="Times New Roman" w:cs="Times New Roman" w:eastAsia="Times New Roman" w:hAnsi="Times New Roman"/>
          <w:b/>
          <w:bCs/>
          <w:color w:val="1B4F72"/>
          <w:sz w:val="26"/>
          <w:szCs w:val="26"/>
        </w:rPr>
        <w:t xml:space="preserve">2.4  Loading today's threat intelligence</w:t>
      </w:r>
    </w:p>
    <w:p>
      <w:pPr>
        <w:spacing w:after="160" w:line="340"/>
        <w:jc w:val="both"/>
      </w:pPr>
      <w:r>
        <w:rPr>
          <w:rFonts w:ascii="Times New Roman" w:cs="Times New Roman" w:eastAsia="Times New Roman" w:hAnsi="Times New Roman"/>
          <w:sz w:val="24"/>
          <w:szCs w:val="24"/>
        </w:rPr>
        <w:t xml:space="preserve">The importer downloads the three public feeds and writes them into all four stores in one run. ATT&amp;CK groups, software, techniques and campaigns go into Neo4j as nodes and relationships. MongoDB gets one report per group, campaign and feed. Every report is re-chunked and re-embedded into Qdrant. The feed IP addresses go into Redis, each with a TTL that depends on its severity.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CDD3" w:sz="4"/>
              <w:left w:val="single" w:color="C8CDD3" w:sz="4"/>
              <w:bottom w:val="single" w:color="C8CDD3" w:sz="4"/>
              <w:right w:val="single" w:color="C8CDD3" w:sz="4"/>
            </w:tcBorders>
            <w:shd w:fill="F4F5F7" w:val="clear"/>
            <w:tcMar>
              <w:top w:type="dxa" w:w="80"/>
              <w:left w:type="dxa" w:w="120"/>
              <w:bottom w:type="dxa" w:w="80"/>
              <w:right w:type="dxa" w:w="120"/>
            </w:tcMar>
          </w:tcPr>
          <w:p>
            <w:pPr>
              <w:spacing w:after="0" w:line="228"/>
            </w:pPr>
            <w:r>
              <w:rPr>
                <w:rFonts w:ascii="Courier New" w:cs="Courier New" w:eastAsia="Courier New" w:hAnsi="Courier New"/>
                <w:sz w:val="16"/>
                <w:szCs w:val="16"/>
              </w:rPr>
              <w:t xml:space="preserve">cd backend &amp;&amp; ../.venv/bin/python -m scripts.import_feeds </w:t>
            </w:r>
          </w:p>
          <w:p>
            <w:pPr>
              <w:spacing w:after="0" w:line="228"/>
            </w:pPr>
            <w:r>
              <w:rPr>
                <w:rFonts w:ascii="Courier New" w:cs="Courier New" w:eastAsia="Courier New" w:hAnsi="Courier New"/>
                <w:sz w:val="16"/>
                <w:szCs w:val="16"/>
              </w:rPr>
              <w:t xml:space="preserve">1/5 feeds</w:t>
            </w:r>
          </w:p>
          <w:p>
            <w:pPr>
              <w:spacing w:after="0" w:line="228"/>
            </w:pPr>
            <w:r>
              <w:rPr>
                <w:rFonts w:ascii="Courier New" w:cs="Courier New" w:eastAsia="Courier New" w:hAnsi="Courier New"/>
                <w:sz w:val="16"/>
                <w:szCs w:val="16"/>
              </w:rPr>
              <w:t xml:space="preserve">  downloading https://raw.githubusercontent.com/mitre-attack/attack-stix-data/master/enter</w:t>
            </w:r>
          </w:p>
          <w:p>
            <w:pPr>
              <w:spacing w:after="0" w:line="228"/>
            </w:pPr>
            <w:r>
              <w:rPr>
                <w:rFonts w:ascii="Courier New" w:cs="Courier New" w:eastAsia="Courier New" w:hAnsi="Courier New"/>
                <w:sz w:val="16"/>
                <w:szCs w:val="16"/>
              </w:rPr>
              <w:t xml:space="preserve">    prise-attack/enterprise-attack.json</w:t>
            </w:r>
          </w:p>
          <w:p>
            <w:pPr>
              <w:spacing w:after="0" w:line="228"/>
            </w:pPr>
            <w:r>
              <w:rPr>
                <w:rFonts w:ascii="Courier New" w:cs="Courier New" w:eastAsia="Courier New" w:hAnsi="Courier New"/>
                <w:sz w:val="16"/>
                <w:szCs w:val="16"/>
              </w:rPr>
              <w:t xml:space="preserve">  downloading https://feodotracker.abuse.ch/downloads/ipblocklist.json</w:t>
            </w:r>
          </w:p>
          <w:p>
            <w:pPr>
              <w:spacing w:after="0" w:line="228"/>
            </w:pPr>
            <w:r>
              <w:rPr>
                <w:rFonts w:ascii="Courier New" w:cs="Courier New" w:eastAsia="Courier New" w:hAnsi="Courier New"/>
                <w:sz w:val="16"/>
                <w:szCs w:val="16"/>
              </w:rPr>
              <w:t xml:space="preserve">  downloading https://feodotracker.abuse.ch/downloads/ipblocklist_aggressive.csv</w:t>
            </w:r>
          </w:p>
          <w:p>
            <w:pPr>
              <w:spacing w:after="0" w:line="228"/>
            </w:pPr>
            <w:r>
              <w:rPr>
                <w:rFonts w:ascii="Courier New" w:cs="Courier New" w:eastAsia="Courier New" w:hAnsi="Courier New"/>
                <w:sz w:val="16"/>
                <w:szCs w:val="16"/>
              </w:rPr>
              <w:t xml:space="preserve">  downloading https://rules.emergingthreats.net/blockrules/compromised-ips.txt</w:t>
            </w:r>
          </w:p>
          <w:p>
            <w:pPr>
              <w:spacing w:after="0" w:line="228"/>
            </w:pPr>
            <w:r>
              <w:rPr>
                <w:rFonts w:ascii="Courier New" w:cs="Courier New" w:eastAsia="Courier New" w:hAnsi="Courier New"/>
                <w:sz w:val="16"/>
                <w:szCs w:val="16"/>
              </w:rPr>
              <w:t xml:space="preserve">2/5 Neo4j      ATT&amp;CK 20.0: mapping onto the existing graph</w:t>
            </w:r>
          </w:p>
          <w:p>
            <w:pPr>
              <w:spacing w:after="0" w:line="228"/>
            </w:pPr>
            <w:r>
              <w:rPr>
                <w:rFonts w:ascii="Courier New" w:cs="Courier New" w:eastAsia="Courier New" w:hAnsi="Courier New"/>
                <w:sz w:val="16"/>
                <w:szCs w:val="16"/>
              </w:rPr>
              <w:t xml:space="preserve">    57 Campaign, 178 ThreatActor, 842 Malware, 227 Technique; 16678 ATT&amp;CK relationships;</w:t>
            </w:r>
          </w:p>
          <w:p>
            <w:pPr>
              <w:spacing w:after="0" w:line="228"/>
            </w:pPr>
            <w:r>
              <w:rPr>
                <w:rFonts w:ascii="Courier New" w:cs="Courier New" w:eastAsia="Courier New" w:hAnsi="Courier New"/>
                <w:sz w:val="16"/>
                <w:szCs w:val="16"/>
              </w:rPr>
              <w:t xml:space="preserve">    graph now 2216 nodes, 18478 relationships</w:t>
            </w:r>
          </w:p>
          <w:p>
            <w:pPr>
              <w:spacing w:after="0" w:line="228"/>
            </w:pPr>
            <w:r>
              <w:rPr>
                <w:rFonts w:ascii="Courier New" w:cs="Courier New" w:eastAsia="Courier New" w:hAnsi="Courier New"/>
                <w:sz w:val="16"/>
                <w:szCs w:val="16"/>
              </w:rPr>
              <w:t xml:space="preserve">3/5 MongoDB    237 reports upserted</w:t>
            </w:r>
          </w:p>
          <w:p>
            <w:pPr>
              <w:spacing w:after="0" w:line="228"/>
            </w:pPr>
            <w:r>
              <w:rPr>
                <w:rFonts w:ascii="Courier New" w:cs="Courier New" w:eastAsia="Courier New" w:hAnsi="Courier New"/>
                <w:sz w:val="16"/>
                <w:szCs w:val="16"/>
              </w:rPr>
              <w:t xml:space="preserve">4/5 Redis      557 feed IPs on the blocklist ([('Emerging Threats compromised hosts',</w:t>
            </w:r>
          </w:p>
          <w:p>
            <w:pPr>
              <w:spacing w:after="0" w:line="228"/>
            </w:pPr>
            <w:r>
              <w:rPr>
                <w:rFonts w:ascii="Courier New" w:cs="Courier New" w:eastAsia="Courier New" w:hAnsi="Courier New"/>
                <w:sz w:val="16"/>
                <w:szCs w:val="16"/>
              </w:rPr>
              <w:t xml:space="preserve">    536), ('abuse.ch Feodo Tracker', 21)])</w:t>
            </w:r>
          </w:p>
          <w:p>
            <w:pPr>
              <w:spacing w:after="0" w:line="228"/>
            </w:pPr>
            <w:r>
              <w:rPr>
                <w:rFonts w:ascii="Courier New" w:cs="Courier New" w:eastAsia="Courier New" w:hAnsi="Courier New"/>
                <w:sz w:val="16"/>
                <w:szCs w:val="16"/>
              </w:rPr>
              <w:t xml:space="preserve">5/5 Qdrant     refitting the embedder and re-indexing every report</w:t>
            </w:r>
          </w:p>
          <w:p>
            <w:pPr>
              <w:spacing w:after="0" w:line="228"/>
            </w:pPr>
            <w:r>
              <w:rPr>
                <w:rFonts w:ascii="Courier New" w:cs="Courier New" w:eastAsia="Courier New" w:hAnsi="Courier New"/>
                <w:sz w:val="16"/>
                <w:szCs w:val="16"/>
              </w:rPr>
              <w:t xml:space="preserve">    794 chunks</w:t>
            </w:r>
          </w:p>
          <w:p>
            <w:pPr>
              <w:spacing w:after="0" w:line="228"/>
            </w:pPr>
            <w:r>
              <w:rPr>
                <w:rFonts w:ascii="Courier New" w:cs="Courier New" w:eastAsia="Courier New" w:hAnsi="Courier New"/>
                <w:sz w:val="16"/>
                <w:szCs w:val="16"/>
              </w:rPr>
              <w:t xml:space="preserve">done in 28 s — restart the API so it loads the refitted embedder</w:t>
            </w:r>
          </w:p>
          <w:p>
            <w:pPr>
              <w:spacing w:after="0" w:line="228"/>
            </w:pPr>
            <w:r>
              <w:rPr>
                <w:rFonts w:ascii="Courier New" w:cs="Courier New" w:eastAsia="Courier New" w:hAnsi="Courier New"/>
                <w:sz w:val="16"/>
                <w:szCs w:val="16"/>
              </w:rPr>
              <w:t xml:space="preserve"> </w:t>
            </w:r>
          </w:p>
        </w:tc>
      </w:tr>
    </w:tbl>
    <w:p>
      <w:pPr>
        <w:pStyle w:val="Heading2"/>
        <w:keepNext/>
        <w:spacing w:after="120" w:before="240"/>
      </w:pPr>
      <w:r>
        <w:rPr>
          <w:rFonts w:ascii="Times New Roman" w:cs="Times New Roman" w:eastAsia="Times New Roman" w:hAnsi="Times New Roman"/>
          <w:b/>
          <w:bCs/>
          <w:color w:val="1B4F72"/>
          <w:sz w:val="26"/>
          <w:szCs w:val="26"/>
        </w:rPr>
        <w:t xml:space="preserve">2.5  Health of the running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CDD3" w:sz="4"/>
              <w:left w:val="single" w:color="C8CDD3" w:sz="4"/>
              <w:bottom w:val="single" w:color="C8CDD3" w:sz="4"/>
              <w:right w:val="single" w:color="C8CDD3" w:sz="4"/>
            </w:tcBorders>
            <w:shd w:fill="F4F5F7" w:val="clear"/>
            <w:tcMar>
              <w:top w:type="dxa" w:w="80"/>
              <w:left w:type="dxa" w:w="120"/>
              <w:bottom w:type="dxa" w:w="80"/>
              <w:right w:type="dxa" w:w="120"/>
            </w:tcMar>
          </w:tcPr>
          <w:p>
            <w:pPr>
              <w:spacing w:after="0" w:line="228"/>
            </w:pPr>
            <w:r>
              <w:rPr>
                <w:rFonts w:ascii="Courier New" w:cs="Courier New" w:eastAsia="Courier New" w:hAnsi="Courier New"/>
                <w:b/>
                <w:bCs/>
                <w:color w:val="1B4F72"/>
                <w:sz w:val="16"/>
                <w:szCs w:val="16"/>
              </w:rPr>
              <w:t xml:space="preserve">$ curl -s localhost:8000/api/health   # .stores, one line per store</w:t>
            </w:r>
          </w:p>
          <w:p>
            <w:pPr>
              <w:spacing w:after="0" w:line="228"/>
            </w:pPr>
            <w:r>
              <w:rPr>
                <w:rFonts w:ascii="Courier New" w:cs="Courier New" w:eastAsia="Courier New" w:hAnsi="Courier New"/>
                <w:sz w:val="16"/>
                <w:szCs w:val="16"/>
              </w:rPr>
              <w:t xml:space="preserve">  neo4j    ok=True  2216 nodes · localhost  (5.55 ms)</w:t>
            </w:r>
          </w:p>
          <w:p>
            <w:pPr>
              <w:spacing w:after="0" w:line="228"/>
            </w:pPr>
            <w:r>
              <w:rPr>
                <w:rFonts w:ascii="Courier New" w:cs="Courier New" w:eastAsia="Courier New" w:hAnsi="Courier New"/>
                <w:sz w:val="16"/>
                <w:szCs w:val="16"/>
              </w:rPr>
              <w:t xml:space="preserve">  mongodb  ok=True  249 reports · localhost  (5.74 ms)</w:t>
            </w:r>
          </w:p>
          <w:p>
            <w:pPr>
              <w:spacing w:after="0" w:line="228"/>
            </w:pPr>
            <w:r>
              <w:rPr>
                <w:rFonts w:ascii="Courier New" w:cs="Courier New" w:eastAsia="Courier New" w:hAnsi="Courier New"/>
                <w:sz w:val="16"/>
                <w:szCs w:val="16"/>
              </w:rPr>
              <w:t xml:space="preserve">  redis    ok=True  563 live IOCs · localhost  (1.18 ms)</w:t>
            </w:r>
          </w:p>
          <w:p>
            <w:pPr>
              <w:spacing w:after="0" w:line="228"/>
            </w:pPr>
            <w:r>
              <w:rPr>
                <w:rFonts w:ascii="Courier New" w:cs="Courier New" w:eastAsia="Courier New" w:hAnsi="Courier New"/>
                <w:sz w:val="16"/>
                <w:szCs w:val="16"/>
              </w:rPr>
              <w:t xml:space="preserve">  qdrant   ok=True  server: threat_chunks (794 chunks) · localhost  (11.38 ms)</w:t>
            </w:r>
          </w:p>
          <w:p>
            <w:pPr>
              <w:spacing w:after="0" w:line="228"/>
            </w:pPr>
            <w:r>
              <w:rPr>
                <w:rFonts w:ascii="Courier New" w:cs="Courier New" w:eastAsia="Courier New" w:hAnsi="Courier New"/>
                <w:sz w:val="16"/>
                <w:szCs w:val="16"/>
              </w:rPr>
              <w:t xml:space="preserve">  llm      ok=True  ollama · llama3.2:3b  (19.63 ms)</w:t>
            </w:r>
          </w:p>
        </w:tc>
      </w:tr>
    </w:tbl>
    <w:p>
      <w:pPr>
        <w:spacing w:after="160" w:line="340"/>
        <w:jc w:val="both"/>
      </w:pPr>
      <w:r>
        <w:rPr>
          <w:rFonts w:ascii="Times New Roman" w:cs="Times New Roman" w:eastAsia="Times New Roman" w:hAnsi="Times New Roman"/>
          <w:sz w:val="24"/>
          <w:szCs w:val="24"/>
        </w:rPr>
        <w:t xml:space="preserve">This check ran at 20:58, before the STIX ingest of Section 3.7 added 7 nodes, 1 report, 2 chunks and 2 IOCs. </w:t>
      </w:r>
      <w:r>
        <w:rPr>
          <w:rFonts w:ascii="Courier New" w:cs="Courier New" w:eastAsia="Courier New" w:hAnsi="Courier New"/>
          <w:sz w:val="20"/>
          <w:szCs w:val="20"/>
        </w:rPr>
        <w:t xml:space="preserve">/api/health</w:t>
      </w:r>
      <w:r>
        <w:rPr>
          <w:rFonts w:ascii="Times New Roman" w:cs="Times New Roman" w:eastAsia="Times New Roman" w:hAnsi="Times New Roman"/>
          <w:sz w:val="24"/>
          <w:szCs w:val="24"/>
        </w:rPr>
        <w:t xml:space="preserve"> reaches every store and the model on each call. The same check drives the green status dots at the bottom left of every console page and the Operations page (Figure 20).</w:t>
      </w:r>
    </w:p>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3.  Working System: Analyst Console</w:t>
      </w:r>
    </w:p>
    <w:p>
      <w:pPr>
        <w:spacing w:after="160" w:line="340"/>
        <w:jc w:val="both"/>
      </w:pPr>
      <w:r>
        <w:rPr>
          <w:rFonts w:ascii="Times New Roman" w:cs="Times New Roman" w:eastAsia="Times New Roman" w:hAnsi="Times New Roman"/>
          <w:sz w:val="24"/>
          <w:szCs w:val="24"/>
        </w:rPr>
        <w:t xml:space="preserve">The analyst console is a React single-page application that talks only to the API. Each user signs in with a role and a TLP clearance, and the API applies that clearance to every request. The screenshots below follow one analyst session (user </w:t>
      </w:r>
      <w:r>
        <w:rPr>
          <w:rFonts w:ascii="Courier New" w:cs="Courier New" w:eastAsia="Courier New" w:hAnsi="Courier New"/>
          <w:sz w:val="20"/>
          <w:szCs w:val="20"/>
        </w:rPr>
        <w:t xml:space="preserve">analyst</w:t>
      </w:r>
      <w:r>
        <w:rPr>
          <w:rFonts w:ascii="Times New Roman" w:cs="Times New Roman" w:eastAsia="Times New Roman" w:hAnsi="Times New Roman"/>
          <w:sz w:val="24"/>
          <w:szCs w:val="24"/>
        </w:rPr>
        <w:t xml:space="preserve">, clearance TLP:AMBER), then a junior analyst (TLP:GREEN) and a CTI lead (TLP:RED).</w:t>
      </w:r>
    </w:p>
    <w:p>
      <w:pPr>
        <w:pStyle w:val="Heading2"/>
        <w:keepNext/>
        <w:spacing w:after="120" w:before="240"/>
      </w:pPr>
      <w:r>
        <w:rPr>
          <w:rFonts w:ascii="Times New Roman" w:cs="Times New Roman" w:eastAsia="Times New Roman" w:hAnsi="Times New Roman"/>
          <w:b/>
          <w:bCs/>
          <w:color w:val="1B4F72"/>
          <w:sz w:val="26"/>
          <w:szCs w:val="26"/>
        </w:rPr>
        <w:t xml:space="preserve">3.1  Sign-in</w:t>
      </w:r>
    </w:p>
    <w:p>
      <w:pPr>
        <w:keepNext/>
        <w:spacing w:after="40" w:before="120"/>
        <w:jc w:val="center"/>
      </w:pPr>
      <w:r>
        <w:drawing>
          <wp:inline distT="0" distB="0" distL="0" distR="0">
            <wp:extent cx="6096000" cy="3819525"/>
            <wp:effectExtent t="0" r="0" b="0" l="0"/>
            <wp:docPr id="1" name="c01_login" descr="c01_login" title="c01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2.  Sign-in page. Four demonstration accounts cover the roles: analyst (AMBER), junior (GREEN), lead (RED, can ingest and publish IOCs) and admin (operator).</w:t>
      </w:r>
    </w:p>
    <w:p>
      <w:pPr>
        <w:pStyle w:val="Heading2"/>
        <w:keepNext/>
        <w:spacing w:after="120" w:before="240"/>
      </w:pPr>
      <w:r>
        <w:rPr>
          <w:rFonts w:ascii="Times New Roman" w:cs="Times New Roman" w:eastAsia="Times New Roman" w:hAnsi="Times New Roman"/>
          <w:b/>
          <w:bCs/>
          <w:color w:val="1B4F72"/>
          <w:sz w:val="26"/>
          <w:szCs w:val="26"/>
        </w:rPr>
        <w:t xml:space="preserve">3.2  GraphRAG question answering</w:t>
      </w:r>
    </w:p>
    <w:p>
      <w:pPr>
        <w:spacing w:after="160" w:line="340"/>
        <w:jc w:val="both"/>
      </w:pPr>
      <w:r>
        <w:rPr>
          <w:rFonts w:ascii="Times New Roman" w:cs="Times New Roman" w:eastAsia="Times New Roman" w:hAnsi="Times New Roman"/>
          <w:sz w:val="24"/>
          <w:szCs w:val="24"/>
        </w:rPr>
        <w:t xml:space="preserve">The question in Figure 3 is about today's data: which botnet C2 servers host QakBot, and are they still blocked. Entity linking maps "QakBot" to the ATT&amp;CK software node S0650. The graph expansion finds the Feodo Tracker servers that host it, and the IOC check reads each address's live state from Redis. Every sentence in the answer carries citation chips: </w:t>
      </w:r>
      <w:r>
        <w:rPr>
          <w:rFonts w:ascii="Times New Roman" w:cs="Times New Roman" w:eastAsia="Times New Roman" w:hAnsi="Times New Roman"/>
          <w:b/>
          <w:bCs/>
          <w:sz w:val="24"/>
          <w:szCs w:val="24"/>
        </w:rPr>
        <w:t xml:space="preserve">G</w:t>
      </w:r>
      <w:r>
        <w:rPr>
          <w:rFonts w:ascii="Times New Roman" w:cs="Times New Roman" w:eastAsia="Times New Roman" w:hAnsi="Times New Roman"/>
          <w:sz w:val="24"/>
          <w:szCs w:val="24"/>
        </w:rPr>
        <w:t xml:space="preserve"> for a graph edge, </w:t>
      </w:r>
      <w:r>
        <w:rPr>
          <w:rFonts w:ascii="Times New Roman" w:cs="Times New Roman" w:eastAsia="Times New Roman" w:hAnsi="Times New Roman"/>
          <w:b/>
          <w:bCs/>
          <w:sz w:val="24"/>
          <w:szCs w:val="24"/>
        </w:rPr>
        <w:t xml:space="preserve">C</w:t>
      </w:r>
      <w:r>
        <w:rPr>
          <w:rFonts w:ascii="Times New Roman" w:cs="Times New Roman" w:eastAsia="Times New Roman" w:hAnsi="Times New Roman"/>
          <w:sz w:val="24"/>
          <w:szCs w:val="24"/>
        </w:rPr>
        <w:t xml:space="preserve"> for a passage, </w:t>
      </w:r>
      <w:r>
        <w:rPr>
          <w:rFonts w:ascii="Times New Roman" w:cs="Times New Roman" w:eastAsia="Times New Roman" w:hAnsi="Times New Roman"/>
          <w:b/>
          <w:bCs/>
          <w:sz w:val="24"/>
          <w:szCs w:val="24"/>
        </w:rPr>
        <w:t xml:space="preserve">D</w:t>
      </w:r>
      <w:r>
        <w:rPr>
          <w:rFonts w:ascii="Times New Roman" w:cs="Times New Roman" w:eastAsia="Times New Roman" w:hAnsi="Times New Roman"/>
          <w:sz w:val="24"/>
          <w:szCs w:val="24"/>
        </w:rPr>
        <w:t xml:space="preserve"> for a report, </w:t>
      </w:r>
      <w:r>
        <w:rPr>
          <w:rFonts w:ascii="Times New Roman" w:cs="Times New Roman" w:eastAsia="Times New Roman" w:hAnsi="Times New Roman"/>
          <w:b/>
          <w:bCs/>
          <w:sz w:val="24"/>
          <w:szCs w:val="24"/>
        </w:rPr>
        <w:t xml:space="preserve">I</w:t>
      </w:r>
      <w:r>
        <w:rPr>
          <w:rFonts w:ascii="Times New Roman" w:cs="Times New Roman" w:eastAsia="Times New Roman" w:hAnsi="Times New Roman"/>
          <w:sz w:val="24"/>
          <w:szCs w:val="24"/>
        </w:rPr>
        <w:t xml:space="preserve"> for an IOC state. Three uncited sentences were removed by the groundedness gate. This is shown under the answer and can be expanded.</w:t>
      </w:r>
    </w:p>
    <w:p>
      <w:pPr>
        <w:keepNext/>
        <w:spacing w:after="40" w:before="120"/>
        <w:jc w:val="center"/>
      </w:pPr>
      <w:r>
        <w:drawing>
          <wp:inline distT="0" distB="0" distL="0" distR="0">
            <wp:extent cx="6096000" cy="3819525"/>
            <wp:effectExtent t="0" r="0" b="0" l="0"/>
            <wp:docPr id="1" name="c02_graphrag_qakbot" descr="c02_graphrag_qakbot" title="c02_graphrag_qak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3.  GraphRAG answer about QakBot C2 servers on today's data: llama3.2:3b, citation coverage 86%, 19.7 s end to end, with audit id. Each address is cited to its HOSTS edge (G) and its live blocklist entry (I).</w:t>
      </w:r>
    </w:p>
    <w:p>
      <w:pPr>
        <w:keepNext/>
        <w:spacing w:after="40" w:before="120"/>
        <w:jc w:val="center"/>
      </w:pPr>
      <w:r>
        <w:drawing>
          <wp:inline distT="0" distB="0" distL="0" distR="0">
            <wp:extent cx="6096000" cy="3819525"/>
            <wp:effectExtent t="0" r="0" b="0" l="0"/>
            <wp:docPr id="1" name="c03_graphrag_hops" descr="c03_graphrag_hops" title="c03_graphrag_h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4.  Evidence panel, Graph hops tab: the 60 retrieved edges drawn as a graph and listed. Cited hops are bold, for example [G7] 50.16.16.211 –[HOSTS]→ QakBot.</w:t>
      </w:r>
    </w:p>
    <w:p>
      <w:pPr>
        <w:keepNext/>
        <w:spacing w:after="40" w:before="120"/>
        <w:jc w:val="center"/>
      </w:pPr>
      <w:r>
        <w:drawing>
          <wp:inline distT="0" distB="0" distL="0" distR="0">
            <wp:extent cx="6096000" cy="3819525"/>
            <wp:effectExtent t="0" r="0" b="0" l="0"/>
            <wp:docPr id="1" name="c04_graphrag_iocs" descr="c04_graphrag_iocs" title="c04_graphrag_i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5.  IOC state tab: each indicator in the evidence with its Redis state, remaining TTL and severity. 50.16.16.211 (I4) is live for another 6 d 23 h at critical severity; addresses that are not on the blocklist are marked as such.</w:t>
      </w:r>
    </w:p>
    <w:p>
      <w:pPr>
        <w:keepNext/>
        <w:spacing w:after="40" w:before="120"/>
        <w:jc w:val="center"/>
      </w:pPr>
      <w:r>
        <w:drawing>
          <wp:inline distT="0" distB="0" distL="0" distR="0">
            <wp:extent cx="6096000" cy="3819525"/>
            <wp:effectExtent t="0" r="0" b="0" l="0"/>
            <wp:docPr id="1" name="c05_graphrag_chunks" descr="c05_graphrag_chunks" title="c05_graphrag_chu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6.  Chunks tab: the passages Qdrant returned for the question, with similarity scores and TLP. C1 and C4 come from today's Feodo Tracker report, C2 and C3 from the Emerging Threats report.</w:t>
      </w:r>
    </w:p>
    <w:p>
      <w:pPr>
        <w:keepNext/>
        <w:spacing w:after="40" w:before="120"/>
        <w:jc w:val="center"/>
      </w:pPr>
      <w:r>
        <w:drawing>
          <wp:inline distT="0" distB="0" distL="0" distR="0">
            <wp:extent cx="6096000" cy="3819525"/>
            <wp:effectExtent t="0" r="0" b="0" l="0"/>
            <wp:docPr id="1" name="c06_graphrag_latency" descr="c06_graphrag_latency" title="c06_graphrag_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7.  Latency tab: time spent in each step. Retrieval from the four stores takes about half a second in total (Neo4j 342 ms, entity linking 149 ms, Qdrant 25 ms, Redis and MongoDB about 2 ms each). The local model takes 19.1 s.</w:t>
      </w:r>
    </w:p>
    <w:p>
      <w:pPr>
        <w:spacing w:after="160" w:line="340"/>
        <w:jc w:val="both"/>
      </w:pPr>
      <w:r>
        <w:rPr>
          <w:rFonts w:ascii="Times New Roman" w:cs="Times New Roman" w:eastAsia="Times New Roman" w:hAnsi="Times New Roman"/>
          <w:sz w:val="24"/>
          <w:szCs w:val="24"/>
        </w:rPr>
        <w:t xml:space="preserve">Figure 8 asks about an ATT&amp;CK campaign. The answer attributes the SolarWinds Compromise to APT29 and names the malware from USES_MALWARE edges. Three yellow cautions appear because Mimikatz, Cobalt Strike and AdFind are each used by many actors (51, 32 and 12): such tools are weak evidence for attribution. These cautions come from node degree in the graph, not from the model.</w:t>
      </w:r>
    </w:p>
    <w:p>
      <w:pPr>
        <w:keepNext/>
        <w:spacing w:after="40" w:before="120"/>
        <w:jc w:val="center"/>
      </w:pPr>
      <w:r>
        <w:drawing>
          <wp:inline distT="0" distB="0" distL="0" distR="0">
            <wp:extent cx="6096000" cy="3819525"/>
            <wp:effectExtent t="0" r="0" b="0" l="0"/>
            <wp:docPr id="1" name="c07_graphrag_solarwinds" descr="c07_graphrag_solarwinds" title="c07_graphrag_solarwi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8.  GraphRAG answer for the SolarWinds Compromise (ATT&amp;CK C0024): APT29 with GoldFinder, Raindrop, TEARDROP and TrailBlazer; hub cautions for commodity tools; 71% coverage, 7.4 s.</w:t>
      </w:r>
    </w:p>
    <w:p>
      <w:pPr>
        <w:pStyle w:val="Heading2"/>
        <w:keepNext/>
        <w:spacing w:after="120" w:before="240"/>
      </w:pPr>
      <w:r>
        <w:rPr>
          <w:rFonts w:ascii="Times New Roman" w:cs="Times New Roman" w:eastAsia="Times New Roman" w:hAnsi="Times New Roman"/>
          <w:b/>
          <w:bCs/>
          <w:color w:val="1B4F72"/>
          <w:sz w:val="26"/>
          <w:szCs w:val="26"/>
        </w:rPr>
        <w:t xml:space="preserve">3.3  Graph explorer</w:t>
      </w:r>
    </w:p>
    <w:p>
      <w:pPr>
        <w:keepNext/>
        <w:spacing w:after="40" w:before="120"/>
        <w:jc w:val="center"/>
      </w:pPr>
      <w:r>
        <w:drawing>
          <wp:inline distT="0" distB="0" distL="0" distR="0">
            <wp:extent cx="6096000" cy="3819525"/>
            <wp:effectExtent t="0" r="0" b="0" l="0"/>
            <wp:docPr id="1" name="c08_graph_sandworm" descr="c08_graph_sandworm" title="c08_graph_sandw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9.  Graph explorer: the 1-hop neighbourhood of Sandworm (105 nodes, 104 edges) loaded from Neo4j, with the node's ATT&amp;CK properties and the path-query panel.</w:t>
      </w:r>
    </w:p>
    <w:p>
      <w:pPr>
        <w:pStyle w:val="Heading2"/>
        <w:keepNext/>
        <w:spacing w:after="120" w:before="240"/>
      </w:pPr>
      <w:r>
        <w:rPr>
          <w:rFonts w:ascii="Times New Roman" w:cs="Times New Roman" w:eastAsia="Times New Roman" w:hAnsi="Times New Roman"/>
          <w:b/>
          <w:bCs/>
          <w:color w:val="1B4F72"/>
          <w:sz w:val="26"/>
          <w:szCs w:val="26"/>
        </w:rPr>
        <w:t xml:space="preserve">3.4  Report browser</w:t>
      </w:r>
    </w:p>
    <w:p>
      <w:pPr>
        <w:spacing w:after="160" w:line="340"/>
        <w:jc w:val="both"/>
      </w:pPr>
      <w:r>
        <w:rPr>
          <w:rFonts w:ascii="Times New Roman" w:cs="Times New Roman" w:eastAsia="Times New Roman" w:hAnsi="Times New Roman"/>
          <w:sz w:val="24"/>
          <w:szCs w:val="24"/>
        </w:rPr>
        <w:t xml:space="preserve">Reports live in MongoDB. Their core fields are shared, but nested fields differ by source: feed metadata, ATT&amp;CK identifiers, or STIX objects. The list shows today's two feed reports first.</w:t>
      </w:r>
    </w:p>
    <w:p>
      <w:pPr>
        <w:keepNext/>
        <w:spacing w:after="40" w:before="120"/>
        <w:jc w:val="center"/>
      </w:pPr>
      <w:r>
        <w:drawing>
          <wp:inline distT="0" distB="0" distL="0" distR="0">
            <wp:extent cx="6096000" cy="3819525"/>
            <wp:effectExtent t="0" r="0" b="0" l="0"/>
            <wp:docPr id="1" name="c09_reports" descr="c09_reports" title="c09_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10.  Report browser: newest first, today's Feodo Tracker and Emerging Threats snapshots followed by ATT&amp;CK campaign and group profiles, each with its TLP and nested-field type.</w:t>
      </w:r>
    </w:p>
    <w:p>
      <w:pPr>
        <w:keepNext/>
        <w:spacing w:after="40" w:before="120"/>
        <w:jc w:val="center"/>
      </w:pPr>
      <w:r>
        <w:drawing>
          <wp:inline distT="0" distB="0" distL="0" distR="0">
            <wp:extent cx="6096000" cy="3819525"/>
            <wp:effectExtent t="0" r="0" b="0" l="0"/>
            <wp:docPr id="1" name="c10_report_sandworm" descr="c10_report_sandworm" title="c10_report_sandw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11.  A report opened: the MITRE ATT&amp;CK profile of Sandworm Team (G0034), TLP:CLEAR, read from MongoDB.</w:t>
      </w:r>
    </w:p>
    <w:p>
      <w:pPr>
        <w:pStyle w:val="Heading2"/>
        <w:keepNext/>
        <w:spacing w:after="120" w:before="240"/>
      </w:pPr>
      <w:r>
        <w:rPr>
          <w:rFonts w:ascii="Times New Roman" w:cs="Times New Roman" w:eastAsia="Times New Roman" w:hAnsi="Times New Roman"/>
          <w:b/>
          <w:bCs/>
          <w:color w:val="1B4F72"/>
          <w:sz w:val="26"/>
          <w:szCs w:val="26"/>
        </w:rPr>
        <w:t xml:space="preserve">3.5  Semantic search</w:t>
      </w:r>
    </w:p>
    <w:p>
      <w:pPr>
        <w:keepNext/>
        <w:spacing w:after="40" w:before="120"/>
        <w:jc w:val="center"/>
      </w:pPr>
      <w:r>
        <w:drawing>
          <wp:inline distT="0" distB="0" distL="0" distR="0">
            <wp:extent cx="6096000" cy="3819525"/>
            <wp:effectExtent t="0" r="0" b="0" l="0"/>
            <wp:docPr id="1" name="c11_semantic_search" descr="c11_semantic_search" title="c11_semantic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12.  Semantic search for "supply-chain compromise of signed software updates": Qdrant k-NN hits led by the 3CX Supply Chain Attack (C0057), with TLP filters and a 2-D map of the neighbourhood.</w:t>
      </w:r>
    </w:p>
    <w:p>
      <w:pPr>
        <w:pStyle w:val="Heading2"/>
        <w:keepNext/>
        <w:spacing w:after="120" w:before="240"/>
      </w:pPr>
      <w:r>
        <w:rPr>
          <w:rFonts w:ascii="Times New Roman" w:cs="Times New Roman" w:eastAsia="Times New Roman" w:hAnsi="Times New Roman"/>
          <w:b/>
          <w:bCs/>
          <w:color w:val="1B4F72"/>
          <w:sz w:val="26"/>
          <w:szCs w:val="26"/>
        </w:rPr>
        <w:t xml:space="preserve">3.6  IOC blocklist and the IP gate</w:t>
      </w:r>
    </w:p>
    <w:p>
      <w:pPr>
        <w:spacing w:after="160" w:line="340"/>
        <w:jc w:val="both"/>
      </w:pPr>
      <w:r>
        <w:rPr>
          <w:rFonts w:ascii="Times New Roman" w:cs="Times New Roman" w:eastAsia="Times New Roman" w:hAnsi="Times New Roman"/>
          <w:sz w:val="24"/>
          <w:szCs w:val="24"/>
        </w:rPr>
        <w:t xml:space="preserve">The blocklist page reads the Redis hot set and refreshes every 5 seconds. Each key's TTL counts down live, and a key that reaches zero leaves the set by itself. The page lists up to 500 live keys; Redis held 565. The API also refuses any request whose client address is live on the blocklist. Figure 14 shows the two requests refused in Section 4, which MongoDB logged with an automatic expiry.</w:t>
      </w:r>
    </w:p>
    <w:p>
      <w:pPr>
        <w:keepNext/>
        <w:spacing w:after="40" w:before="120"/>
        <w:jc w:val="center"/>
      </w:pPr>
      <w:r>
        <w:drawing>
          <wp:inline distT="0" distB="0" distL="0" distR="0">
            <wp:extent cx="6096000" cy="3819525"/>
            <wp:effectExtent t="0" r="0" b="0" l="0"/>
            <wp:docPr id="1" name="c12_blocklist" descr="c12_blocklist" title="c12_blo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13.  IOC blocklist: live keys from Redis with type, value, severity, source and remaining TTL, plus the O(1) lookup form.</w:t>
      </w:r>
    </w:p>
    <w:p>
      <w:pPr>
        <w:keepNext/>
        <w:spacing w:after="40" w:before="120"/>
        <w:jc w:val="center"/>
      </w:pPr>
      <w:r>
        <w:drawing>
          <wp:inline distT="0" distB="0" distL="0" distR="0">
            <wp:extent cx="6096000" cy="1476375"/>
            <wp:effectExtent t="0" r="0" b="0" l="0"/>
            <wp:docPr id="1" name="c13_blocked_requests" descr="c13_blocked_requests" title="c13_blocked_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147637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14.  Requests blocked by the API: GET /api/reports from QakBot C2 50.16.16.211 (critical) and POST /api/auth/login from 34.204.119.63 (high), both refused with HTTP 403. Times are UTC; each log entry expires on 6 November 2026.</w:t>
      </w:r>
    </w:p>
    <w:p>
      <w:pPr>
        <w:pStyle w:val="Heading2"/>
        <w:keepNext/>
        <w:spacing w:after="120" w:before="240"/>
      </w:pPr>
      <w:r>
        <w:rPr>
          <w:rFonts w:ascii="Times New Roman" w:cs="Times New Roman" w:eastAsia="Times New Roman" w:hAnsi="Times New Roman"/>
          <w:b/>
          <w:bCs/>
          <w:color w:val="1B4F72"/>
          <w:sz w:val="26"/>
          <w:szCs w:val="26"/>
        </w:rPr>
        <w:t xml:space="preserve">3.7  Ingest</w:t>
      </w:r>
    </w:p>
    <w:p>
      <w:pPr>
        <w:spacing w:after="160" w:line="340"/>
        <w:jc w:val="both"/>
      </w:pPr>
      <w:r>
        <w:rPr>
          <w:rFonts w:ascii="Times New Roman" w:cs="Times New Roman" w:eastAsia="Times New Roman" w:hAnsi="Times New Roman"/>
          <w:sz w:val="24"/>
          <w:szCs w:val="24"/>
        </w:rPr>
        <w:t xml:space="preserve">Signed in as the CTI lead, the sample STIX 2.1 bundle was uploaded. One job writes to the four stores in a fixed order and records each step, so a failed job is retried from the first incomplete step.</w:t>
      </w:r>
    </w:p>
    <w:p>
      <w:pPr>
        <w:keepNext/>
        <w:spacing w:after="40" w:before="120"/>
        <w:jc w:val="center"/>
      </w:pPr>
      <w:r>
        <w:drawing>
          <wp:inline distT="0" distB="0" distL="0" distR="0">
            <wp:extent cx="6096000" cy="3819525"/>
            <wp:effectExtent t="0" r="0" b="0" l="0"/>
            <wp:docPr id="1" name="c19_ingest_stix" descr="c19_ingest_stix" title="c19_ingest_st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15.  STIX 2.1 ingest by the CTI lead (TLP:RED): job 9d691a270082 succeeded in Neo4j (827 ms), MongoDB (3.3 ms), Qdrant (51.8 ms) and Redis (2.5 ms), creating report rpt-4da6727af1 with its actors, malware and IOCs.</w:t>
      </w:r>
    </w:p>
    <w:p>
      <w:pPr>
        <w:pStyle w:val="Heading2"/>
        <w:keepNext/>
        <w:spacing w:after="120" w:before="240"/>
      </w:pPr>
      <w:r>
        <w:rPr>
          <w:rFonts w:ascii="Times New Roman" w:cs="Times New Roman" w:eastAsia="Times New Roman" w:hAnsi="Times New Roman"/>
          <w:b/>
          <w:bCs/>
          <w:color w:val="1B4F72"/>
          <w:sz w:val="26"/>
          <w:szCs w:val="26"/>
        </w:rPr>
        <w:t xml:space="preserve">3.8  TLP access control</w:t>
      </w:r>
    </w:p>
    <w:p>
      <w:pPr>
        <w:spacing w:after="160" w:line="340"/>
        <w:jc w:val="both"/>
      </w:pPr>
      <w:r>
        <w:rPr>
          <w:rFonts w:ascii="Times New Roman" w:cs="Times New Roman" w:eastAsia="Times New Roman" w:hAnsi="Times New Roman"/>
          <w:sz w:val="24"/>
          <w:szCs w:val="24"/>
        </w:rPr>
        <w:t xml:space="preserve">A junior analyst has TLP:GREEN clearance. The API filters the report list to what that clearance allows. A direct request for a report above it returns the document's existence but withholds the body.</w:t>
      </w:r>
    </w:p>
    <w:p>
      <w:pPr>
        <w:keepNext/>
        <w:spacing w:after="40" w:before="120"/>
        <w:jc w:val="center"/>
      </w:pPr>
      <w:r>
        <w:drawing>
          <wp:inline distT="0" distB="0" distL="0" distR="0">
            <wp:extent cx="6096000" cy="3819525"/>
            <wp:effectExtent t="0" r="0" b="0" l="0"/>
            <wp:docPr id="1" name="c17_tlp_junior_reports" descr="c17_tlp_junior_reports" title="c17_tlp_junior_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16.  Report browser as the junior analyst (TLP:GREEN): only reports at or below GREEN are listed.</w:t>
      </w:r>
    </w:p>
    <w:p>
      <w:pPr>
        <w:keepNext/>
        <w:spacing w:after="40" w:before="120"/>
        <w:jc w:val="center"/>
      </w:pPr>
      <w:r>
        <w:drawing>
          <wp:inline distT="0" distB="0" distL="0" distR="0">
            <wp:extent cx="6096000" cy="3819525"/>
            <wp:effectExtent t="0" r="0" b="0" l="0"/>
            <wp:docPr id="1" name="c18_tlp_junior_forbidden" descr="c18_tlp_junior_forbidden" title="c18_tlp_junior_forb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17.  The junior analyst opens rpt-001 (TLP:AMBER) by its address: "TLP:AMBER exceeds your clearance TLP:GREEN" and the body is withheld.</w:t>
      </w:r>
    </w:p>
    <w:p>
      <w:pPr>
        <w:pStyle w:val="Heading2"/>
        <w:keepNext/>
        <w:spacing w:after="120" w:before="240"/>
      </w:pPr>
      <w:r>
        <w:rPr>
          <w:rFonts w:ascii="Times New Roman" w:cs="Times New Roman" w:eastAsia="Times New Roman" w:hAnsi="Times New Roman"/>
          <w:b/>
          <w:bCs/>
          <w:color w:val="1B4F72"/>
          <w:sz w:val="26"/>
          <w:szCs w:val="26"/>
        </w:rPr>
        <w:t xml:space="preserve">3.9  Audit and replay</w:t>
      </w:r>
    </w:p>
    <w:p>
      <w:pPr>
        <w:keepNext/>
        <w:spacing w:after="40" w:before="120"/>
        <w:jc w:val="center"/>
      </w:pPr>
      <w:r>
        <w:drawing>
          <wp:inline distT="0" distB="0" distL="0" distR="0">
            <wp:extent cx="6096000" cy="3819525"/>
            <wp:effectExtent t="0" r="0" b="0" l="0"/>
            <wp:docPr id="1" name="c14_audit" descr="c14_audit" title="c14_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18.  Audit log: every GraphRAG answer with its user, mode, citation coverage and latency, stored in MongoDB. Today's two questions are at the top.</w:t>
      </w:r>
    </w:p>
    <w:p>
      <w:pPr>
        <w:keepNext/>
        <w:spacing w:after="40" w:before="120"/>
        <w:jc w:val="center"/>
      </w:pPr>
      <w:r>
        <w:drawing>
          <wp:inline distT="0" distB="0" distL="0" distR="0">
            <wp:extent cx="6096000" cy="3819525"/>
            <wp:effectExtent t="0" r="0" b="0" l="0"/>
            <wp:docPr id="1" name="c15_audit_replay" descr="c15_audit_replay" title="c15_audit_r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19.  Replay of the SolarWinds answer against the live stores: all 60 hops, 6 chunks and 3 documents still exist and no IOC state has changed, so the answer can be reproduced.</w:t>
      </w:r>
    </w:p>
    <w:p>
      <w:pPr>
        <w:pStyle w:val="Heading2"/>
        <w:keepNext/>
        <w:spacing w:after="120" w:before="240"/>
      </w:pPr>
      <w:r>
        <w:rPr>
          <w:rFonts w:ascii="Times New Roman" w:cs="Times New Roman" w:eastAsia="Times New Roman" w:hAnsi="Times New Roman"/>
          <w:b/>
          <w:bCs/>
          <w:color w:val="1B4F72"/>
          <w:sz w:val="26"/>
          <w:szCs w:val="26"/>
        </w:rPr>
        <w:t xml:space="preserve">3.10  Operations</w:t>
      </w:r>
    </w:p>
    <w:p>
      <w:pPr>
        <w:spacing w:after="160" w:line="340"/>
        <w:jc w:val="both"/>
      </w:pPr>
      <w:r>
        <w:rPr>
          <w:rFonts w:ascii="Times New Roman" w:cs="Times New Roman" w:eastAsia="Times New Roman" w:hAnsi="Times New Roman"/>
          <w:sz w:val="24"/>
          <w:szCs w:val="24"/>
        </w:rPr>
        <w:t xml:space="preserve">The Operations page shows store liveness, latency against the service-level objectives (SLOs), the graph inventory and the cross-store integrity check. Its latency table covers only requests that this API process has served since it started: 2 GraphRAG answers and 30 Redis lookups. With so few samples, the first answer (19.7 s) and the first Redis calls set the high percentiles, and two cells are red. The controlled evaluation in Section 7 sends more requests and meets both SLOs: Redis p99 1.27 ms against 5 ms, and GraphRAG p95 10.6 s against 15 s.</w:t>
      </w:r>
    </w:p>
    <w:p>
      <w:pPr>
        <w:keepNext/>
        <w:spacing w:after="40" w:before="120"/>
        <w:jc w:val="center"/>
      </w:pPr>
      <w:r>
        <w:drawing>
          <wp:inline distT="0" distB="0" distL="0" distR="0">
            <wp:extent cx="6096000" cy="3819525"/>
            <wp:effectExtent t="0" r="0" b="0" l="0"/>
            <wp:docPr id="1" name="c16_operations" descr="c16_operations" title="c16_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20.  Operations: all four stores and the model UP; read and enforcement paths healthy; per-channel latency since process start; graph inventory; and all five cross-model integrity rules passing.</w:t>
      </w:r>
    </w:p>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4.  Working System: REST and Enforcement API</w:t>
      </w:r>
    </w:p>
    <w:p>
      <w:pPr>
        <w:spacing w:after="160" w:line="340"/>
        <w:jc w:val="both"/>
      </w:pPr>
      <w:r>
        <w:rPr>
          <w:rFonts w:ascii="Times New Roman" w:cs="Times New Roman" w:eastAsia="Times New Roman" w:hAnsi="Times New Roman"/>
          <w:sz w:val="24"/>
          <w:szCs w:val="24"/>
        </w:rPr>
        <w:t xml:space="preserve">The console is one client of the API. The service exposes 36 endpoints and documents them with OpenAPI. Analysts authenticate with a JWT. Firewall, EDR and SIEM consumers use an API key, and their path reads only Redis.</w:t>
      </w:r>
    </w:p>
    <w:p>
      <w:pPr>
        <w:keepNext/>
        <w:spacing w:after="40" w:before="120"/>
        <w:jc w:val="center"/>
      </w:pPr>
      <w:r>
        <w:drawing>
          <wp:inline distT="0" distB="0" distL="0" distR="0">
            <wp:extent cx="6096000" cy="3819525"/>
            <wp:effectExtent t="0" r="0" b="0" l="0"/>
            <wp:docPr id="1" name="a01_swagger" descr="a01_swagger" title="a01_swa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21.  Interactive API documentation served by the running service (FastAPI, OpenAPI 3.1): 36 endpoints for auth, graph, reports, blocklist, enforcement, search, GraphRAG, audit, ingest and admin.</w:t>
      </w:r>
    </w:p>
    <w:p>
      <w:pPr>
        <w:keepNext/>
        <w:spacing w:after="40" w:before="120"/>
        <w:jc w:val="center"/>
      </w:pPr>
      <w:r>
        <w:drawing>
          <wp:inline distT="0" distB="0" distL="0" distR="0">
            <wp:extent cx="6096000" cy="3819525"/>
            <wp:effectExtent t="0" r="0" b="0" l="0"/>
            <wp:docPr id="1" name="a02_swagger_health" descr="a02_swagger_health" title="a02_swagger_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22.  GET /api/health executed from the documentation page: HTTP 200 with each store's status, contents and ping time.</w:t>
      </w:r>
    </w:p>
    <w:p>
      <w:pPr>
        <w:pStyle w:val="Heading2"/>
        <w:keepNext/>
        <w:spacing w:after="120" w:before="240"/>
      </w:pPr>
      <w:r>
        <w:rPr>
          <w:rFonts w:ascii="Times New Roman" w:cs="Times New Roman" w:eastAsia="Times New Roman" w:hAnsi="Times New Roman"/>
          <w:b/>
          <w:bCs/>
          <w:color w:val="1B4F72"/>
          <w:sz w:val="26"/>
          <w:szCs w:val="26"/>
        </w:rPr>
        <w:t xml:space="preserve">4.1  Enforcement lookups and the IP gate</w:t>
      </w:r>
    </w:p>
    <w:p>
      <w:pPr>
        <w:spacing w:after="160" w:line="340"/>
        <w:jc w:val="both"/>
      </w:pPr>
      <w:r>
        <w:rPr>
          <w:rFonts w:ascii="Times New Roman" w:cs="Times New Roman" w:eastAsia="Times New Roman" w:hAnsi="Times New Roman"/>
          <w:sz w:val="24"/>
          <w:szCs w:val="24"/>
        </w:rPr>
        <w:t xml:space="preserve">These commands were run against the live API. Check 1 is the lookup a firewall makes before it lets traffic through to an address. Checks 3 and 4 are the IP gate: the same request is refused when it comes from a C2 server on the blocklist and passes on to authentication when it comes from an ordinary address. If Redis is unreachable, the enforcement endpoint fails closed and answers blocked with HTTP 503.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CDD3" w:sz="4"/>
              <w:left w:val="single" w:color="C8CDD3" w:sz="4"/>
              <w:bottom w:val="single" w:color="C8CDD3" w:sz="4"/>
              <w:right w:val="single" w:color="C8CDD3" w:sz="4"/>
            </w:tcBorders>
            <w:shd w:fill="F4F5F7" w:val="clear"/>
            <w:tcMar>
              <w:top w:type="dxa" w:w="80"/>
              <w:left w:type="dxa" w:w="120"/>
              <w:bottom w:type="dxa" w:w="80"/>
              <w:right w:type="dxa" w:w="120"/>
            </w:tcMar>
          </w:tcPr>
          <w:p>
            <w:pPr>
              <w:spacing w:after="0" w:line="228"/>
            </w:pPr>
            <w:r>
              <w:rPr>
                <w:rFonts w:ascii="Courier New" w:cs="Courier New" w:eastAsia="Courier New" w:hAnsi="Courier New"/>
                <w:sz w:val="16"/>
                <w:szCs w:val="16"/>
              </w:rPr>
              <w:t xml:space="preserve"># 1. firewall / EDR enforcement lookup (Redis only) for a QakBot C2 server from abuse.ch</w:t>
            </w:r>
          </w:p>
          <w:p>
            <w:pPr>
              <w:spacing w:after="0" w:line="228"/>
            </w:pPr>
            <w:r>
              <w:rPr>
                <w:rFonts w:ascii="Courier New" w:cs="Courier New" w:eastAsia="Courier New" w:hAnsi="Courier New"/>
                <w:sz w:val="16"/>
                <w:szCs w:val="16"/>
              </w:rPr>
              <w:t xml:space="preserve">    Feodo Tracker</w:t>
            </w:r>
          </w:p>
          <w:p>
            <w:pPr>
              <w:spacing w:after="0" w:line="228"/>
            </w:pPr>
            <w:r>
              <w:rPr>
                <w:rFonts w:ascii="Courier New" w:cs="Courier New" w:eastAsia="Courier New" w:hAnsi="Courier New"/>
                <w:b/>
                <w:bCs/>
                <w:color w:val="1B4F72"/>
                <w:sz w:val="16"/>
                <w:szCs w:val="16"/>
              </w:rPr>
              <w:t xml:space="preserve">$ curl -s -H "X-API-Key: $CONSUMER_API_KEY" "localhost:8000/api/enforce/check?type=ip&amp;</w:t>
            </w:r>
          </w:p>
          <w:p>
            <w:pPr>
              <w:spacing w:after="0" w:line="228"/>
            </w:pPr>
            <w:r>
              <w:rPr>
                <w:rFonts w:ascii="Courier New" w:cs="Courier New" w:eastAsia="Courier New" w:hAnsi="Courier New"/>
                <w:sz w:val="16"/>
                <w:szCs w:val="16"/>
              </w:rPr>
              <w:t xml:space="preserve">    value=50.16.16.211"</w:t>
            </w:r>
          </w:p>
          <w:p>
            <w:pPr>
              <w:spacing w:after="0" w:line="228"/>
            </w:pPr>
            <w:r>
              <w:rPr>
                <w:rFonts w:ascii="Courier New" w:cs="Courier New" w:eastAsia="Courier New" w:hAnsi="Courier New"/>
                <w:sz w:val="16"/>
                <w:szCs w:val="16"/>
              </w:rPr>
              <w:t xml:space="preserve">{"blocked":true,"ttl_remaining":604698,"severity":"critical"}</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2. an address that is not on the blocklist</w:t>
            </w:r>
          </w:p>
          <w:p>
            <w:pPr>
              <w:spacing w:after="0" w:line="228"/>
            </w:pPr>
            <w:r>
              <w:rPr>
                <w:rFonts w:ascii="Courier New" w:cs="Courier New" w:eastAsia="Courier New" w:hAnsi="Courier New"/>
                <w:b/>
                <w:bCs/>
                <w:color w:val="1B4F72"/>
                <w:sz w:val="16"/>
                <w:szCs w:val="16"/>
              </w:rPr>
              <w:t xml:space="preserve">$ curl -s -H "X-API-Key: $CONSUMER_API_KEY" "localhost:8000/api/enforce/check?type=ip&amp;</w:t>
            </w:r>
          </w:p>
          <w:p>
            <w:pPr>
              <w:spacing w:after="0" w:line="228"/>
            </w:pPr>
            <w:r>
              <w:rPr>
                <w:rFonts w:ascii="Courier New" w:cs="Courier New" w:eastAsia="Courier New" w:hAnsi="Courier New"/>
                <w:sz w:val="16"/>
                <w:szCs w:val="16"/>
              </w:rPr>
              <w:t xml:space="preserve">    value=8.8.8.8"</w:t>
            </w:r>
          </w:p>
          <w:p>
            <w:pPr>
              <w:spacing w:after="0" w:line="228"/>
            </w:pPr>
            <w:r>
              <w:rPr>
                <w:rFonts w:ascii="Courier New" w:cs="Courier New" w:eastAsia="Courier New" w:hAnsi="Courier New"/>
                <w:sz w:val="16"/>
                <w:szCs w:val="16"/>
              </w:rPr>
              <w:t xml:space="preserve">{"blocked":false,"ttl_remaining":0,"severity":null}</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3. the IP gate: an API request arriving from that C2 address is refused</w:t>
            </w:r>
          </w:p>
          <w:p>
            <w:pPr>
              <w:spacing w:after="0" w:line="228"/>
            </w:pPr>
            <w:r>
              <w:rPr>
                <w:rFonts w:ascii="Courier New" w:cs="Courier New" w:eastAsia="Courier New" w:hAnsi="Courier New"/>
                <w:b/>
                <w:bCs/>
                <w:color w:val="1B4F72"/>
                <w:sz w:val="16"/>
                <w:szCs w:val="16"/>
              </w:rPr>
              <w:t xml:space="preserve">$ curl -s -w "  HTTP %{http_code}\n" -H "X-Forwarded-For: 50.16.16.211"</w:t>
            </w:r>
          </w:p>
          <w:p>
            <w:pPr>
              <w:spacing w:after="0" w:line="228"/>
            </w:pPr>
            <w:r>
              <w:rPr>
                <w:rFonts w:ascii="Courier New" w:cs="Courier New" w:eastAsia="Courier New" w:hAnsi="Courier New"/>
                <w:sz w:val="16"/>
                <w:szCs w:val="16"/>
              </w:rPr>
              <w:t xml:space="preserve">    localhost:8000/api/reports</w:t>
            </w:r>
          </w:p>
          <w:p>
            <w:pPr>
              <w:spacing w:after="0" w:line="228"/>
            </w:pPr>
            <w:r>
              <w:rPr>
                <w:rFonts w:ascii="Courier New" w:cs="Courier New" w:eastAsia="Courier New" w:hAnsi="Courier New"/>
                <w:sz w:val="16"/>
                <w:szCs w:val="16"/>
              </w:rPr>
              <w:t xml:space="preserve">{"detail":"50.16.16.211 is on the IOC blocklist","blocked":true,"ttl_remaining":604698,</w:t>
            </w:r>
          </w:p>
          <w:p>
            <w:pPr>
              <w:spacing w:after="0" w:line="228"/>
            </w:pPr>
            <w:r>
              <w:rPr>
                <w:rFonts w:ascii="Courier New" w:cs="Courier New" w:eastAsia="Courier New" w:hAnsi="Courier New"/>
                <w:sz w:val="16"/>
                <w:szCs w:val="16"/>
              </w:rPr>
              <w:t xml:space="preserve">    "severity":"critical"}  HTTP 403</w:t>
            </w:r>
          </w:p>
          <w:p>
            <w:pPr>
              <w:spacing w:after="0" w:line="228"/>
            </w:pPr>
            <w:r>
              <w:rPr>
                <w:rFonts w:ascii="Courier New" w:cs="Courier New" w:eastAsia="Courier New" w:hAnsi="Courier New"/>
                <w:b/>
                <w:bCs/>
                <w:color w:val="1B4F72"/>
                <w:sz w:val="16"/>
                <w:szCs w:val="16"/>
              </w:rPr>
              <w:t xml:space="preserve">$ curl -s -w "  HTTP %{http_code}\n" -H "X-Forwarded-For: 34.204.119.63" -X POST</w:t>
            </w:r>
          </w:p>
          <w:p>
            <w:pPr>
              <w:spacing w:after="0" w:line="228"/>
            </w:pPr>
            <w:r>
              <w:rPr>
                <w:rFonts w:ascii="Courier New" w:cs="Courier New" w:eastAsia="Courier New" w:hAnsi="Courier New"/>
                <w:sz w:val="16"/>
                <w:szCs w:val="16"/>
              </w:rPr>
              <w:t xml:space="preserve">    localhost:8000/api/auth/login -d "{}"</w:t>
            </w:r>
          </w:p>
          <w:p>
            <w:pPr>
              <w:spacing w:after="0" w:line="228"/>
            </w:pPr>
            <w:r>
              <w:rPr>
                <w:rFonts w:ascii="Courier New" w:cs="Courier New" w:eastAsia="Courier New" w:hAnsi="Courier New"/>
                <w:sz w:val="16"/>
                <w:szCs w:val="16"/>
              </w:rPr>
              <w:t xml:space="preserve">{"detail":"34.204.119.63 is on the IOC blocklist","blocked":true,"ttl_remaining":259098,</w:t>
            </w:r>
          </w:p>
          <w:p>
            <w:pPr>
              <w:spacing w:after="0" w:line="228"/>
            </w:pPr>
            <w:r>
              <w:rPr>
                <w:rFonts w:ascii="Courier New" w:cs="Courier New" w:eastAsia="Courier New" w:hAnsi="Courier New"/>
                <w:sz w:val="16"/>
                <w:szCs w:val="16"/>
              </w:rPr>
              <w:t xml:space="preserve">    "severity":"high"}  HTTP 403</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4. the same request from an ordinary address reaches the API (401: no token yet)</w:t>
            </w:r>
          </w:p>
          <w:p>
            <w:pPr>
              <w:spacing w:after="0" w:line="228"/>
            </w:pPr>
            <w:r>
              <w:rPr>
                <w:rFonts w:ascii="Courier New" w:cs="Courier New" w:eastAsia="Courier New" w:hAnsi="Courier New"/>
                <w:b/>
                <w:bCs/>
                <w:color w:val="1B4F72"/>
                <w:sz w:val="16"/>
                <w:szCs w:val="16"/>
              </w:rPr>
              <w:t xml:space="preserve">$ curl -s -w "  HTTP %{http_code}\n" -H "X-Forwarded-For: 8.8.8.8"</w:t>
            </w:r>
          </w:p>
          <w:p>
            <w:pPr>
              <w:spacing w:after="0" w:line="228"/>
            </w:pPr>
            <w:r>
              <w:rPr>
                <w:rFonts w:ascii="Courier New" w:cs="Courier New" w:eastAsia="Courier New" w:hAnsi="Courier New"/>
                <w:sz w:val="16"/>
                <w:szCs w:val="16"/>
              </w:rPr>
              <w:t xml:space="preserve">    localhost:8000/api/reports</w:t>
            </w:r>
          </w:p>
          <w:p>
            <w:pPr>
              <w:spacing w:after="0" w:line="228"/>
            </w:pPr>
            <w:r>
              <w:rPr>
                <w:rFonts w:ascii="Courier New" w:cs="Courier New" w:eastAsia="Courier New" w:hAnsi="Courier New"/>
                <w:sz w:val="16"/>
                <w:szCs w:val="16"/>
              </w:rPr>
              <w:t xml:space="preserve">{"detail":"authentication required"}  HTTP 401</w:t>
            </w:r>
          </w:p>
        </w:tc>
      </w:tr>
    </w:tbl>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5.  Live Databases</w:t>
      </w:r>
    </w:p>
    <w:p>
      <w:pPr>
        <w:spacing w:after="160" w:line="340"/>
        <w:jc w:val="both"/>
      </w:pPr>
      <w:r>
        <w:rPr>
          <w:rFonts w:ascii="Times New Roman" w:cs="Times New Roman" w:eastAsia="Times New Roman" w:hAnsi="Times New Roman"/>
          <w:sz w:val="24"/>
          <w:szCs w:val="24"/>
        </w:rPr>
        <w:t xml:space="preserve">This section shows the data inside each database, using that database's own console and command-line tool rather than the platform. Every count matches the corresponding view in the console (Section 3).</w:t>
      </w:r>
    </w:p>
    <w:p>
      <w:pPr>
        <w:pStyle w:val="Heading2"/>
        <w:keepNext/>
        <w:spacing w:after="120" w:before="240"/>
      </w:pPr>
      <w:r>
        <w:rPr>
          <w:rFonts w:ascii="Times New Roman" w:cs="Times New Roman" w:eastAsia="Times New Roman" w:hAnsi="Times New Roman"/>
          <w:b/>
          <w:bCs/>
          <w:color w:val="1B4F72"/>
          <w:sz w:val="26"/>
          <w:szCs w:val="26"/>
        </w:rPr>
        <w:t xml:space="preserve">5.1  Neo4j: the threat knowledge graph</w:t>
      </w:r>
    </w:p>
    <w:p>
      <w:pPr>
        <w:keepNext/>
        <w:spacing w:after="40" w:before="120"/>
        <w:jc w:val="center"/>
      </w:pPr>
      <w:r>
        <w:drawing>
          <wp:inline distT="0" distB="0" distL="0" distR="0">
            <wp:extent cx="6096000" cy="3819525"/>
            <wp:effectExtent t="0" r="0" b="0" l="0"/>
            <wp:docPr id="1" name="n01_neo4j_counts" descr="n01_neo4j_counts" title="n01_neo4j_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23.  Neo4j Browser connected to the local instance: node count per label (Malware 843, Indicator 618, Report 250, Technique 227, ThreatActor 178, Campaign 63, Infrastructure 35, Victim 9).</w:t>
      </w:r>
    </w:p>
    <w:p>
      <w:pPr>
        <w:keepNext/>
        <w:spacing w:after="40" w:before="120"/>
        <w:jc w:val="center"/>
      </w:pPr>
      <w:r>
        <w:drawing>
          <wp:inline distT="0" distB="0" distL="0" distR="0">
            <wp:extent cx="6096000" cy="3819525"/>
            <wp:effectExtent t="0" r="0" b="0" l="0"/>
            <wp:docPr id="1" name="n02_neo4j_sandworm" descr="n02_neo4j_sandworm" title="n02_neo4j_sandw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24.  Cypher: Sandworm's malware, campaigns, infrastructure and reports (40 nodes, 39 relationships).</w:t>
      </w:r>
    </w:p>
    <w:p>
      <w:pPr>
        <w:keepNext/>
        <w:spacing w:after="40" w:before="120"/>
        <w:jc w:val="center"/>
      </w:pPr>
      <w:r>
        <w:drawing>
          <wp:inline distT="0" distB="0" distL="0" distR="0">
            <wp:extent cx="6096000" cy="3819525"/>
            <wp:effectExtent t="0" r="0" b="0" l="0"/>
            <wp:docPr id="1" name="n03_neo4j_qakbot_c2" descr="n03_neo4j_qakbot_c2" title="n03_neo4j_qakbot_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25.  Cypher: the 16 Feodo Tracker C2 servers that HOST QakBot and the three threat actors that USE it (20 nodes, 19 relationships).</w:t>
      </w:r>
    </w:p>
    <w:p>
      <w:pPr>
        <w:keepNext/>
        <w:spacing w:after="40" w:before="120"/>
        <w:jc w:val="center"/>
      </w:pPr>
      <w:r>
        <w:drawing>
          <wp:inline distT="0" distB="0" distL="0" distR="0">
            <wp:extent cx="6096000" cy="3819525"/>
            <wp:effectExtent t="0" r="0" b="0" l="0"/>
            <wp:docPr id="1" name="n04_neo4j_shared_infra" descr="n04_neo4j_shared_infra" title="n04_neo4j_shared_inf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26.  Cypher: infrastructure that APT28 shares with other actors, and the malware it hosts. This is the multi-hop query behind the shared-infrastructure question.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CDD3" w:sz="4"/>
              <w:left w:val="single" w:color="C8CDD3" w:sz="4"/>
              <w:bottom w:val="single" w:color="C8CDD3" w:sz="4"/>
              <w:right w:val="single" w:color="C8CDD3" w:sz="4"/>
            </w:tcBorders>
            <w:shd w:fill="F4F5F7" w:val="clear"/>
            <w:tcMar>
              <w:top w:type="dxa" w:w="80"/>
              <w:left w:type="dxa" w:w="120"/>
              <w:bottom w:type="dxa" w:w="80"/>
              <w:right w:type="dxa" w:w="120"/>
            </w:tcMar>
          </w:tcPr>
          <w:p>
            <w:pPr>
              <w:spacing w:after="0" w:line="228"/>
            </w:pPr>
            <w:r>
              <w:rPr>
                <w:rFonts w:ascii="Times New Roman" w:cs="Times New Roman" w:eastAsia="Times New Roman" w:hAnsi="Times New Roman"/>
                <w:b/>
                <w:bCs/>
                <w:color w:val="4A5560"/>
                <w:sz w:val="18"/>
                <w:szCs w:val="18"/>
              </w:rPr>
              <w:t xml:space="preserve">cypher-shell inside the Neo4j container</w:t>
            </w:r>
          </w:p>
          <w:p>
            <w:pPr>
              <w:spacing w:after="0" w:line="228"/>
            </w:pPr>
            <w:r>
              <w:rPr>
                <w:rFonts w:ascii="Courier New" w:cs="Courier New" w:eastAsia="Courier New" w:hAnsi="Courier New"/>
                <w:b/>
                <w:bCs/>
                <w:color w:val="1B4F72"/>
                <w:sz w:val="16"/>
                <w:szCs w:val="16"/>
              </w:rPr>
              <w:t xml:space="preserve">$ docker exec cti-neo4j cypher-shell -u neo4j -p *** "MATCH (n) RETURN labels(n)[0] AS</w:t>
            </w:r>
          </w:p>
          <w:p>
            <w:pPr>
              <w:spacing w:after="0" w:line="228"/>
            </w:pPr>
            <w:r>
              <w:rPr>
                <w:rFonts w:ascii="Courier New" w:cs="Courier New" w:eastAsia="Courier New" w:hAnsi="Courier New"/>
                <w:sz w:val="16"/>
                <w:szCs w:val="16"/>
              </w:rPr>
              <w:t xml:space="preserve">    label, count(*) AS nodes ORDER BY nodes DESC"</w:t>
            </w:r>
          </w:p>
          <w:p>
            <w:pPr>
              <w:spacing w:after="0" w:line="228"/>
            </w:pPr>
            <w:r>
              <w:rPr>
                <w:rFonts w:ascii="Courier New" w:cs="Courier New" w:eastAsia="Courier New" w:hAnsi="Courier New"/>
                <w:sz w:val="16"/>
                <w:szCs w:val="16"/>
              </w:rPr>
              <w:t xml:space="preserve">label, nodes</w:t>
            </w:r>
          </w:p>
          <w:p>
            <w:pPr>
              <w:spacing w:after="0" w:line="228"/>
            </w:pPr>
            <w:r>
              <w:rPr>
                <w:rFonts w:ascii="Courier New" w:cs="Courier New" w:eastAsia="Courier New" w:hAnsi="Courier New"/>
                <w:sz w:val="16"/>
                <w:szCs w:val="16"/>
              </w:rPr>
              <w:t xml:space="preserve">"Malware", 843</w:t>
            </w:r>
          </w:p>
          <w:p>
            <w:pPr>
              <w:spacing w:after="0" w:line="228"/>
            </w:pPr>
            <w:r>
              <w:rPr>
                <w:rFonts w:ascii="Courier New" w:cs="Courier New" w:eastAsia="Courier New" w:hAnsi="Courier New"/>
                <w:sz w:val="16"/>
                <w:szCs w:val="16"/>
              </w:rPr>
              <w:t xml:space="preserve">"Indicator", 618</w:t>
            </w:r>
          </w:p>
          <w:p>
            <w:pPr>
              <w:spacing w:after="0" w:line="228"/>
            </w:pPr>
            <w:r>
              <w:rPr>
                <w:rFonts w:ascii="Courier New" w:cs="Courier New" w:eastAsia="Courier New" w:hAnsi="Courier New"/>
                <w:sz w:val="16"/>
                <w:szCs w:val="16"/>
              </w:rPr>
              <w:t xml:space="preserve">"Report", 250</w:t>
            </w:r>
          </w:p>
          <w:p>
            <w:pPr>
              <w:spacing w:after="0" w:line="228"/>
            </w:pPr>
            <w:r>
              <w:rPr>
                <w:rFonts w:ascii="Courier New" w:cs="Courier New" w:eastAsia="Courier New" w:hAnsi="Courier New"/>
                <w:sz w:val="16"/>
                <w:szCs w:val="16"/>
              </w:rPr>
              <w:t xml:space="preserve">"Technique", 227</w:t>
            </w:r>
          </w:p>
          <w:p>
            <w:pPr>
              <w:spacing w:after="0" w:line="228"/>
            </w:pPr>
            <w:r>
              <w:rPr>
                <w:rFonts w:ascii="Courier New" w:cs="Courier New" w:eastAsia="Courier New" w:hAnsi="Courier New"/>
                <w:sz w:val="16"/>
                <w:szCs w:val="16"/>
              </w:rPr>
              <w:t xml:space="preserve">"ThreatActor", 178</w:t>
            </w:r>
          </w:p>
          <w:p>
            <w:pPr>
              <w:spacing w:after="0" w:line="228"/>
            </w:pPr>
            <w:r>
              <w:rPr>
                <w:rFonts w:ascii="Courier New" w:cs="Courier New" w:eastAsia="Courier New" w:hAnsi="Courier New"/>
                <w:sz w:val="16"/>
                <w:szCs w:val="16"/>
              </w:rPr>
              <w:t xml:space="preserve">"Campaign", 63</w:t>
            </w:r>
          </w:p>
          <w:p>
            <w:pPr>
              <w:spacing w:after="0" w:line="228"/>
            </w:pPr>
            <w:r>
              <w:rPr>
                <w:rFonts w:ascii="Courier New" w:cs="Courier New" w:eastAsia="Courier New" w:hAnsi="Courier New"/>
                <w:sz w:val="16"/>
                <w:szCs w:val="16"/>
              </w:rPr>
              <w:t xml:space="preserve">"Infrastructure", 35</w:t>
            </w:r>
          </w:p>
          <w:p>
            <w:pPr>
              <w:spacing w:after="0" w:line="228"/>
            </w:pPr>
            <w:r>
              <w:rPr>
                <w:rFonts w:ascii="Courier New" w:cs="Courier New" w:eastAsia="Courier New" w:hAnsi="Courier New"/>
                <w:sz w:val="16"/>
                <w:szCs w:val="16"/>
              </w:rPr>
              <w:t xml:space="preserve">"Victim", 9</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b/>
                <w:bCs/>
                <w:color w:val="1B4F72"/>
                <w:sz w:val="16"/>
                <w:szCs w:val="16"/>
              </w:rPr>
              <w:t xml:space="preserve">$ docker exec cti-neo4j cypher-shell -u neo4j -p *** "MATCH ()-[r]-&gt;() RETURN count(r) AS</w:t>
            </w:r>
          </w:p>
          <w:p>
            <w:pPr>
              <w:spacing w:after="0" w:line="228"/>
            </w:pPr>
            <w:r>
              <w:rPr>
                <w:rFonts w:ascii="Courier New" w:cs="Courier New" w:eastAsia="Courier New" w:hAnsi="Courier New"/>
                <w:sz w:val="16"/>
                <w:szCs w:val="16"/>
              </w:rPr>
              <w:t xml:space="preserve">    relationships"</w:t>
            </w:r>
          </w:p>
          <w:p>
            <w:pPr>
              <w:spacing w:after="0" w:line="228"/>
            </w:pPr>
            <w:r>
              <w:rPr>
                <w:rFonts w:ascii="Courier New" w:cs="Courier New" w:eastAsia="Courier New" w:hAnsi="Courier New"/>
                <w:sz w:val="16"/>
                <w:szCs w:val="16"/>
              </w:rPr>
              <w:t xml:space="preserve">relationships</w:t>
            </w:r>
          </w:p>
          <w:p>
            <w:pPr>
              <w:spacing w:after="0" w:line="228"/>
            </w:pPr>
            <w:r>
              <w:rPr>
                <w:rFonts w:ascii="Courier New" w:cs="Courier New" w:eastAsia="Courier New" w:hAnsi="Courier New"/>
                <w:sz w:val="16"/>
                <w:szCs w:val="16"/>
              </w:rPr>
              <w:t xml:space="preserve">18491</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b/>
                <w:bCs/>
                <w:color w:val="1B4F72"/>
                <w:sz w:val="16"/>
                <w:szCs w:val="16"/>
              </w:rPr>
              <w:t xml:space="preserve">$ docker exec cti-neo4j cypher-shell -u neo4j -p *** "CALL dbms.components() YIELD name,</w:t>
            </w:r>
          </w:p>
          <w:p>
            <w:pPr>
              <w:spacing w:after="0" w:line="228"/>
            </w:pPr>
            <w:r>
              <w:rPr>
                <w:rFonts w:ascii="Courier New" w:cs="Courier New" w:eastAsia="Courier New" w:hAnsi="Courier New"/>
                <w:sz w:val="16"/>
                <w:szCs w:val="16"/>
              </w:rPr>
              <w:t xml:space="preserve">    versions, edition"</w:t>
            </w:r>
          </w:p>
          <w:p>
            <w:pPr>
              <w:spacing w:after="0" w:line="228"/>
            </w:pPr>
            <w:r>
              <w:rPr>
                <w:rFonts w:ascii="Courier New" w:cs="Courier New" w:eastAsia="Courier New" w:hAnsi="Courier New"/>
                <w:sz w:val="16"/>
                <w:szCs w:val="16"/>
              </w:rPr>
              <w:t xml:space="preserve">name, versions, edition</w:t>
            </w:r>
          </w:p>
          <w:p>
            <w:pPr>
              <w:spacing w:after="0" w:line="228"/>
            </w:pPr>
            <w:r>
              <w:rPr>
                <w:rFonts w:ascii="Courier New" w:cs="Courier New" w:eastAsia="Courier New" w:hAnsi="Courier New"/>
                <w:sz w:val="16"/>
                <w:szCs w:val="16"/>
              </w:rPr>
              <w:t xml:space="preserve">"Neo4j Kernel", ["5.26.31"], "community"</w:t>
            </w:r>
          </w:p>
        </w:tc>
      </w:tr>
    </w:tbl>
    <w:p>
      <w:pPr>
        <w:pStyle w:val="Heading2"/>
        <w:keepNext/>
        <w:spacing w:after="120" w:before="240"/>
      </w:pPr>
      <w:r>
        <w:rPr>
          <w:rFonts w:ascii="Times New Roman" w:cs="Times New Roman" w:eastAsia="Times New Roman" w:hAnsi="Times New Roman"/>
          <w:b/>
          <w:bCs/>
          <w:color w:val="1B4F72"/>
          <w:sz w:val="26"/>
          <w:szCs w:val="26"/>
        </w:rPr>
        <w:t xml:space="preserve">5.2  MongoDB: reports and logs</w:t>
      </w:r>
    </w:p>
    <w:p>
      <w:pPr>
        <w:keepNext/>
        <w:spacing w:after="40" w:before="120"/>
        <w:jc w:val="center"/>
      </w:pPr>
      <w:r>
        <w:drawing>
          <wp:inline distT="0" distB="0" distL="0" distR="0">
            <wp:extent cx="6096000" cy="3819525"/>
            <wp:effectExtent t="0" r="0" b="0" l="0"/>
            <wp:docPr id="1" name="m01_mongo_collections" descr="m01_mongo_collections" title="m01_mongo_coll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27.  mongo-express: database cti and its seven collections, with data size.</w:t>
      </w:r>
    </w:p>
    <w:p>
      <w:pPr>
        <w:keepNext/>
        <w:spacing w:after="40" w:before="120"/>
        <w:jc w:val="center"/>
      </w:pPr>
      <w:r>
        <w:drawing>
          <wp:inline distT="0" distB="0" distL="0" distR="0">
            <wp:extent cx="6096000" cy="3819525"/>
            <wp:effectExtent t="0" r="0" b="0" l="0"/>
            <wp:docPr id="1" name="m02_mongo_reports" descr="m02_mongo_reports" title="m02_mongo_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28.  Collection reports. The documents share a core (title, source, date, TLP, actors, IOCs) but carry different nested fields.</w:t>
      </w:r>
    </w:p>
    <w:p>
      <w:pPr>
        <w:keepNext/>
        <w:spacing w:after="40" w:before="120"/>
        <w:jc w:val="center"/>
      </w:pPr>
      <w:r>
        <w:drawing>
          <wp:inline distT="0" distB="0" distL="0" distR="0">
            <wp:extent cx="6096000" cy="3819525"/>
            <wp:effectExtent t="0" r="0" b="0" l="0"/>
            <wp:docPr id="1" name="m03_mongo_document" descr="m03_mongo_document" title="m03_mongo_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29.  Document feed-feodo: today's abuse.ch Feodo Tracker snapshot, with its 21 C2 addresses in iocs[], the ATT&amp;CK ids of QakBot and Emotet, and the feed URL.</w:t>
      </w:r>
    </w:p>
    <w:p>
      <w:pPr>
        <w:keepNext/>
        <w:spacing w:after="40" w:before="120"/>
        <w:jc w:val="center"/>
      </w:pPr>
      <w:r>
        <w:drawing>
          <wp:inline distT="0" distB="0" distL="0" distR="0">
            <wp:extent cx="6096000" cy="3819525"/>
            <wp:effectExtent t="0" r="0" b="0" l="0"/>
            <wp:docPr id="1" name="m04_mongo_blocked_requests" descr="m04_mongo_blocked_requests" title="m04_mongo_blocked_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30.  Collection blocked_requests: the two requests refused by the IP gate in Section 4. A TTL index on expires_at deletes each entry after seven 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CDD3" w:sz="4"/>
              <w:left w:val="single" w:color="C8CDD3" w:sz="4"/>
              <w:bottom w:val="single" w:color="C8CDD3" w:sz="4"/>
              <w:right w:val="single" w:color="C8CDD3" w:sz="4"/>
            </w:tcBorders>
            <w:shd w:fill="F4F5F7" w:val="clear"/>
            <w:tcMar>
              <w:top w:type="dxa" w:w="80"/>
              <w:left w:type="dxa" w:w="120"/>
              <w:bottom w:type="dxa" w:w="80"/>
              <w:right w:type="dxa" w:w="120"/>
            </w:tcMar>
          </w:tcPr>
          <w:p>
            <w:pPr>
              <w:spacing w:after="0" w:line="228"/>
            </w:pPr>
            <w:r>
              <w:rPr>
                <w:rFonts w:ascii="Times New Roman" w:cs="Times New Roman" w:eastAsia="Times New Roman" w:hAnsi="Times New Roman"/>
                <w:b/>
                <w:bCs/>
                <w:color w:val="4A5560"/>
                <w:sz w:val="18"/>
                <w:szCs w:val="18"/>
              </w:rPr>
              <w:t xml:space="preserve">mongosh inside the MongoDB container</w:t>
            </w:r>
          </w:p>
          <w:p>
            <w:pPr>
              <w:spacing w:after="0" w:line="228"/>
            </w:pPr>
            <w:r>
              <w:rPr>
                <w:rFonts w:ascii="Courier New" w:cs="Courier New" w:eastAsia="Courier New" w:hAnsi="Courier New"/>
                <w:b/>
                <w:bCs/>
                <w:color w:val="1B4F72"/>
                <w:sz w:val="16"/>
                <w:szCs w:val="16"/>
              </w:rPr>
              <w:t xml:space="preserve">$ docker exec cti-mongo mongosh cti --quiet --eval</w:t>
            </w:r>
          </w:p>
          <w:p>
            <w:pPr>
              <w:spacing w:after="0" w:line="228"/>
            </w:pPr>
            <w:r>
              <w:rPr>
                <w:rFonts w:ascii="Courier New" w:cs="Courier New" w:eastAsia="Courier New" w:hAnsi="Courier New"/>
                <w:sz w:val="16"/>
                <w:szCs w:val="16"/>
              </w:rPr>
              <w:t xml:space="preserve">    "db.getCollectionNames().sort().forEach(c =&gt; print(c.padEnd(18),</w:t>
            </w:r>
          </w:p>
          <w:p>
            <w:pPr>
              <w:spacing w:after="0" w:line="228"/>
            </w:pPr>
            <w:r>
              <w:rPr>
                <w:rFonts w:ascii="Courier New" w:cs="Courier New" w:eastAsia="Courier New" w:hAnsi="Courier New"/>
                <w:sz w:val="16"/>
                <w:szCs w:val="16"/>
              </w:rPr>
              <w:t xml:space="preserve">    db[c].countDocuments()))"</w:t>
            </w:r>
          </w:p>
          <w:p>
            <w:pPr>
              <w:spacing w:after="0" w:line="228"/>
            </w:pPr>
            <w:r>
              <w:rPr>
                <w:rFonts w:ascii="Courier New" w:cs="Courier New" w:eastAsia="Courier New" w:hAnsi="Courier New"/>
                <w:sz w:val="16"/>
                <w:szCs w:val="16"/>
              </w:rPr>
              <w:t xml:space="preserve">audit_log          87</w:t>
            </w:r>
          </w:p>
          <w:p>
            <w:pPr>
              <w:spacing w:after="0" w:line="228"/>
            </w:pPr>
            <w:r>
              <w:rPr>
                <w:rFonts w:ascii="Courier New" w:cs="Courier New" w:eastAsia="Courier New" w:hAnsi="Courier New"/>
                <w:sz w:val="16"/>
                <w:szCs w:val="16"/>
              </w:rPr>
              <w:t xml:space="preserve">blocked_requests   2</w:t>
            </w:r>
          </w:p>
          <w:p>
            <w:pPr>
              <w:spacing w:after="0" w:line="228"/>
            </w:pPr>
            <w:r>
              <w:rPr>
                <w:rFonts w:ascii="Courier New" w:cs="Courier New" w:eastAsia="Courier New" w:hAnsi="Courier New"/>
                <w:sz w:val="16"/>
                <w:szCs w:val="16"/>
              </w:rPr>
              <w:t xml:space="preserve">ingest_jobs        1</w:t>
            </w:r>
          </w:p>
          <w:p>
            <w:pPr>
              <w:spacing w:after="0" w:line="228"/>
            </w:pPr>
            <w:r>
              <w:rPr>
                <w:rFonts w:ascii="Courier New" w:cs="Courier New" w:eastAsia="Courier New" w:hAnsi="Courier New"/>
                <w:sz w:val="16"/>
                <w:szCs w:val="16"/>
              </w:rPr>
              <w:t xml:space="preserve">meta               4</w:t>
            </w:r>
          </w:p>
          <w:p>
            <w:pPr>
              <w:spacing w:after="0" w:line="228"/>
            </w:pPr>
            <w:r>
              <w:rPr>
                <w:rFonts w:ascii="Courier New" w:cs="Courier New" w:eastAsia="Courier New" w:hAnsi="Courier New"/>
                <w:sz w:val="16"/>
                <w:szCs w:val="16"/>
              </w:rPr>
              <w:t xml:space="preserve">reports            250</w:t>
            </w:r>
          </w:p>
          <w:p>
            <w:pPr>
              <w:spacing w:after="0" w:line="228"/>
            </w:pPr>
            <w:r>
              <w:rPr>
                <w:rFonts w:ascii="Courier New" w:cs="Courier New" w:eastAsia="Courier New" w:hAnsi="Courier New"/>
                <w:sz w:val="16"/>
                <w:szCs w:val="16"/>
              </w:rPr>
              <w:t xml:space="preserve">stix_bundles       1</w:t>
            </w:r>
          </w:p>
          <w:p>
            <w:pPr>
              <w:spacing w:after="0" w:line="228"/>
            </w:pPr>
            <w:r>
              <w:rPr>
                <w:rFonts w:ascii="Courier New" w:cs="Courier New" w:eastAsia="Courier New" w:hAnsi="Courier New"/>
                <w:sz w:val="16"/>
                <w:szCs w:val="16"/>
              </w:rPr>
              <w:t xml:space="preserve">users              4</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b/>
                <w:bCs/>
                <w:color w:val="1B4F72"/>
                <w:sz w:val="16"/>
                <w:szCs w:val="16"/>
              </w:rPr>
              <w:t xml:space="preserve">$ docker exec cti-mongo mongosh cti --quiet --eval</w:t>
            </w:r>
          </w:p>
          <w:p>
            <w:pPr>
              <w:spacing w:after="0" w:line="228"/>
            </w:pPr>
            <w:r>
              <w:rPr>
                <w:rFonts w:ascii="Courier New" w:cs="Courier New" w:eastAsia="Courier New" w:hAnsi="Courier New"/>
                <w:sz w:val="16"/>
                <w:szCs w:val="16"/>
              </w:rPr>
              <w:t xml:space="preserve">    'db.reports.aggregate([{$group:{_id:"$source", reports:{$sum:1}}},</w:t>
            </w:r>
          </w:p>
          <w:p>
            <w:pPr>
              <w:spacing w:after="0" w:line="228"/>
            </w:pPr>
            <w:r>
              <w:rPr>
                <w:rFonts w:ascii="Courier New" w:cs="Courier New" w:eastAsia="Courier New" w:hAnsi="Courier New"/>
                <w:sz w:val="16"/>
                <w:szCs w:val="16"/>
              </w:rPr>
              <w:t xml:space="preserve">    {$sort:{reports:-1}}]).forEach(d =&gt; print(String(d._id).padEnd(34), d.reports))'</w:t>
            </w:r>
          </w:p>
          <w:p>
            <w:pPr>
              <w:spacing w:after="0" w:line="228"/>
            </w:pPr>
            <w:r>
              <w:rPr>
                <w:rFonts w:ascii="Courier New" w:cs="Courier New" w:eastAsia="Courier New" w:hAnsi="Courier New"/>
                <w:sz w:val="16"/>
                <w:szCs w:val="16"/>
              </w:rPr>
              <w:t xml:space="preserve">MITRE ATT&amp;CK Enterprise v20.0      235</w:t>
            </w:r>
          </w:p>
          <w:p>
            <w:pPr>
              <w:spacing w:after="0" w:line="228"/>
            </w:pPr>
            <w:r>
              <w:rPr>
                <w:rFonts w:ascii="Courier New" w:cs="Courier New" w:eastAsia="Courier New" w:hAnsi="Courier New"/>
                <w:sz w:val="16"/>
                <w:szCs w:val="16"/>
              </w:rPr>
              <w:t xml:space="preserve">NEXUS Lab                          12</w:t>
            </w:r>
          </w:p>
          <w:p>
            <w:pPr>
              <w:spacing w:after="0" w:line="228"/>
            </w:pPr>
            <w:r>
              <w:rPr>
                <w:rFonts w:ascii="Courier New" w:cs="Courier New" w:eastAsia="Courier New" w:hAnsi="Courier New"/>
                <w:sz w:val="16"/>
                <w:szCs w:val="16"/>
              </w:rPr>
              <w:t xml:space="preserve">abuse.ch Feodo Tracker             1</w:t>
            </w:r>
          </w:p>
          <w:p>
            <w:pPr>
              <w:spacing w:after="0" w:line="228"/>
            </w:pPr>
            <w:r>
              <w:rPr>
                <w:rFonts w:ascii="Courier New" w:cs="Courier New" w:eastAsia="Courier New" w:hAnsi="Courier New"/>
                <w:sz w:val="16"/>
                <w:szCs w:val="16"/>
              </w:rPr>
              <w:t xml:space="preserve">VIT CTI Lab                        1</w:t>
            </w:r>
          </w:p>
          <w:p>
            <w:pPr>
              <w:spacing w:after="0" w:line="228"/>
            </w:pPr>
            <w:r>
              <w:rPr>
                <w:rFonts w:ascii="Courier New" w:cs="Courier New" w:eastAsia="Courier New" w:hAnsi="Courier New"/>
                <w:sz w:val="16"/>
                <w:szCs w:val="16"/>
              </w:rPr>
              <w:t xml:space="preserve">Emerging Threats (Proofpoint)      1</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b/>
                <w:bCs/>
                <w:color w:val="1B4F72"/>
                <w:sz w:val="16"/>
                <w:szCs w:val="16"/>
              </w:rPr>
              <w:t xml:space="preserve">$ docker exec cti-mongo mongosh cti --quiet --eval 'print(db.reports.getIndexes().map(i =&gt;</w:t>
            </w:r>
          </w:p>
          <w:p>
            <w:pPr>
              <w:spacing w:after="0" w:line="228"/>
            </w:pPr>
            <w:r>
              <w:rPr>
                <w:rFonts w:ascii="Courier New" w:cs="Courier New" w:eastAsia="Courier New" w:hAnsi="Courier New"/>
                <w:sz w:val="16"/>
                <w:szCs w:val="16"/>
              </w:rPr>
              <w:t xml:space="preserve">    i.name).join(", "))'</w:t>
            </w:r>
          </w:p>
          <w:p>
            <w:pPr>
              <w:spacing w:after="0" w:line="228"/>
            </w:pPr>
            <w:r>
              <w:rPr>
                <w:rFonts w:ascii="Courier New" w:cs="Courier New" w:eastAsia="Courier New" w:hAnsi="Courier New"/>
                <w:sz w:val="16"/>
                <w:szCs w:val="16"/>
              </w:rPr>
              <w:t xml:space="preserve">_id_, actors_1, date_-1, tlp_1, iocs_1</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b/>
                <w:bCs/>
                <w:color w:val="1B4F72"/>
                <w:sz w:val="16"/>
                <w:szCs w:val="16"/>
              </w:rPr>
              <w:t xml:space="preserve">$ docker exec cti-mongo mongosh cti --quiet --eval 'db.blocked_requests.find({}, {_id:0,</w:t>
            </w:r>
          </w:p>
          <w:p>
            <w:pPr>
              <w:spacing w:after="0" w:line="228"/>
            </w:pPr>
            <w:r>
              <w:rPr>
                <w:rFonts w:ascii="Courier New" w:cs="Courier New" w:eastAsia="Courier New" w:hAnsi="Courier New"/>
                <w:sz w:val="16"/>
                <w:szCs w:val="16"/>
              </w:rPr>
              <w:t xml:space="preserve">    ip:1, method:1, path:1, ioc_key:1, expires_at:1}).forEach(d =&gt; printjson(d))'</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expires_at: ISODate('2026-11-06T15:28:57.979Z'),</w:t>
            </w:r>
          </w:p>
          <w:p>
            <w:pPr>
              <w:spacing w:after="0" w:line="228"/>
            </w:pPr>
            <w:r>
              <w:rPr>
                <w:rFonts w:ascii="Courier New" w:cs="Courier New" w:eastAsia="Courier New" w:hAnsi="Courier New"/>
                <w:sz w:val="16"/>
                <w:szCs w:val="16"/>
              </w:rPr>
              <w:t xml:space="preserve">  ip: '50.16.16.211',</w:t>
            </w:r>
          </w:p>
          <w:p>
            <w:pPr>
              <w:spacing w:after="0" w:line="228"/>
            </w:pPr>
            <w:r>
              <w:rPr>
                <w:rFonts w:ascii="Courier New" w:cs="Courier New" w:eastAsia="Courier New" w:hAnsi="Courier New"/>
                <w:sz w:val="16"/>
                <w:szCs w:val="16"/>
              </w:rPr>
              <w:t xml:space="preserve">  method: 'GET',</w:t>
            </w:r>
          </w:p>
          <w:p>
            <w:pPr>
              <w:spacing w:after="0" w:line="228"/>
            </w:pPr>
            <w:r>
              <w:rPr>
                <w:rFonts w:ascii="Courier New" w:cs="Courier New" w:eastAsia="Courier New" w:hAnsi="Courier New"/>
                <w:sz w:val="16"/>
                <w:szCs w:val="16"/>
              </w:rPr>
              <w:t xml:space="preserve">  path: '/api/reports',</w:t>
            </w:r>
          </w:p>
          <w:p>
            <w:pPr>
              <w:spacing w:after="0" w:line="228"/>
            </w:pPr>
            <w:r>
              <w:rPr>
                <w:rFonts w:ascii="Courier New" w:cs="Courier New" w:eastAsia="Courier New" w:hAnsi="Courier New"/>
                <w:sz w:val="16"/>
                <w:szCs w:val="16"/>
              </w:rPr>
              <w:t xml:space="preserve">  ioc_key: 'ioc:ip:50.16.16.211'</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expires_at: ISODate('2026-11-06T15:28:57.998Z'),</w:t>
            </w:r>
          </w:p>
          <w:p>
            <w:pPr>
              <w:spacing w:after="0" w:line="228"/>
            </w:pPr>
            <w:r>
              <w:rPr>
                <w:rFonts w:ascii="Courier New" w:cs="Courier New" w:eastAsia="Courier New" w:hAnsi="Courier New"/>
                <w:sz w:val="16"/>
                <w:szCs w:val="16"/>
              </w:rPr>
              <w:t xml:space="preserve">  ip: '34.204.119.63',</w:t>
            </w:r>
          </w:p>
          <w:p>
            <w:pPr>
              <w:spacing w:after="0" w:line="228"/>
            </w:pPr>
            <w:r>
              <w:rPr>
                <w:rFonts w:ascii="Courier New" w:cs="Courier New" w:eastAsia="Courier New" w:hAnsi="Courier New"/>
                <w:sz w:val="16"/>
                <w:szCs w:val="16"/>
              </w:rPr>
              <w:t xml:space="preserve">  method: 'POST',</w:t>
            </w:r>
          </w:p>
          <w:p>
            <w:pPr>
              <w:spacing w:after="0" w:line="228"/>
            </w:pPr>
            <w:r>
              <w:rPr>
                <w:rFonts w:ascii="Courier New" w:cs="Courier New" w:eastAsia="Courier New" w:hAnsi="Courier New"/>
                <w:sz w:val="16"/>
                <w:szCs w:val="16"/>
              </w:rPr>
              <w:t xml:space="preserve">  path: '/api/auth/login',</w:t>
            </w:r>
          </w:p>
          <w:p>
            <w:pPr>
              <w:spacing w:after="0" w:line="228"/>
            </w:pPr>
            <w:r>
              <w:rPr>
                <w:rFonts w:ascii="Courier New" w:cs="Courier New" w:eastAsia="Courier New" w:hAnsi="Courier New"/>
                <w:sz w:val="16"/>
                <w:szCs w:val="16"/>
              </w:rPr>
              <w:t xml:space="preserve">  ioc_key: 'ioc:ip:34.204.119.63'</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b/>
                <w:bCs/>
                <w:color w:val="1B4F72"/>
                <w:sz w:val="16"/>
                <w:szCs w:val="16"/>
              </w:rPr>
              <w:t xml:space="preserve">$ docker exec cti-mongo mongosh --quiet --eval "db.version()"</w:t>
            </w:r>
          </w:p>
          <w:p>
            <w:pPr>
              <w:spacing w:after="0" w:line="228"/>
            </w:pPr>
            <w:r>
              <w:rPr>
                <w:rFonts w:ascii="Courier New" w:cs="Courier New" w:eastAsia="Courier New" w:hAnsi="Courier New"/>
                <w:sz w:val="16"/>
                <w:szCs w:val="16"/>
              </w:rPr>
              <w:t xml:space="preserve">7.0.43</w:t>
            </w:r>
          </w:p>
        </w:tc>
      </w:tr>
    </w:tbl>
    <w:p>
      <w:pPr>
        <w:pStyle w:val="Heading2"/>
        <w:keepNext/>
        <w:spacing w:after="120" w:before="240"/>
      </w:pPr>
      <w:r>
        <w:rPr>
          <w:rFonts w:ascii="Times New Roman" w:cs="Times New Roman" w:eastAsia="Times New Roman" w:hAnsi="Times New Roman"/>
          <w:b/>
          <w:bCs/>
          <w:color w:val="1B4F72"/>
          <w:sz w:val="26"/>
          <w:szCs w:val="26"/>
        </w:rPr>
        <w:t xml:space="preserve">5.3  Redis: the IOC blocklist</w:t>
      </w:r>
    </w:p>
    <w:p>
      <w:pPr>
        <w:keepNext/>
        <w:spacing w:after="40" w:before="120"/>
        <w:jc w:val="center"/>
      </w:pPr>
      <w:r>
        <w:drawing>
          <wp:inline distT="0" distB="0" distL="0" distR="0">
            <wp:extent cx="6096000" cy="3819525"/>
            <wp:effectExtent t="0" r="0" b="0" l="0"/>
            <wp:docPr id="1" name="r01_redis_key" descr="r01_redis_key" title="r01_redis_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31.  Redis Commander (read-only): key ioc:ip:50.16.16.211 with TTL 604,318 s (about 7 days) and its JSON value: critical, QakBot, published by import-feeds from abuse.ch Feodo Tracker.</w:t>
      </w:r>
    </w:p>
    <w:p>
      <w:pPr>
        <w:spacing w:after="160" w:line="340"/>
        <w:jc w:val="both"/>
      </w:pPr>
      <w:r>
        <w:rPr>
          <w:rFonts w:ascii="Times New Roman" w:cs="Times New Roman" w:eastAsia="Times New Roman" w:hAnsi="Times New Roman"/>
          <w:sz w:val="24"/>
          <w:szCs w:val="24"/>
        </w:rPr>
        <w:t xml:space="preserve">The keyspace holds one key per IOC plus the sorted set </w:t>
      </w:r>
      <w:r>
        <w:rPr>
          <w:rFonts w:ascii="Courier New" w:cs="Courier New" w:eastAsia="Courier New" w:hAnsi="Courier New"/>
          <w:sz w:val="20"/>
          <w:szCs w:val="20"/>
        </w:rPr>
        <w:t xml:space="preserve">ioc:index</w:t>
      </w:r>
      <w:r>
        <w:rPr>
          <w:rFonts w:ascii="Times New Roman" w:cs="Times New Roman" w:eastAsia="Times New Roman" w:hAnsi="Times New Roman"/>
          <w:sz w:val="24"/>
          <w:szCs w:val="24"/>
        </w:rPr>
        <w:t xml:space="preserve">, which orders keys by expiry time so the hot set can be listed without scanning. </w:t>
      </w:r>
      <w:r>
        <w:rPr>
          <w:rFonts w:ascii="Courier New" w:cs="Courier New" w:eastAsia="Courier New" w:hAnsi="Courier New"/>
          <w:sz w:val="20"/>
          <w:szCs w:val="20"/>
        </w:rPr>
        <w:t xml:space="preserve">DBSIZE</w:t>
      </w:r>
      <w:r>
        <w:rPr>
          <w:rFonts w:ascii="Times New Roman" w:cs="Times New Roman" w:eastAsia="Times New Roman" w:hAnsi="Times New Roman"/>
          <w:sz w:val="24"/>
          <w:szCs w:val="24"/>
        </w:rPr>
        <w:t xml:space="preserve"> is therefore one more than the number of live IOCs.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CDD3" w:sz="4"/>
              <w:left w:val="single" w:color="C8CDD3" w:sz="4"/>
              <w:bottom w:val="single" w:color="C8CDD3" w:sz="4"/>
              <w:right w:val="single" w:color="C8CDD3" w:sz="4"/>
            </w:tcBorders>
            <w:shd w:fill="F4F5F7" w:val="clear"/>
            <w:tcMar>
              <w:top w:type="dxa" w:w="80"/>
              <w:left w:type="dxa" w:w="120"/>
              <w:bottom w:type="dxa" w:w="80"/>
              <w:right w:type="dxa" w:w="120"/>
            </w:tcMar>
          </w:tcPr>
          <w:p>
            <w:pPr>
              <w:spacing w:after="0" w:line="228"/>
            </w:pPr>
            <w:r>
              <w:rPr>
                <w:rFonts w:ascii="Times New Roman" w:cs="Times New Roman" w:eastAsia="Times New Roman" w:hAnsi="Times New Roman"/>
                <w:b/>
                <w:bCs/>
                <w:color w:val="4A5560"/>
                <w:sz w:val="18"/>
                <w:szCs w:val="18"/>
              </w:rPr>
              <w:t xml:space="preserve">redis-cli inside the Redis container</w:t>
            </w:r>
          </w:p>
          <w:p>
            <w:pPr>
              <w:spacing w:after="0" w:line="228"/>
            </w:pPr>
            <w:r>
              <w:rPr>
                <w:rFonts w:ascii="Courier New" w:cs="Courier New" w:eastAsia="Courier New" w:hAnsi="Courier New"/>
                <w:b/>
                <w:bCs/>
                <w:color w:val="1B4F72"/>
                <w:sz w:val="16"/>
                <w:szCs w:val="16"/>
              </w:rPr>
              <w:t xml:space="preserve">$ docker exec cti-redis redis-cli INFO server | grep redis_version</w:t>
            </w:r>
          </w:p>
          <w:p>
            <w:pPr>
              <w:spacing w:after="0" w:line="228"/>
            </w:pPr>
            <w:r>
              <w:rPr>
                <w:rFonts w:ascii="Courier New" w:cs="Courier New" w:eastAsia="Courier New" w:hAnsi="Courier New"/>
                <w:sz w:val="16"/>
                <w:szCs w:val="16"/>
              </w:rPr>
              <w:t xml:space="preserve">redis_version:7.4.11</w:t>
            </w:r>
          </w:p>
          <w:p>
            <w:pPr>
              <w:spacing w:after="0" w:line="228"/>
            </w:pPr>
            <w:r>
              <w:rPr>
                <w:rFonts w:ascii="Courier New" w:cs="Courier New" w:eastAsia="Courier New" w:hAnsi="Courier New"/>
                <w:b/>
                <w:bCs/>
                <w:color w:val="1B4F72"/>
                <w:sz w:val="16"/>
                <w:szCs w:val="16"/>
              </w:rPr>
              <w:t xml:space="preserve">$ docker exec cti-redis redis-cli DBSIZE</w:t>
            </w:r>
          </w:p>
          <w:p>
            <w:pPr>
              <w:spacing w:after="0" w:line="228"/>
            </w:pPr>
            <w:r>
              <w:rPr>
                <w:rFonts w:ascii="Courier New" w:cs="Courier New" w:eastAsia="Courier New" w:hAnsi="Courier New"/>
                <w:sz w:val="16"/>
                <w:szCs w:val="16"/>
              </w:rPr>
              <w:t xml:space="preserve">566</w:t>
            </w:r>
          </w:p>
          <w:p>
            <w:pPr>
              <w:spacing w:after="0" w:line="228"/>
            </w:pPr>
            <w:r>
              <w:rPr>
                <w:rFonts w:ascii="Courier New" w:cs="Courier New" w:eastAsia="Courier New" w:hAnsi="Courier New"/>
                <w:b/>
                <w:bCs/>
                <w:color w:val="1B4F72"/>
                <w:sz w:val="16"/>
                <w:szCs w:val="16"/>
              </w:rPr>
              <w:t xml:space="preserve">$ docker exec cti-redis redis-cli ZCOUNT ioc:index -inf +inf</w:t>
            </w:r>
          </w:p>
          <w:p>
            <w:pPr>
              <w:spacing w:after="0" w:line="228"/>
            </w:pPr>
            <w:r>
              <w:rPr>
                <w:rFonts w:ascii="Courier New" w:cs="Courier New" w:eastAsia="Courier New" w:hAnsi="Courier New"/>
                <w:sz w:val="16"/>
                <w:szCs w:val="16"/>
              </w:rPr>
              <w:t xml:space="preserve">565</w:t>
            </w:r>
          </w:p>
          <w:p>
            <w:pPr>
              <w:spacing w:after="0" w:line="228"/>
            </w:pPr>
            <w:r>
              <w:rPr>
                <w:rFonts w:ascii="Courier New" w:cs="Courier New" w:eastAsia="Courier New" w:hAnsi="Courier New"/>
                <w:b/>
                <w:bCs/>
                <w:color w:val="1B4F72"/>
                <w:sz w:val="16"/>
                <w:szCs w:val="16"/>
              </w:rPr>
              <w:t xml:space="preserve">$ docker exec cti-redis redis-cli GET ioc:ip:50.16.16.211</w:t>
            </w:r>
          </w:p>
          <w:p>
            <w:pPr>
              <w:spacing w:after="0" w:line="228"/>
            </w:pPr>
            <w:r>
              <w:rPr>
                <w:rFonts w:ascii="Courier New" w:cs="Courier New" w:eastAsia="Courier New" w:hAnsi="Courier New"/>
                <w:sz w:val="16"/>
                <w:szCs w:val="16"/>
              </w:rPr>
              <w:t xml:space="preserve">{"value": "50.16.16.211", "type": "ip", "actor": null, "campaign": null, "severity":</w:t>
            </w:r>
          </w:p>
          <w:p>
            <w:pPr>
              <w:spacing w:after="0" w:line="228"/>
            </w:pPr>
            <w:r>
              <w:rPr>
                <w:rFonts w:ascii="Courier New" w:cs="Courier New" w:eastAsia="Courier New" w:hAnsi="Courier New"/>
                <w:sz w:val="16"/>
                <w:szCs w:val="16"/>
              </w:rPr>
              <w:t xml:space="preserve">    "critical", "ttl": 604800, "published_by": "import-feeds", "published_at": 1793374036,</w:t>
            </w:r>
          </w:p>
          <w:p>
            <w:pPr>
              <w:spacing w:after="0" w:line="228"/>
            </w:pPr>
            <w:r>
              <w:rPr>
                <w:rFonts w:ascii="Courier New" w:cs="Courier New" w:eastAsia="Courier New" w:hAnsi="Courier New"/>
                <w:sz w:val="16"/>
                <w:szCs w:val="16"/>
              </w:rPr>
              <w:t xml:space="preserve">    "source": "abuse.ch Feodo Tracker", "malware": "QakBot"}</w:t>
            </w:r>
          </w:p>
          <w:p>
            <w:pPr>
              <w:spacing w:after="0" w:line="228"/>
            </w:pPr>
            <w:r>
              <w:rPr>
                <w:rFonts w:ascii="Courier New" w:cs="Courier New" w:eastAsia="Courier New" w:hAnsi="Courier New"/>
                <w:b/>
                <w:bCs/>
                <w:color w:val="1B4F72"/>
                <w:sz w:val="16"/>
                <w:szCs w:val="16"/>
              </w:rPr>
              <w:t xml:space="preserve">$ docker exec cti-redis redis-cli TTL ioc:ip:50.16.16.211</w:t>
            </w:r>
          </w:p>
          <w:p>
            <w:pPr>
              <w:spacing w:after="0" w:line="228"/>
            </w:pPr>
            <w:r>
              <w:rPr>
                <w:rFonts w:ascii="Courier New" w:cs="Courier New" w:eastAsia="Courier New" w:hAnsi="Courier New"/>
                <w:sz w:val="16"/>
                <w:szCs w:val="16"/>
              </w:rPr>
              <w:t xml:space="preserve">604227</w:t>
            </w:r>
          </w:p>
          <w:p>
            <w:pPr>
              <w:spacing w:after="0" w:line="228"/>
            </w:pPr>
            <w:r>
              <w:rPr>
                <w:rFonts w:ascii="Courier New" w:cs="Courier New" w:eastAsia="Courier New" w:hAnsi="Courier New"/>
                <w:b/>
                <w:bCs/>
                <w:color w:val="1B4F72"/>
                <w:sz w:val="16"/>
                <w:szCs w:val="16"/>
              </w:rPr>
              <w:t xml:space="preserve">$ docker exec cti-redis redis-cli GET ioc:ip:34.204.119.63</w:t>
            </w:r>
          </w:p>
          <w:p>
            <w:pPr>
              <w:spacing w:after="0" w:line="228"/>
            </w:pPr>
            <w:r>
              <w:rPr>
                <w:rFonts w:ascii="Courier New" w:cs="Courier New" w:eastAsia="Courier New" w:hAnsi="Courier New"/>
                <w:sz w:val="16"/>
                <w:szCs w:val="16"/>
              </w:rPr>
              <w:t xml:space="preserve">{"value": "34.204.119.63", "type": "ip", "actor": null, "campaign": null, "severity":</w:t>
            </w:r>
          </w:p>
          <w:p>
            <w:pPr>
              <w:spacing w:after="0" w:line="228"/>
            </w:pPr>
            <w:r>
              <w:rPr>
                <w:rFonts w:ascii="Courier New" w:cs="Courier New" w:eastAsia="Courier New" w:hAnsi="Courier New"/>
                <w:sz w:val="16"/>
                <w:szCs w:val="16"/>
              </w:rPr>
              <w:t xml:space="preserve">    "high", "ttl": 259200, "published_by": "import-feeds", "published_at": 1793374036,</w:t>
            </w:r>
          </w:p>
          <w:p>
            <w:pPr>
              <w:spacing w:after="0" w:line="228"/>
            </w:pPr>
            <w:r>
              <w:rPr>
                <w:rFonts w:ascii="Courier New" w:cs="Courier New" w:eastAsia="Courier New" w:hAnsi="Courier New"/>
                <w:sz w:val="16"/>
                <w:szCs w:val="16"/>
              </w:rPr>
              <w:t xml:space="preserve">    "source": "abuse.ch Feodo Tracker", "malware": "QakBot"}</w:t>
            </w:r>
          </w:p>
          <w:p>
            <w:pPr>
              <w:spacing w:after="0" w:line="228"/>
            </w:pPr>
            <w:r>
              <w:rPr>
                <w:rFonts w:ascii="Courier New" w:cs="Courier New" w:eastAsia="Courier New" w:hAnsi="Courier New"/>
                <w:b/>
                <w:bCs/>
                <w:color w:val="1B4F72"/>
                <w:sz w:val="16"/>
                <w:szCs w:val="16"/>
              </w:rPr>
              <w:t xml:space="preserve">$ docker exec cti-redis redis-cli TTL ioc:ip:34.204.119.63</w:t>
            </w:r>
          </w:p>
          <w:p>
            <w:pPr>
              <w:spacing w:after="0" w:line="228"/>
            </w:pPr>
            <w:r>
              <w:rPr>
                <w:rFonts w:ascii="Courier New" w:cs="Courier New" w:eastAsia="Courier New" w:hAnsi="Courier New"/>
                <w:sz w:val="16"/>
                <w:szCs w:val="16"/>
              </w:rPr>
              <w:t xml:space="preserve">258627</w:t>
            </w:r>
          </w:p>
          <w:p>
            <w:pPr>
              <w:spacing w:after="0" w:line="228"/>
            </w:pPr>
            <w:r>
              <w:rPr>
                <w:rFonts w:ascii="Courier New" w:cs="Courier New" w:eastAsia="Courier New" w:hAnsi="Courier New"/>
                <w:b/>
                <w:bCs/>
                <w:color w:val="1B4F72"/>
                <w:sz w:val="16"/>
                <w:szCs w:val="16"/>
              </w:rPr>
              <w:t xml:space="preserve">$ docker exec cti-redis redis-cli EXISTS ioc:ip:8.8.8.8</w:t>
            </w:r>
          </w:p>
          <w:p>
            <w:pPr>
              <w:spacing w:after="0" w:line="228"/>
            </w:pPr>
            <w:r>
              <w:rPr>
                <w:rFonts w:ascii="Courier New" w:cs="Courier New" w:eastAsia="Courier New" w:hAnsi="Courier New"/>
                <w:sz w:val="16"/>
                <w:szCs w:val="16"/>
              </w:rPr>
              <w:t xml:space="preserve">0</w:t>
            </w:r>
          </w:p>
        </w:tc>
      </w:tr>
    </w:tbl>
    <w:p>
      <w:pPr>
        <w:pStyle w:val="Heading2"/>
        <w:keepNext/>
        <w:spacing w:after="120" w:before="240"/>
      </w:pPr>
      <w:r>
        <w:rPr>
          <w:rFonts w:ascii="Times New Roman" w:cs="Times New Roman" w:eastAsia="Times New Roman" w:hAnsi="Times New Roman"/>
          <w:b/>
          <w:bCs/>
          <w:color w:val="1B4F72"/>
          <w:sz w:val="26"/>
          <w:szCs w:val="26"/>
        </w:rPr>
        <w:t xml:space="preserve">5.4  Qdrant: report embeddings</w:t>
      </w:r>
    </w:p>
    <w:p>
      <w:pPr>
        <w:keepNext/>
        <w:spacing w:after="40" w:before="120"/>
        <w:jc w:val="center"/>
      </w:pPr>
      <w:r>
        <w:drawing>
          <wp:inline distT="0" distB="0" distL="0" distR="0">
            <wp:extent cx="6096000" cy="3819525"/>
            <wp:effectExtent t="0" r="0" b="0" l="0"/>
            <wp:docPr id="1" name="q01_qdrant_collections" descr="q01_qdrant_collections" title="q01_qdrant_coll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32.  Qdrant dashboard: collection threat_chunks, status green, 796 points, 64-dimensional vectors with cosine distance.</w:t>
      </w:r>
    </w:p>
    <w:p>
      <w:pPr>
        <w:keepNext/>
        <w:spacing w:after="40" w:before="120"/>
        <w:jc w:val="center"/>
      </w:pPr>
      <w:r>
        <w:drawing>
          <wp:inline distT="0" distB="0" distL="0" distR="0">
            <wp:extent cx="6096000" cy="3819525"/>
            <wp:effectExtent t="0" r="0" b="0" l="0"/>
            <wp:docPr id="1" name="q02_qdrant_points" descr="q02_qdrant_points" title="q02_qdrant_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33.  A point and its payload: report_id, title, source, date, chunk index and the chunk text. Search filters on these payload fields.</w:t>
      </w:r>
    </w:p>
    <w:p>
      <w:pPr>
        <w:keepNext/>
        <w:spacing w:after="40" w:before="120"/>
        <w:jc w:val="center"/>
      </w:pPr>
      <w:r>
        <w:drawing>
          <wp:inline distT="0" distB="0" distL="0" distR="0">
            <wp:extent cx="6096000" cy="3819525"/>
            <wp:effectExtent t="0" r="0" b="0" l="0"/>
            <wp:docPr id="1" name="q03_qdrant_visualize" descr="q03_qdrant_visualize" title="q03_qdrant_visual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096000" cy="38195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34.  Qdrant's own 2-D projection of 500 stored vectors. Chunks from similar reports form clusters.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CDD3" w:sz="4"/>
              <w:left w:val="single" w:color="C8CDD3" w:sz="4"/>
              <w:bottom w:val="single" w:color="C8CDD3" w:sz="4"/>
              <w:right w:val="single" w:color="C8CDD3" w:sz="4"/>
            </w:tcBorders>
            <w:shd w:fill="F4F5F7" w:val="clear"/>
            <w:tcMar>
              <w:top w:type="dxa" w:w="80"/>
              <w:left w:type="dxa" w:w="120"/>
              <w:bottom w:type="dxa" w:w="80"/>
              <w:right w:type="dxa" w:w="120"/>
            </w:tcMar>
          </w:tcPr>
          <w:p>
            <w:pPr>
              <w:spacing w:after="0" w:line="228"/>
            </w:pPr>
            <w:r>
              <w:rPr>
                <w:rFonts w:ascii="Times New Roman" w:cs="Times New Roman" w:eastAsia="Times New Roman" w:hAnsi="Times New Roman"/>
                <w:b/>
                <w:bCs/>
                <w:color w:val="4A5560"/>
                <w:sz w:val="18"/>
                <w:szCs w:val="18"/>
              </w:rPr>
              <w:t xml:space="preserve">Qdrant REST API</w:t>
            </w:r>
          </w:p>
          <w:p>
            <w:pPr>
              <w:spacing w:after="0" w:line="228"/>
            </w:pPr>
            <w:r>
              <w:rPr>
                <w:rFonts w:ascii="Courier New" w:cs="Courier New" w:eastAsia="Courier New" w:hAnsi="Courier New"/>
                <w:b/>
                <w:bCs/>
                <w:color w:val="1B4F72"/>
                <w:sz w:val="16"/>
                <w:szCs w:val="16"/>
              </w:rPr>
              <w:t xml:space="preserve">$ curl -s localhost:6333/   # .version</w:t>
            </w:r>
          </w:p>
          <w:p>
            <w:pPr>
              <w:spacing w:after="0" w:line="228"/>
            </w:pPr>
            <w:r>
              <w:rPr>
                <w:rFonts w:ascii="Courier New" w:cs="Courier New" w:eastAsia="Courier New" w:hAnsi="Courier New"/>
                <w:sz w:val="16"/>
                <w:szCs w:val="16"/>
              </w:rPr>
              <w:t xml:space="preserve">1.13.4</w:t>
            </w:r>
          </w:p>
          <w:p>
            <w:pPr>
              <w:spacing w:after="0" w:line="228"/>
            </w:pPr>
            <w:r>
              <w:rPr>
                <w:rFonts w:ascii="Courier New" w:cs="Courier New" w:eastAsia="Courier New" w:hAnsi="Courier New"/>
                <w:b/>
                <w:bCs/>
                <w:color w:val="1B4F72"/>
                <w:sz w:val="16"/>
                <w:szCs w:val="16"/>
              </w:rPr>
              <w:t xml:space="preserve">$ curl -s localhost:6333/collections/threat_chunks   # selected fields of .result</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"status": "green",</w:t>
            </w:r>
          </w:p>
          <w:p>
            <w:pPr>
              <w:spacing w:after="0" w:line="228"/>
            </w:pPr>
            <w:r>
              <w:rPr>
                <w:rFonts w:ascii="Courier New" w:cs="Courier New" w:eastAsia="Courier New" w:hAnsi="Courier New"/>
                <w:sz w:val="16"/>
                <w:szCs w:val="16"/>
              </w:rPr>
              <w:t xml:space="preserve">  "points_count": 796,</w:t>
            </w:r>
          </w:p>
          <w:p>
            <w:pPr>
              <w:spacing w:after="0" w:line="228"/>
            </w:pPr>
            <w:r>
              <w:rPr>
                <w:rFonts w:ascii="Courier New" w:cs="Courier New" w:eastAsia="Courier New" w:hAnsi="Courier New"/>
                <w:sz w:val="16"/>
                <w:szCs w:val="16"/>
              </w:rPr>
              <w:t xml:space="preserve">  "vectors": {</w:t>
            </w:r>
          </w:p>
          <w:p>
            <w:pPr>
              <w:spacing w:after="0" w:line="228"/>
            </w:pPr>
            <w:r>
              <w:rPr>
                <w:rFonts w:ascii="Courier New" w:cs="Courier New" w:eastAsia="Courier New" w:hAnsi="Courier New"/>
                <w:sz w:val="16"/>
                <w:szCs w:val="16"/>
              </w:rPr>
              <w:t xml:space="preserve">    "size": 64,</w:t>
            </w:r>
          </w:p>
          <w:p>
            <w:pPr>
              <w:spacing w:after="0" w:line="228"/>
            </w:pPr>
            <w:r>
              <w:rPr>
                <w:rFonts w:ascii="Courier New" w:cs="Courier New" w:eastAsia="Courier New" w:hAnsi="Courier New"/>
                <w:sz w:val="16"/>
                <w:szCs w:val="16"/>
              </w:rPr>
              <w:t xml:space="preserve">    "distance": "Cosine"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"hnsw_config": {</w:t>
            </w:r>
          </w:p>
          <w:p>
            <w:pPr>
              <w:spacing w:after="0" w:line="228"/>
            </w:pPr>
            <w:r>
              <w:rPr>
                <w:rFonts w:ascii="Courier New" w:cs="Courier New" w:eastAsia="Courier New" w:hAnsi="Courier New"/>
                <w:sz w:val="16"/>
                <w:szCs w:val="16"/>
              </w:rPr>
              <w:t xml:space="preserve">    "m": 16,</w:t>
            </w:r>
          </w:p>
          <w:p>
            <w:pPr>
              <w:spacing w:after="0" w:line="228"/>
            </w:pPr>
            <w:r>
              <w:rPr>
                <w:rFonts w:ascii="Courier New" w:cs="Courier New" w:eastAsia="Courier New" w:hAnsi="Courier New"/>
                <w:sz w:val="16"/>
                <w:szCs w:val="16"/>
              </w:rPr>
              <w:t xml:space="preserve">    "ef_construct": 100,</w:t>
            </w:r>
          </w:p>
          <w:p>
            <w:pPr>
              <w:spacing w:after="0" w:line="228"/>
            </w:pPr>
            <w:r>
              <w:rPr>
                <w:rFonts w:ascii="Courier New" w:cs="Courier New" w:eastAsia="Courier New" w:hAnsi="Courier New"/>
                <w:sz w:val="16"/>
                <w:szCs w:val="16"/>
              </w:rPr>
              <w:t xml:space="preserve">    "full_scan_threshold": 10000</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"payload_schema": {</w:t>
            </w:r>
          </w:p>
          <w:p>
            <w:pPr>
              <w:spacing w:after="0" w:line="228"/>
            </w:pPr>
            <w:r>
              <w:rPr>
                <w:rFonts w:ascii="Courier New" w:cs="Courier New" w:eastAsia="Courier New" w:hAnsi="Courier New"/>
                <w:sz w:val="16"/>
                <w:szCs w:val="16"/>
              </w:rPr>
              <w:t xml:space="preserve">    "date_ts": "integer",</w:t>
            </w:r>
          </w:p>
          <w:p>
            <w:pPr>
              <w:spacing w:after="0" w:line="228"/>
            </w:pPr>
            <w:r>
              <w:rPr>
                <w:rFonts w:ascii="Courier New" w:cs="Courier New" w:eastAsia="Courier New" w:hAnsi="Courier New"/>
                <w:sz w:val="16"/>
                <w:szCs w:val="16"/>
              </w:rPr>
              <w:t xml:space="preserve">    "report_id": "keyword",</w:t>
            </w:r>
          </w:p>
          <w:p>
            <w:pPr>
              <w:spacing w:after="0" w:line="228"/>
            </w:pPr>
            <w:r>
              <w:rPr>
                <w:rFonts w:ascii="Courier New" w:cs="Courier New" w:eastAsia="Courier New" w:hAnsi="Courier New"/>
                <w:sz w:val="16"/>
                <w:szCs w:val="16"/>
              </w:rPr>
              <w:t xml:space="preserve">    "actors": "keyword",</w:t>
            </w:r>
          </w:p>
          <w:p>
            <w:pPr>
              <w:spacing w:after="0" w:line="228"/>
            </w:pPr>
            <w:r>
              <w:rPr>
                <w:rFonts w:ascii="Courier New" w:cs="Courier New" w:eastAsia="Courier New" w:hAnsi="Courier New"/>
                <w:sz w:val="16"/>
                <w:szCs w:val="16"/>
              </w:rPr>
              <w:t xml:space="preserve">    "tlp": "keyword"</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b/>
                <w:bCs/>
                <w:color w:val="1B4F72"/>
                <w:sz w:val="16"/>
                <w:szCs w:val="16"/>
              </w:rPr>
              <w:t xml:space="preserve">$ curl -s -X POST localhost:6333/collections/threat_chunks/points/count -H 'content-type:</w:t>
            </w:r>
          </w:p>
          <w:p>
            <w:pPr>
              <w:spacing w:after="0" w:line="228"/>
            </w:pPr>
            <w:r>
              <w:rPr>
                <w:rFonts w:ascii="Courier New" w:cs="Courier New" w:eastAsia="Courier New" w:hAnsi="Courier New"/>
                <w:sz w:val="16"/>
                <w:szCs w:val="16"/>
              </w:rPr>
              <w:t xml:space="preserve">    application/json' \</w:t>
            </w:r>
          </w:p>
          <w:p>
            <w:pPr>
              <w:spacing w:after="0" w:line="228"/>
            </w:pPr>
            <w:r>
              <w:rPr>
                <w:rFonts w:ascii="Courier New" w:cs="Courier New" w:eastAsia="Courier New" w:hAnsi="Courier New"/>
                <w:sz w:val="16"/>
                <w:szCs w:val="16"/>
              </w:rPr>
              <w:t xml:space="preserve">    -d '{"filter":{"must":[{"key":"source","match":{"value":"abuse.ch Feodo Tracker"}}]},</w:t>
            </w:r>
          </w:p>
          <w:p>
            <w:pPr>
              <w:spacing w:after="0" w:line="228"/>
            </w:pPr>
            <w:r>
              <w:rPr>
                <w:rFonts w:ascii="Courier New" w:cs="Courier New" w:eastAsia="Courier New" w:hAnsi="Courier New"/>
                <w:sz w:val="16"/>
                <w:szCs w:val="16"/>
              </w:rPr>
              <w:t xml:space="preserve">    "exact":true}'</w:t>
            </w:r>
          </w:p>
          <w:p>
            <w:pPr>
              <w:spacing w:after="0" w:line="228"/>
            </w:pPr>
            <w:r>
              <w:rPr>
                <w:rFonts w:ascii="Courier New" w:cs="Courier New" w:eastAsia="Courier New" w:hAnsi="Courier New"/>
                <w:sz w:val="16"/>
                <w:szCs w:val="16"/>
              </w:rPr>
              <w:t xml:space="preserve">{"result":{"count":7},"status":"ok","time":0.001856844}</w:t>
            </w:r>
          </w:p>
        </w:tc>
      </w:tr>
    </w:tbl>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6.  One Indicator Across the Four Databases</w:t>
      </w:r>
    </w:p>
    <w:p>
      <w:pPr>
        <w:spacing w:after="160" w:line="340"/>
        <w:jc w:val="both"/>
      </w:pPr>
      <w:r>
        <w:rPr>
          <w:rFonts w:ascii="Times New Roman" w:cs="Times New Roman" w:eastAsia="Times New Roman" w:hAnsi="Times New Roman"/>
          <w:sz w:val="24"/>
          <w:szCs w:val="24"/>
        </w:rPr>
        <w:t xml:space="preserve">To show that the four databases hold one consistent picture, Table 3 follows a single real indicator through the system. 50.16.16.211 is a QakBot C2 server listed by abuse.ch Feodo Tracker in today's snapshot.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338"/>
        <w:gridCol w:w="2600"/>
      </w:tblGrid>
      <w:tr>
        <w:trPr>
          <w:cantSplit/>
          <w:tblHeader/>
        </w:trPr>
        <w:tc>
          <w:tcPr>
            <w:tcW w:type="dxa" w:w="17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Where</w:t>
            </w:r>
          </w:p>
        </w:tc>
        <w:tc>
          <w:tcPr>
            <w:tcW w:type="dxa" w:w="53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What it holds for 50.16.16.211</w:t>
            </w:r>
          </w:p>
        </w:tc>
        <w:tc>
          <w:tcPr>
            <w:tcW w:type="dxa" w:w="26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Evidence</w:t>
            </w:r>
          </w:p>
        </w:tc>
      </w:tr>
      <w:tr>
        <w:trPr>
          <w:cantSplit/>
          <w:tblHeader w:val="false"/>
        </w:trPr>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Redis</w:t>
            </w:r>
          </w:p>
        </w:tc>
        <w:tc>
          <w:tcPr>
            <w:tcW w:type="dxa" w:w="5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Key </w:t>
            </w:r>
            <w:r>
              <w:rPr>
                <w:rFonts w:ascii="Courier New" w:cs="Courier New" w:eastAsia="Courier New" w:hAnsi="Courier New"/>
                <w:sz w:val="17"/>
                <w:szCs w:val="17"/>
              </w:rPr>
              <w:t xml:space="preserve">ioc:ip:50.16.16.211</w:t>
            </w:r>
            <w:r>
              <w:rPr>
                <w:rFonts w:ascii="Times New Roman" w:cs="Times New Roman" w:eastAsia="Times New Roman" w:hAnsi="Times New Roman"/>
                <w:b w:val="false"/>
                <w:bCs w:val="false"/>
                <w:sz w:val="19"/>
                <w:szCs w:val="19"/>
              </w:rPr>
              <w:t xml:space="preserve">: severity critical, QakBot, source abuse.ch Feodo Tracker, TTL 604,800 s (7 days)</w:t>
            </w:r>
          </w:p>
        </w:tc>
        <w:tc>
          <w:tcPr>
            <w:tcW w:type="dxa" w:w="2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Figure 31, Section 5.3</w:t>
            </w:r>
          </w:p>
        </w:tc>
      </w:tr>
      <w:tr>
        <w:trPr>
          <w:cantSplit/>
          <w:tblHeader w:val="false"/>
        </w:trPr>
        <w:tc>
          <w:tcPr>
            <w:tcW w:type="dxa" w:w="1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Neo4j</w:t>
            </w:r>
          </w:p>
        </w:tc>
        <w:tc>
          <w:tcPr>
            <w:tcW w:type="dxa" w:w="53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Infrastructure node 50.16.16.211 –[HOSTS]→ QakBot (S0650), which three threat actors USE</w:t>
            </w:r>
          </w:p>
        </w:tc>
        <w:tc>
          <w:tcPr>
            <w:tcW w:type="dxa" w:w="2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Figure 25</w:t>
            </w:r>
          </w:p>
        </w:tc>
      </w:tr>
      <w:tr>
        <w:trPr>
          <w:cantSplit/>
          <w:tblHeader w:val="false"/>
        </w:trPr>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MongoDB</w:t>
            </w:r>
          </w:p>
        </w:tc>
        <w:tc>
          <w:tcPr>
            <w:tcW w:type="dxa" w:w="5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In iocs[] and the body of report feed-feodo; two refused requests in blocked_requests, expiring 6 Nov 2026</w:t>
            </w:r>
          </w:p>
        </w:tc>
        <w:tc>
          <w:tcPr>
            <w:tcW w:type="dxa" w:w="2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Figures 29, 30</w:t>
            </w:r>
          </w:p>
        </w:tc>
      </w:tr>
      <w:tr>
        <w:trPr>
          <w:cantSplit/>
          <w:tblHeader w:val="false"/>
        </w:trPr>
        <w:tc>
          <w:tcPr>
            <w:tcW w:type="dxa" w:w="1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Qdrant</w:t>
            </w:r>
          </w:p>
        </w:tc>
        <w:tc>
          <w:tcPr>
            <w:tcW w:type="dxa" w:w="53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Chunks of feed-feodo (7 points with source abuse.ch Feodo Tracker), returned as passages C1 and C4</w:t>
            </w:r>
          </w:p>
        </w:tc>
        <w:tc>
          <w:tcPr>
            <w:tcW w:type="dxa" w:w="2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Figure 6, Section 5.4</w:t>
            </w:r>
          </w:p>
        </w:tc>
      </w:tr>
      <w:tr>
        <w:trPr>
          <w:cantSplit/>
          <w:tblHeader w:val="false"/>
        </w:trPr>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Enforcement API</w:t>
            </w:r>
          </w:p>
        </w:tc>
        <w:tc>
          <w:tcPr>
            <w:tcW w:type="dxa" w:w="5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7"/>
                <w:szCs w:val="17"/>
              </w:rPr>
              <w:t xml:space="preserve">/api/enforce/check</w:t>
            </w:r>
            <w:r>
              <w:rPr>
                <w:rFonts w:ascii="Times New Roman" w:cs="Times New Roman" w:eastAsia="Times New Roman" w:hAnsi="Times New Roman"/>
                <w:b w:val="false"/>
                <w:bCs w:val="false"/>
                <w:sz w:val="19"/>
                <w:szCs w:val="19"/>
              </w:rPr>
              <w:t xml:space="preserve"> answers blocked, critical; requests from the address get HTTP 403</w:t>
            </w:r>
          </w:p>
        </w:tc>
        <w:tc>
          <w:tcPr>
            <w:tcW w:type="dxa" w:w="2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Section 4.1</w:t>
            </w:r>
          </w:p>
        </w:tc>
      </w:tr>
      <w:tr>
        <w:trPr>
          <w:cantSplit/>
          <w:tblHeader w:val="false"/>
        </w:trPr>
        <w:tc>
          <w:tcPr>
            <w:tcW w:type="dxa" w:w="1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GraphRAG</w:t>
            </w:r>
          </w:p>
        </w:tc>
        <w:tc>
          <w:tcPr>
            <w:tcW w:type="dxa" w:w="53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The answer cites G7 (HOSTS edge) and I4 (live, critical, 6 d 23 h left)</w:t>
            </w:r>
          </w:p>
        </w:tc>
        <w:tc>
          <w:tcPr>
            <w:tcW w:type="dxa" w:w="2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Figures 3–5</w:t>
            </w:r>
          </w:p>
        </w:tc>
      </w:tr>
      <w:tr>
        <w:trPr>
          <w:cantSplit/>
          <w:tblHeader w:val="false"/>
        </w:trPr>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Integrity check</w:t>
            </w:r>
          </w:p>
        </w:tc>
        <w:tc>
          <w:tcPr>
            <w:tcW w:type="dxa" w:w="5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Every report in MongoDB has a Report node and Qdrant chunks; every Redis IOC traces to the graph or a report</w:t>
            </w:r>
          </w:p>
        </w:tc>
        <w:tc>
          <w:tcPr>
            <w:tcW w:type="dxa" w:w="2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Figure 20, Section 7</w:t>
            </w:r>
          </w:p>
        </w:tc>
      </w:tr>
    </w:tbl>
    <w:p>
      <w:pPr>
        <w:spacing w:after="240" w:before="60"/>
        <w:jc w:val="center"/>
      </w:pPr>
      <w:r>
        <w:rPr>
          <w:rFonts w:ascii="Times New Roman" w:cs="Times New Roman" w:eastAsia="Times New Roman" w:hAnsi="Times New Roman"/>
          <w:i/>
          <w:iCs/>
          <w:sz w:val="20"/>
          <w:szCs w:val="20"/>
        </w:rPr>
        <w:t xml:space="preserve">Table 3.  One indicator traced through the four databases, the API and GraphRAG.</w:t>
      </w:r>
    </w:p>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7.  Tests and Evaluation on the Live System</w:t>
      </w:r>
    </w:p>
    <w:p>
      <w:pPr>
        <w:spacing w:after="160" w:line="340"/>
        <w:jc w:val="both"/>
      </w:pPr>
      <w:r>
        <w:rPr>
          <w:rFonts w:ascii="Times New Roman" w:cs="Times New Roman" w:eastAsia="Times New Roman" w:hAnsi="Times New Roman"/>
          <w:sz w:val="24"/>
          <w:szCs w:val="24"/>
        </w:rPr>
        <w:t xml:space="preserve">All test tiers were run on 30 October 2026 against the same running stack used for the screenshots. The integration tests call the real API, which uses the live stores, and they delete everything they write.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838"/>
      </w:tblGrid>
      <w:tr>
        <w:trPr>
          <w:cantSplit/>
          <w:tblHeader/>
        </w:trPr>
        <w:tc>
          <w:tcPr>
            <w:tcW w:type="dxa" w:w="36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20"/>
                <w:szCs w:val="20"/>
              </w:rPr>
              <w:t xml:space="preserve">Tier</w:t>
            </w:r>
          </w:p>
        </w:tc>
        <w:tc>
          <w:tcPr>
            <w:tcW w:type="dxa" w:w="32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20"/>
                <w:szCs w:val="20"/>
              </w:rPr>
              <w:t xml:space="preserve">Command</w:t>
            </w:r>
          </w:p>
        </w:tc>
        <w:tc>
          <w:tcPr>
            <w:tcW w:type="dxa" w:w="28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20"/>
                <w:szCs w:val="20"/>
              </w:rPr>
              <w:t xml:space="preserve">Result</w:t>
            </w:r>
          </w:p>
        </w:tc>
      </w:tr>
      <w:tr>
        <w:trPr>
          <w:cantSplit/>
          <w:tblHeader w:val="false"/>
        </w:trPr>
        <w:tc>
          <w:tcPr>
            <w:tcW w:type="dxa" w:w="3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Unit tests (no database)</w:t>
            </w:r>
          </w:p>
        </w:tc>
        <w:tc>
          <w:tcPr>
            <w:tcW w:type="dxa" w:w="32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8"/>
                <w:szCs w:val="18"/>
              </w:rPr>
              <w:t xml:space="preserve">make test</w:t>
            </w:r>
          </w:p>
        </w:tc>
        <w:tc>
          <w:tcPr>
            <w:tcW w:type="dxa" w:w="28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18 passed in 1.46 s</w:t>
            </w:r>
          </w:p>
        </w:tc>
      </w:tr>
      <w:tr>
        <w:trPr>
          <w:cantSplit/>
          <w:tblHeader w:val="false"/>
        </w:trPr>
        <w:tc>
          <w:tcPr>
            <w:tcW w:type="dxa" w:w="3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Integration tests (live API and stores)</w:t>
            </w:r>
          </w:p>
        </w:tc>
        <w:tc>
          <w:tcPr>
            <w:tcW w:type="dxa" w:w="32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8"/>
                <w:szCs w:val="18"/>
              </w:rPr>
              <w:t xml:space="preserve">make test-integration</w:t>
            </w:r>
          </w:p>
        </w:tc>
        <w:tc>
          <w:tcPr>
            <w:tcW w:type="dxa" w:w="28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16 passed in 2.66 s</w:t>
            </w:r>
          </w:p>
        </w:tc>
      </w:tr>
      <w:tr>
        <w:trPr>
          <w:cantSplit/>
          <w:tblHeader w:val="false"/>
        </w:trPr>
        <w:tc>
          <w:tcPr>
            <w:tcW w:type="dxa" w:w="3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Acceptance evaluation</w:t>
            </w:r>
          </w:p>
        </w:tc>
        <w:tc>
          <w:tcPr>
            <w:tcW w:type="dxa" w:w="32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8"/>
                <w:szCs w:val="18"/>
              </w:rPr>
              <w:t xml:space="preserve">make eval</w:t>
            </w:r>
          </w:p>
        </w:tc>
        <w:tc>
          <w:tcPr>
            <w:tcW w:type="dxa" w:w="28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6 questions; gold edges 100%, gold reports 100%</w:t>
            </w:r>
          </w:p>
        </w:tc>
      </w:tr>
      <w:tr>
        <w:trPr>
          <w:cantSplit/>
          <w:tblHeader w:val="false"/>
        </w:trPr>
        <w:tc>
          <w:tcPr>
            <w:tcW w:type="dxa" w:w="3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Cross-model integrity</w:t>
            </w:r>
          </w:p>
        </w:tc>
        <w:tc>
          <w:tcPr>
            <w:tcW w:type="dxa" w:w="32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part of </w:t>
            </w:r>
            <w:r>
              <w:rPr>
                <w:rFonts w:ascii="Courier New" w:cs="Courier New" w:eastAsia="Courier New" w:hAnsi="Courier New"/>
                <w:sz w:val="18"/>
                <w:szCs w:val="18"/>
              </w:rPr>
              <w:t xml:space="preserve">make eval</w:t>
            </w:r>
          </w:p>
        </w:tc>
        <w:tc>
          <w:tcPr>
            <w:tcW w:type="dxa" w:w="28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5 / 5 rules pass</w:t>
            </w:r>
          </w:p>
        </w:tc>
      </w:tr>
    </w:tbl>
    <w:p>
      <w:pPr>
        <w:spacing w:after="240" w:before="60"/>
        <w:jc w:val="center"/>
      </w:pPr>
      <w:r>
        <w:rPr>
          <w:rFonts w:ascii="Times New Roman" w:cs="Times New Roman" w:eastAsia="Times New Roman" w:hAnsi="Times New Roman"/>
          <w:i/>
          <w:iCs/>
          <w:sz w:val="20"/>
          <w:szCs w:val="20"/>
        </w:rPr>
        <w:t xml:space="preserve">Table 4.  Test tiers run on the live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CDD3" w:sz="4"/>
              <w:left w:val="single" w:color="C8CDD3" w:sz="4"/>
              <w:bottom w:val="single" w:color="C8CDD3" w:sz="4"/>
              <w:right w:val="single" w:color="C8CDD3" w:sz="4"/>
            </w:tcBorders>
            <w:shd w:fill="F4F5F7" w:val="clear"/>
            <w:tcMar>
              <w:top w:type="dxa" w:w="80"/>
              <w:left w:type="dxa" w:w="120"/>
              <w:bottom w:type="dxa" w:w="80"/>
              <w:right w:type="dxa" w:w="120"/>
            </w:tcMar>
          </w:tcPr>
          <w:p>
            <w:pPr>
              <w:spacing w:after="0" w:line="228"/>
            </w:pPr>
            <w:r>
              <w:rPr>
                <w:rFonts w:ascii="Courier New" w:cs="Courier New" w:eastAsia="Courier New" w:hAnsi="Courier New"/>
                <w:b/>
                <w:bCs/>
                <w:color w:val="1B4F72"/>
                <w:sz w:val="16"/>
                <w:szCs w:val="16"/>
              </w:rPr>
              <w:t xml:space="preserve">$ make test   # 2026-10-30 20:57 IST</w:t>
            </w:r>
          </w:p>
          <w:p>
            <w:pPr>
              <w:spacing w:after="0" w:line="228"/>
            </w:pPr>
            <w:r>
              <w:rPr>
                <w:rFonts w:ascii="Courier New" w:cs="Courier New" w:eastAsia="Courier New" w:hAnsi="Courier New"/>
                <w:sz w:val="16"/>
                <w:szCs w:val="16"/>
              </w:rPr>
              <w:t xml:space="preserve">cd backend &amp;&amp; ../.venv/bin/python -m pytest -q</w:t>
            </w:r>
          </w:p>
          <w:p>
            <w:pPr>
              <w:spacing w:after="0" w:line="228"/>
            </w:pPr>
            <w:r>
              <w:rPr>
                <w:rFonts w:ascii="Courier New" w:cs="Courier New" w:eastAsia="Courier New" w:hAnsi="Courier New"/>
                <w:sz w:val="16"/>
                <w:szCs w:val="16"/>
              </w:rPr>
              <w:t xml:space="preserve">..................                                                       [100%]</w:t>
            </w:r>
          </w:p>
          <w:p>
            <w:pPr>
              <w:spacing w:after="0" w:line="228"/>
            </w:pPr>
            <w:r>
              <w:rPr>
                <w:rFonts w:ascii="Courier New" w:cs="Courier New" w:eastAsia="Courier New" w:hAnsi="Courier New"/>
                <w:sz w:val="16"/>
                <w:szCs w:val="16"/>
              </w:rPr>
              <w:t xml:space="preserve">18 passed, 16 deselected in 1.46s</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b/>
                <w:bCs/>
                <w:color w:val="1B4F72"/>
                <w:sz w:val="16"/>
                <w:szCs w:val="16"/>
              </w:rPr>
              <w:t xml:space="preserve">$ make test-integration   # 2026-10-30 21:08 IST</w:t>
            </w:r>
          </w:p>
          <w:p>
            <w:pPr>
              <w:spacing w:after="0" w:line="228"/>
            </w:pPr>
            <w:r>
              <w:rPr>
                <w:rFonts w:ascii="Courier New" w:cs="Courier New" w:eastAsia="Courier New" w:hAnsi="Courier New"/>
                <w:sz w:val="16"/>
                <w:szCs w:val="16"/>
              </w:rPr>
              <w:t xml:space="preserve">cd backend &amp;&amp; ../.venv/bin/python -m pytest -q -m integration</w:t>
            </w:r>
          </w:p>
          <w:p>
            <w:pPr>
              <w:spacing w:after="0" w:line="228"/>
            </w:pPr>
            <w:r>
              <w:rPr>
                <w:rFonts w:ascii="Courier New" w:cs="Courier New" w:eastAsia="Courier New" w:hAnsi="Courier New"/>
                <w:sz w:val="16"/>
                <w:szCs w:val="16"/>
              </w:rPr>
              <w:t xml:space="preserve">................                                                         [100%]</w:t>
            </w:r>
          </w:p>
          <w:p>
            <w:pPr>
              <w:spacing w:after="0" w:line="228"/>
            </w:pPr>
            <w:r>
              <w:rPr>
                <w:rFonts w:ascii="Courier New" w:cs="Courier New" w:eastAsia="Courier New" w:hAnsi="Courier New"/>
                <w:sz w:val="16"/>
                <w:szCs w:val="16"/>
              </w:rPr>
              <w:t xml:space="preserve">16 passed, 18 deselected in 2.66s</w:t>
            </w:r>
          </w:p>
        </w:tc>
      </w:tr>
    </w:tbl>
    <w:p>
      <w:pPr>
        <w:pStyle w:val="Heading2"/>
        <w:keepNext/>
        <w:spacing w:after="120" w:before="240"/>
      </w:pPr>
      <w:r>
        <w:rPr>
          <w:rFonts w:ascii="Times New Roman" w:cs="Times New Roman" w:eastAsia="Times New Roman" w:hAnsi="Times New Roman"/>
          <w:b/>
          <w:bCs/>
          <w:color w:val="1B4F72"/>
          <w:sz w:val="26"/>
          <w:szCs w:val="26"/>
        </w:rPr>
        <w:t xml:space="preserve">7.1  Service-level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1900"/>
        <w:gridCol w:w="1338"/>
      </w:tblGrid>
      <w:tr>
        <w:trPr>
          <w:cantSplit/>
          <w:tblHeader/>
        </w:trPr>
        <w:tc>
          <w:tcPr>
            <w:tcW w:type="dxa" w:w="38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Objective</w:t>
            </w:r>
          </w:p>
        </w:tc>
        <w:tc>
          <w:tcPr>
            <w:tcW w:type="dxa" w:w="26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Measured</w:t>
            </w:r>
          </w:p>
        </w:tc>
        <w:tc>
          <w:tcPr>
            <w:tcW w:type="dxa" w:w="19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Target</w:t>
            </w:r>
          </w:p>
        </w:tc>
        <w:tc>
          <w:tcPr>
            <w:tcW w:type="dxa" w:w="13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Status</w:t>
            </w:r>
          </w:p>
        </w:tc>
      </w:tr>
      <w:tr>
        <w:trPr>
          <w:cantSplit/>
          <w:tblHeader w:val="false"/>
        </w:trPr>
        <w:tc>
          <w:tcPr>
            <w:tcW w:type="dxa" w:w="38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Redis blocklist GET, p99</w:t>
            </w:r>
          </w:p>
        </w:tc>
        <w:tc>
          <w:tcPr>
            <w:tcW w:type="dxa" w:w="2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1.27 ms</w:t>
            </w:r>
          </w:p>
        </w:tc>
        <w:tc>
          <w:tcPr>
            <w:tcW w:type="dxa" w:w="1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&lt; 5 ms</w:t>
            </w:r>
          </w:p>
        </w:tc>
        <w:tc>
          <w:tcPr>
            <w:tcW w:type="dxa" w:w="1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met</w:t>
            </w:r>
          </w:p>
        </w:tc>
      </w:tr>
      <w:tr>
        <w:trPr>
          <w:cantSplit/>
          <w:tblHeader w:val="false"/>
        </w:trPr>
        <w:tc>
          <w:tcPr>
            <w:tcW w:type="dxa" w:w="38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Neo4j traversal, p95 (1 / 2 / 3 hops)</w:t>
            </w:r>
          </w:p>
        </w:tc>
        <w:tc>
          <w:tcPr>
            <w:tcW w:type="dxa" w:w="2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12.69 / 21.4 / 261.79 ms</w:t>
            </w:r>
          </w:p>
        </w:tc>
        <w:tc>
          <w:tcPr>
            <w:tcW w:type="dxa" w:w="1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&lt; 500 ms</w:t>
            </w:r>
          </w:p>
        </w:tc>
        <w:tc>
          <w:tcPr>
            <w:tcW w:type="dxa" w:w="13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met</w:t>
            </w:r>
          </w:p>
        </w:tc>
      </w:tr>
      <w:tr>
        <w:trPr>
          <w:cantSplit/>
          <w:tblHeader w:val="false"/>
        </w:trPr>
        <w:tc>
          <w:tcPr>
            <w:tcW w:type="dxa" w:w="38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GraphRAG end to end with the LLM, p95</w:t>
            </w:r>
          </w:p>
        </w:tc>
        <w:tc>
          <w:tcPr>
            <w:tcW w:type="dxa" w:w="2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10.6 s</w:t>
            </w:r>
          </w:p>
        </w:tc>
        <w:tc>
          <w:tcPr>
            <w:tcW w:type="dxa" w:w="1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&lt; 15 s</w:t>
            </w:r>
          </w:p>
        </w:tc>
        <w:tc>
          <w:tcPr>
            <w:tcW w:type="dxa" w:w="1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met</w:t>
            </w:r>
          </w:p>
        </w:tc>
      </w:tr>
      <w:tr>
        <w:trPr>
          <w:cantSplit/>
          <w:tblHeader w:val="false"/>
        </w:trPr>
        <w:tc>
          <w:tcPr>
            <w:tcW w:type="dxa" w:w="38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Blocklist freshness</w:t>
            </w:r>
          </w:p>
        </w:tc>
        <w:tc>
          <w:tcPr>
            <w:tcW w:type="dxa" w:w="2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live before expiry, gone after</w:t>
            </w:r>
          </w:p>
        </w:tc>
        <w:tc>
          <w:tcPr>
            <w:tcW w:type="dxa" w:w="1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TTL honoured</w:t>
            </w:r>
          </w:p>
        </w:tc>
        <w:tc>
          <w:tcPr>
            <w:tcW w:type="dxa" w:w="13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met</w:t>
            </w:r>
          </w:p>
        </w:tc>
      </w:tr>
      <w:tr>
        <w:trPr>
          <w:cantSplit/>
          <w:tblHeader w:val="false"/>
        </w:trPr>
        <w:tc>
          <w:tcPr>
            <w:tcW w:type="dxa" w:w="38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Cross-model integrity</w:t>
            </w:r>
          </w:p>
        </w:tc>
        <w:tc>
          <w:tcPr>
            <w:tcW w:type="dxa" w:w="2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250 reports = 250 Report nodes = 250 reports in Qdrant</w:t>
            </w:r>
          </w:p>
        </w:tc>
        <w:tc>
          <w:tcPr>
            <w:tcW w:type="dxa" w:w="1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no violations</w:t>
            </w:r>
          </w:p>
        </w:tc>
        <w:tc>
          <w:tcPr>
            <w:tcW w:type="dxa" w:w="1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met</w:t>
            </w:r>
          </w:p>
        </w:tc>
      </w:tr>
    </w:tbl>
    <w:p>
      <w:pPr>
        <w:spacing w:after="240" w:before="60"/>
        <w:jc w:val="center"/>
      </w:pPr>
      <w:r>
        <w:rPr>
          <w:rFonts w:ascii="Times New Roman" w:cs="Times New Roman" w:eastAsia="Times New Roman" w:hAnsi="Times New Roman"/>
          <w:i/>
          <w:iCs/>
          <w:sz w:val="20"/>
          <w:szCs w:val="20"/>
        </w:rPr>
        <w:t xml:space="preserve">Table 5.  Service-level objectives measured by the evaluation on the live system.</w:t>
      </w:r>
    </w:p>
    <w:p>
      <w:pPr>
        <w:spacing w:after="160" w:line="340"/>
        <w:jc w:val="both"/>
      </w:pPr>
      <w:r>
        <w:rPr>
          <w:rFonts w:ascii="Times New Roman" w:cs="Times New Roman" w:eastAsia="Times New Roman" w:hAnsi="Times New Roman"/>
          <w:sz w:val="24"/>
          <w:szCs w:val="24"/>
        </w:rPr>
        <w:t xml:space="preserve">These checks cover the system at its current size. The Final Report (Section 9) measures the same objectives as the corpus grows from 1× to 200× and under concurrent load.</w:t>
      </w:r>
    </w:p>
    <w:p>
      <w:pPr>
        <w:pStyle w:val="Heading2"/>
        <w:keepNext/>
        <w:spacing w:after="120" w:before="240"/>
      </w:pPr>
      <w:r>
        <w:rPr>
          <w:rFonts w:ascii="Times New Roman" w:cs="Times New Roman" w:eastAsia="Times New Roman" w:hAnsi="Times New Roman"/>
          <w:b/>
          <w:bCs/>
          <w:color w:val="1B4F72"/>
          <w:sz w:val="26"/>
          <w:szCs w:val="26"/>
        </w:rPr>
        <w:t xml:space="preserve">7.2  Acceptance questions</w:t>
      </w:r>
    </w:p>
    <w:p>
      <w:pPr>
        <w:spacing w:after="160" w:line="340"/>
        <w:jc w:val="both"/>
      </w:pPr>
      <w:r>
        <w:rPr>
          <w:rFonts w:ascii="Times New Roman" w:cs="Times New Roman" w:eastAsia="Times New Roman" w:hAnsi="Times New Roman"/>
          <w:sz w:val="24"/>
          <w:szCs w:val="24"/>
        </w:rPr>
        <w:t xml:space="preserve">Each acceptance question has gold evidence: the graph edges and reports a correct answer must use. The evaluation asks each question through the full GraphRAG pipeline with the local model, and checks that the gold evidence was retrieved and that the answer is grounded.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1100"/>
        <w:gridCol w:w="1100"/>
        <w:gridCol w:w="1300"/>
        <w:gridCol w:w="1500"/>
      </w:tblGrid>
      <w:tr>
        <w:trPr>
          <w:cantSplit/>
          <w:tblHeader/>
        </w:trPr>
        <w:tc>
          <w:tcPr>
            <w:tcW w:type="dxa" w:w="46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Question</w:t>
            </w:r>
          </w:p>
        </w:tc>
        <w:tc>
          <w:tcPr>
            <w:tcW w:type="dxa" w:w="11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Gold edges</w:t>
            </w:r>
          </w:p>
        </w:tc>
        <w:tc>
          <w:tcPr>
            <w:tcW w:type="dxa" w:w="11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Gold reports</w:t>
            </w:r>
          </w:p>
        </w:tc>
        <w:tc>
          <w:tcPr>
            <w:tcW w:type="dxa" w:w="13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Citation coverage</w:t>
            </w:r>
          </w:p>
        </w:tc>
        <w:tc>
          <w:tcPr>
            <w:tcW w:type="dxa" w:w="15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Latency</w:t>
            </w:r>
          </w:p>
        </w:tc>
      </w:tr>
      <w:tr>
        <w:trPr>
          <w:cantSplit/>
          <w:tblHeader w:val="false"/>
        </w:trPr>
        <w:tc>
          <w:tcPr>
            <w:tcW w:type="dxa" w:w="4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Which threat actors share command-and-control infrastructure, and what malware was hosted there?</w:t>
            </w:r>
          </w:p>
        </w:tc>
        <w:tc>
          <w:tcPr>
            <w:tcW w:type="dxa" w:w="11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2/2</w:t>
            </w:r>
          </w:p>
        </w:tc>
        <w:tc>
          <w:tcPr>
            <w:tcW w:type="dxa" w:w="11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1/1</w:t>
            </w:r>
          </w:p>
        </w:tc>
        <w:tc>
          <w:tcPr>
            <w:tcW w:type="dxa" w:w="1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80%</w:t>
            </w:r>
          </w:p>
        </w:tc>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9.2 s</w:t>
            </w:r>
          </w:p>
        </w:tc>
      </w:tr>
      <w:tr>
        <w:trPr>
          <w:cantSplit/>
          <w:tblHeader w:val="false"/>
        </w:trPr>
        <w:tc>
          <w:tcPr>
            <w:tcW w:type="dxa" w:w="4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How is APT29 connected to supply-chain compromises, and which reports describe SUNBURST?</w:t>
            </w:r>
          </w:p>
        </w:tc>
        <w:tc>
          <w:tcPr>
            <w:tcW w:type="dxa" w:w="11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1/1</w:t>
            </w:r>
          </w:p>
        </w:tc>
        <w:tc>
          <w:tcPr>
            <w:tcW w:type="dxa" w:w="11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1/1</w:t>
            </w:r>
          </w:p>
        </w:tc>
        <w:tc>
          <w:tcPr>
            <w:tcW w:type="dxa" w:w="1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100%</w:t>
            </w:r>
          </w:p>
        </w:tc>
        <w:tc>
          <w:tcPr>
            <w:tcW w:type="dxa" w:w="1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9.8 s</w:t>
            </w:r>
          </w:p>
        </w:tc>
      </w:tr>
      <w:tr>
        <w:trPr>
          <w:cantSplit/>
          <w:tblHeader w:val="false"/>
        </w:trPr>
        <w:tc>
          <w:tcPr>
            <w:tcW w:type="dxa" w:w="4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Who else uses Cobalt Strike besides FIN7, and do they share any domains?</w:t>
            </w:r>
          </w:p>
        </w:tc>
        <w:tc>
          <w:tcPr>
            <w:tcW w:type="dxa" w:w="11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2/2</w:t>
            </w:r>
          </w:p>
        </w:tc>
        <w:tc>
          <w:tcPr>
            <w:tcW w:type="dxa" w:w="11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1/1</w:t>
            </w:r>
          </w:p>
        </w:tc>
        <w:tc>
          <w:tcPr>
            <w:tcW w:type="dxa" w:w="1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50%</w:t>
            </w:r>
          </w:p>
        </w:tc>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6.4 s</w:t>
            </w:r>
          </w:p>
        </w:tc>
      </w:tr>
      <w:tr>
        <w:trPr>
          <w:cantSplit/>
          <w:tblHeader w:val="false"/>
        </w:trPr>
        <w:tc>
          <w:tcPr>
            <w:tcW w:type="dxa" w:w="4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What destructive campaigns is Sandworm responsible for, and does it share any infrastructure with APT28?</w:t>
            </w:r>
          </w:p>
        </w:tc>
        <w:tc>
          <w:tcPr>
            <w:tcW w:type="dxa" w:w="11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2/2</w:t>
            </w:r>
          </w:p>
        </w:tc>
        <w:tc>
          <w:tcPr>
            <w:tcW w:type="dxa" w:w="11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1/1</w:t>
            </w:r>
          </w:p>
        </w:tc>
        <w:tc>
          <w:tcPr>
            <w:tcW w:type="dxa" w:w="1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100%</w:t>
            </w:r>
          </w:p>
        </w:tc>
        <w:tc>
          <w:tcPr>
            <w:tcW w:type="dxa" w:w="1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6.4 s</w:t>
            </w:r>
          </w:p>
        </w:tc>
      </w:tr>
      <w:tr>
        <w:trPr>
          <w:cantSplit/>
          <w:tblHeader w:val="false"/>
        </w:trPr>
        <w:tc>
          <w:tcPr>
            <w:tcW w:type="dxa" w:w="4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Find activity similar to spearphishing against government and political organizations.</w:t>
            </w:r>
          </w:p>
        </w:tc>
        <w:tc>
          <w:tcPr>
            <w:tcW w:type="dxa" w:w="11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0/0</w:t>
            </w:r>
          </w:p>
        </w:tc>
        <w:tc>
          <w:tcPr>
            <w:tcW w:type="dxa" w:w="11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1/1</w:t>
            </w:r>
          </w:p>
        </w:tc>
        <w:tc>
          <w:tcPr>
            <w:tcW w:type="dxa" w:w="1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80%</w:t>
            </w:r>
          </w:p>
        </w:tc>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10.6 s</w:t>
            </w:r>
          </w:p>
        </w:tc>
      </w:tr>
      <w:tr>
        <w:trPr>
          <w:cantSplit/>
          <w:tblHeader w:val="false"/>
        </w:trPr>
        <w:tc>
          <w:tcPr>
            <w:tcW w:type="dxa" w:w="4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Why is Mimikatz a weak attribution signal, and which actors still use it?</w:t>
            </w:r>
          </w:p>
        </w:tc>
        <w:tc>
          <w:tcPr>
            <w:tcW w:type="dxa" w:w="11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2/2</w:t>
            </w:r>
          </w:p>
        </w:tc>
        <w:tc>
          <w:tcPr>
            <w:tcW w:type="dxa" w:w="11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1/1</w:t>
            </w:r>
          </w:p>
        </w:tc>
        <w:tc>
          <w:tcPr>
            <w:tcW w:type="dxa" w:w="1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50%</w:t>
            </w:r>
          </w:p>
        </w:tc>
        <w:tc>
          <w:tcPr>
            <w:tcW w:type="dxa" w:w="1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10.5 s</w:t>
            </w:r>
          </w:p>
        </w:tc>
      </w:tr>
    </w:tbl>
    <w:p>
      <w:pPr>
        <w:spacing w:after="240" w:before="60"/>
        <w:jc w:val="center"/>
      </w:pPr>
      <w:r>
        <w:rPr>
          <w:rFonts w:ascii="Times New Roman" w:cs="Times New Roman" w:eastAsia="Times New Roman" w:hAnsi="Times New Roman"/>
          <w:i/>
          <w:iCs/>
          <w:sz w:val="20"/>
          <w:szCs w:val="20"/>
        </w:rPr>
        <w:t xml:space="preserve">Table 6.  Acceptance questions on 30 October 2026 (llama3.2:3b). Gold edge recall 1.00, gold report recall 1.00, mean citation coverage 77%. The spearphishing question is a similarity question with no gold edges.</w:t>
      </w:r>
    </w:p>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8.  Submission 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338"/>
        <w:gridCol w:w="2600"/>
      </w:tblGrid>
      <w:tr>
        <w:trPr>
          <w:cantSplit/>
          <w:tblHeader/>
        </w:trPr>
        <w:tc>
          <w:tcPr>
            <w:tcW w:type="dxa" w:w="27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Item</w:t>
            </w:r>
          </w:p>
        </w:tc>
        <w:tc>
          <w:tcPr>
            <w:tcW w:type="dxa" w:w="43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File</w:t>
            </w:r>
          </w:p>
        </w:tc>
        <w:tc>
          <w:tcPr>
            <w:tcW w:type="dxa" w:w="26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Contents</w:t>
            </w:r>
          </w:p>
        </w:tc>
      </w:tr>
      <w:tr>
        <w:trPr>
          <w:cantSplit/>
          <w:tblHeader w:val="false"/>
        </w:trPr>
        <w:tc>
          <w:tcPr>
            <w:tcW w:type="dxa" w:w="2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This document</w:t>
            </w:r>
          </w:p>
        </w:tc>
        <w:tc>
          <w:tcPr>
            <w:tcW w:type="dxa" w:w="4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7"/>
                <w:szCs w:val="17"/>
              </w:rPr>
              <w:t xml:space="preserve">review3/Review3_Submission_GraphRAG_CTI_Platform.pdf</w:t>
            </w:r>
            <w:r>
              <w:rPr>
                <w:rFonts w:ascii="Times New Roman" w:cs="Times New Roman" w:eastAsia="Times New Roman" w:hAnsi="Times New Roman"/>
                <w:b w:val="false"/>
                <w:bCs w:val="false"/>
                <w:sz w:val="19"/>
                <w:szCs w:val="19"/>
              </w:rPr>
              <w:t xml:space="preserve"> (and .docx)</w:t>
            </w:r>
          </w:p>
        </w:tc>
        <w:tc>
          <w:tcPr>
            <w:tcW w:type="dxa" w:w="2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Working system and live databases</w:t>
            </w:r>
          </w:p>
        </w:tc>
      </w:tr>
      <w:tr>
        <w:trPr>
          <w:cantSplit/>
          <w:tblHeader w:val="false"/>
        </w:trPr>
        <w:tc>
          <w:tcPr>
            <w:tcW w:type="dxa" w:w="2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Final report</w:t>
            </w:r>
          </w:p>
        </w:tc>
        <w:tc>
          <w:tcPr>
            <w:tcW w:type="dxa" w:w="43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7"/>
                <w:szCs w:val="17"/>
              </w:rPr>
              <w:t xml:space="preserve">review3/Final_Report_GraphRAG_CTI_Platform.pdf</w:t>
            </w:r>
          </w:p>
        </w:tc>
        <w:tc>
          <w:tcPr>
            <w:tcW w:type="dxa" w:w="2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Design, implementation, testing, performance evaluation</w:t>
            </w:r>
          </w:p>
        </w:tc>
      </w:tr>
      <w:tr>
        <w:trPr>
          <w:cantSplit/>
          <w:tblHeader w:val="false"/>
        </w:trPr>
        <w:tc>
          <w:tcPr>
            <w:tcW w:type="dxa" w:w="2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User manual</w:t>
            </w:r>
          </w:p>
        </w:tc>
        <w:tc>
          <w:tcPr>
            <w:tcW w:type="dxa" w:w="4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7"/>
                <w:szCs w:val="17"/>
              </w:rPr>
              <w:t xml:space="preserve">review3/User_Manual_GraphRAG_CTI_Platform.pdf</w:t>
            </w:r>
          </w:p>
        </w:tc>
        <w:tc>
          <w:tcPr>
            <w:tcW w:type="dxa" w:w="2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Installation, every console page, troubleshooting</w:t>
            </w:r>
          </w:p>
        </w:tc>
      </w:tr>
      <w:tr>
        <w:trPr>
          <w:cantSplit/>
          <w:tblHeader w:val="false"/>
        </w:trPr>
        <w:tc>
          <w:tcPr>
            <w:tcW w:type="dxa" w:w="2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Presentation</w:t>
            </w:r>
          </w:p>
        </w:tc>
        <w:tc>
          <w:tcPr>
            <w:tcW w:type="dxa" w:w="43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7"/>
                <w:szCs w:val="17"/>
              </w:rPr>
              <w:t xml:space="preserve">review3/Presentation_GraphRAG_CTI_Platform.pptx</w:t>
            </w:r>
            <w:r>
              <w:rPr>
                <w:rFonts w:ascii="Times New Roman" w:cs="Times New Roman" w:eastAsia="Times New Roman" w:hAnsi="Times New Roman"/>
                <w:b w:val="false"/>
                <w:bCs w:val="false"/>
                <w:sz w:val="19"/>
                <w:szCs w:val="19"/>
              </w:rPr>
              <w:t xml:space="preserve"> (and .pdf)</w:t>
            </w:r>
          </w:p>
        </w:tc>
        <w:tc>
          <w:tcPr>
            <w:tcW w:type="dxa" w:w="2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Slides with speaker notes</w:t>
            </w:r>
          </w:p>
        </w:tc>
      </w:tr>
      <w:tr>
        <w:trPr>
          <w:cantSplit/>
          <w:tblHeader w:val="false"/>
        </w:trPr>
        <w:tc>
          <w:tcPr>
            <w:tcW w:type="dxa" w:w="2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Demo runbook</w:t>
            </w:r>
          </w:p>
        </w:tc>
        <w:tc>
          <w:tcPr>
            <w:tcW w:type="dxa" w:w="4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7"/>
                <w:szCs w:val="17"/>
              </w:rPr>
              <w:t xml:space="preserve">review3/DEMO_RUNBOOK.md</w:t>
            </w:r>
          </w:p>
        </w:tc>
        <w:tc>
          <w:tcPr>
            <w:tcW w:type="dxa" w:w="2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Live demo script and viva preparation</w:t>
            </w:r>
          </w:p>
        </w:tc>
      </w:tr>
      <w:tr>
        <w:trPr>
          <w:cantSplit/>
          <w:tblHeader w:val="false"/>
        </w:trPr>
        <w:tc>
          <w:tcPr>
            <w:tcW w:type="dxa" w:w="2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Source code</w:t>
            </w:r>
          </w:p>
        </w:tc>
        <w:tc>
          <w:tcPr>
            <w:tcW w:type="dxa" w:w="43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7"/>
                <w:szCs w:val="17"/>
              </w:rPr>
              <w:t xml:space="preserve">backend/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7"/>
                <w:szCs w:val="17"/>
              </w:rPr>
              <w:t xml:space="preserve">frontend/</w:t>
            </w:r>
            <w:r>
              <w:rPr>
                <w:rFonts w:ascii="Times New Roman" w:cs="Times New Roman" w:eastAsia="Times New Roman" w:hAnsi="Times New Roman"/>
                <w:b w:val="false"/>
                <w:bCs w:val="false"/>
                <w:sz w:val="19"/>
                <w:szCs w:val="19"/>
              </w:rPr>
              <w:t xml:space="preserve">, github.com/Shivansharmaaaa/graphrag</w:t>
            </w:r>
          </w:p>
        </w:tc>
        <w:tc>
          <w:tcPr>
            <w:tcW w:type="dxa" w:w="2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API, GraphRAG, ingest, console, tests</w:t>
            </w:r>
          </w:p>
        </w:tc>
      </w:tr>
      <w:tr>
        <w:trPr>
          <w:cantSplit/>
          <w:tblHeader w:val="false"/>
        </w:trPr>
        <w:tc>
          <w:tcPr>
            <w:tcW w:type="dxa" w:w="2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Evidence for this document</w:t>
            </w:r>
          </w:p>
        </w:tc>
        <w:tc>
          <w:tcPr>
            <w:tcW w:type="dxa" w:w="4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7"/>
                <w:szCs w:val="17"/>
              </w:rPr>
              <w:t xml:space="preserve">review3/submission/screenshots/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7"/>
                <w:szCs w:val="17"/>
              </w:rPr>
              <w:t xml:space="preserve">review3/submission/logs/</w:t>
            </w:r>
          </w:p>
        </w:tc>
        <w:tc>
          <w:tcPr>
            <w:tcW w:type="dxa" w:w="2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33 original screenshots and the terminal output</w:t>
            </w:r>
          </w:p>
        </w:tc>
      </w:tr>
    </w:tbl>
    <w:p>
      <w:pPr>
        <w:spacing w:after="240" w:before="60"/>
        <w:jc w:val="center"/>
      </w:pPr>
      <w:r>
        <w:rPr>
          <w:rFonts w:ascii="Times New Roman" w:cs="Times New Roman" w:eastAsia="Times New Roman" w:hAnsi="Times New Roman"/>
          <w:i/>
          <w:iCs/>
          <w:sz w:val="20"/>
          <w:szCs w:val="20"/>
        </w:rPr>
        <w:t xml:space="preserve">Table 7.  Review III submission.</w:t>
      </w:r>
    </w:p>
    <w:p>
      <w:pPr>
        <w:spacing w:after="160" w:line="340"/>
        <w:jc w:val="both"/>
      </w:pPr>
      <w:r>
        <w:rPr>
          <w:rFonts w:ascii="Times New Roman" w:cs="Times New Roman" w:eastAsia="Times New Roman" w:hAnsi="Times New Roman"/>
          <w:sz w:val="24"/>
          <w:szCs w:val="24"/>
        </w:rPr>
        <w:t xml:space="preserve">The same platform also runs on the database vendors' hosted services: Neo4j AuraDB, MongoDB Atlas, Redis Cloud and Qdrant Cloud. That deployment and its verification on 27 October 2026 are documented in the Final Report (Sections 6.8 and 8.2). This document uses the local deployment.</w:t>
      </w:r>
    </w:p>
    <w:p>
      <w:pPr>
        <w:pStyle w:val="Heading2"/>
        <w:keepNext/>
        <w:spacing w:after="120" w:before="240"/>
      </w:pPr>
      <w:r>
        <w:rPr>
          <w:rFonts w:ascii="Times New Roman" w:cs="Times New Roman" w:eastAsia="Times New Roman" w:hAnsi="Times New Roman"/>
          <w:b/>
          <w:bCs/>
          <w:color w:val="1B4F72"/>
          <w:sz w:val="26"/>
          <w:szCs w:val="26"/>
        </w:rPr>
        <w:t xml:space="preserve">Conclusion</w:t>
      </w:r>
    </w:p>
    <w:p>
      <w:pPr>
        <w:spacing w:after="160" w:line="340"/>
        <w:jc w:val="both"/>
      </w:pPr>
      <w:r>
        <w:rPr>
          <w:rFonts w:ascii="Times New Roman" w:cs="Times New Roman" w:eastAsia="Times New Roman" w:hAnsi="Times New Roman"/>
          <w:sz w:val="24"/>
          <w:szCs w:val="24"/>
        </w:rPr>
        <w:t xml:space="preserve">On 30 October 2026 the platform ran end to end on four NoSQL databases loaded with that day's public threat intelligence. Its answers cited real graph edges, passages and blocklist states. It refused API requests from a live botnet C2 address and logged them with an automatic expiry. It enforced TLP clearance and recorded each answer so it could be replayed against the stores. Every test tier passed, and every service-level objective was met.</w:t>
      </w:r>
    </w:p>
    <w:p>
      <w:pPr>
        <w:pStyle w:val="Heading1"/>
        <w:pBdr>
          <w:bottom w:val="single" w:color="0F2A47" w:sz="12" w:space="4"/>
        </w:pBdr>
        <w:spacing w:after="180" w:before="320"/>
      </w:pPr>
      <w:r>
        <w:rPr>
          <w:rFonts w:ascii="Times New Roman" w:cs="Times New Roman" w:eastAsia="Times New Roman" w:hAnsi="Times New Roman"/>
          <w:b/>
          <w:bCs/>
          <w:color w:val="0F2A47"/>
          <w:sz w:val="32"/>
          <w:szCs w:val="32"/>
        </w:rPr>
        <w:t xml:space="preserve">Appendix A.  Reproducing This Document</w:t>
      </w:r>
    </w:p>
    <w:p>
      <w:pPr>
        <w:spacing w:after="160" w:line="340"/>
        <w:jc w:val="both"/>
      </w:pPr>
      <w:r>
        <w:rPr>
          <w:rFonts w:ascii="Times New Roman" w:cs="Times New Roman" w:eastAsia="Times New Roman" w:hAnsi="Times New Roman"/>
          <w:sz w:val="24"/>
          <w:szCs w:val="24"/>
        </w:rPr>
        <w:t xml:space="preserve">The screenshots, the logs and this document can be regenerated on any machine with the project installed (</w:t>
      </w:r>
      <w:r>
        <w:rPr>
          <w:rFonts w:ascii="Courier New" w:cs="Courier New" w:eastAsia="Courier New" w:hAnsi="Courier New"/>
          <w:sz w:val="20"/>
          <w:szCs w:val="20"/>
        </w:rPr>
        <w:t xml:space="preserve">make install</w:t>
      </w:r>
      <w:r>
        <w:rPr>
          <w:rFonts w:ascii="Times New Roman" w:cs="Times New Roman" w:eastAsia="Times New Roman" w:hAnsi="Times New Roman"/>
          <w:sz w:val="24"/>
          <w:szCs w:val="24"/>
        </w:rPr>
        <w:t xml:space="preserve">, Google Chrome, LibreOffice and Pillow).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8CDD3" w:sz="4"/>
              <w:left w:val="single" w:color="C8CDD3" w:sz="4"/>
              <w:bottom w:val="single" w:color="C8CDD3" w:sz="4"/>
              <w:right w:val="single" w:color="C8CDD3" w:sz="4"/>
            </w:tcBorders>
            <w:shd w:fill="F4F5F7" w:val="clear"/>
            <w:tcMar>
              <w:top w:type="dxa" w:w="80"/>
              <w:left w:type="dxa" w:w="120"/>
              <w:bottom w:type="dxa" w:w="80"/>
              <w:right w:type="dxa" w:w="120"/>
            </w:tcMar>
          </w:tcPr>
          <w:p>
            <w:pPr>
              <w:spacing w:after="0" w:line="228"/>
            </w:pPr>
            <w:r>
              <w:rPr>
                <w:rFonts w:ascii="Courier New" w:cs="Courier New" w:eastAsia="Courier New" w:hAnsi="Courier New"/>
                <w:sz w:val="16"/>
                <w:szCs w:val="16"/>
              </w:rPr>
              <w:t xml:space="preserve">make infra &amp;&amp; make dbui &amp;&amp; make import-feeds</w:t>
            </w:r>
          </w:p>
          <w:p>
            <w:pPr>
              <w:spacing w:after="0" w:line="228"/>
            </w:pPr>
            <w:r>
              <w:rPr>
                <w:rFonts w:ascii="Courier New" w:cs="Courier New" w:eastAsia="Courier New" w:hAnsi="Courier New"/>
                <w:sz w:val="16"/>
                <w:szCs w:val="16"/>
              </w:rPr>
              <w:t xml:space="preserve"># terminal 1: the API, with the IP gate demonstrable from this machine</w:t>
            </w:r>
          </w:p>
          <w:p>
            <w:pPr>
              <w:spacing w:after="0" w:line="228"/>
            </w:pPr>
            <w:r>
              <w:rPr>
                <w:rFonts w:ascii="Courier New" w:cs="Courier New" w:eastAsia="Courier New" w:hAnsi="Courier New"/>
                <w:sz w:val="16"/>
                <w:szCs w:val="16"/>
              </w:rPr>
              <w:t xml:space="preserve">cd backend &amp;&amp; TRUST_FORWARDED_FOR=true ../.venv/bin/uvicorn app.main:app --port 8000</w:t>
            </w:r>
          </w:p>
          <w:p>
            <w:pPr>
              <w:spacing w:after="0" w:line="228"/>
            </w:pPr>
            <w:r>
              <w:rPr>
                <w:rFonts w:ascii="Courier New" w:cs="Courier New" w:eastAsia="Courier New" w:hAnsi="Courier New"/>
                <w:sz w:val="16"/>
                <w:szCs w:val="16"/>
              </w:rPr>
              <w:t xml:space="preserve"># terminal 2: the analyst console</w:t>
            </w:r>
          </w:p>
          <w:p>
            <w:pPr>
              <w:spacing w:after="0" w:line="228"/>
            </w:pPr>
            <w:r>
              <w:rPr>
                <w:rFonts w:ascii="Courier New" w:cs="Courier New" w:eastAsia="Courier New" w:hAnsi="Courier New"/>
                <w:sz w:val="16"/>
                <w:szCs w:val="16"/>
              </w:rPr>
              <w:t xml:space="preserve">make web</w:t>
            </w:r>
          </w:p>
          <w:p>
            <w:pPr>
              <w:spacing w:after="0" w:line="228"/>
            </w:pPr>
            <w:r>
              <w:rPr>
                <w:rFonts w:ascii="Courier New" w:cs="Courier New" w:eastAsia="Courier New" w:hAnsi="Courier New"/>
                <w:sz w:val="16"/>
                <w:szCs w:val="16"/>
              </w:rPr>
              <w:t xml:space="preserve"># all screenshots</w:t>
            </w:r>
          </w:p>
          <w:p>
            <w:pPr>
              <w:spacing w:after="0" w:line="228"/>
            </w:pPr>
            <w:r>
              <w:rPr>
                <w:rFonts w:ascii="Courier New" w:cs="Courier New" w:eastAsia="Courier New" w:hAnsi="Courier New"/>
                <w:sz w:val="16"/>
                <w:szCs w:val="16"/>
              </w:rPr>
              <w:t xml:space="preserve">node review3/capture_submission.js review3/submission/screenshots</w:t>
            </w:r>
          </w:p>
          <w:p>
            <w:pPr>
              <w:spacing w:after="0" w:line="228"/>
            </w:pPr>
            <w:r>
              <w:rPr>
                <w:rFonts w:ascii="Courier New" w:cs="Courier New" w:eastAsia="Courier New" w:hAnsi="Courier New"/>
                <w:sz w:val="16"/>
                <w:szCs w:val="16"/>
              </w:rPr>
              <w:t xml:space="preserve"># tests and evaluation; their output goes in review3/submission/logs/</w:t>
            </w:r>
          </w:p>
          <w:p>
            <w:pPr>
              <w:spacing w:after="0" w:line="228"/>
            </w:pPr>
            <w:r>
              <w:rPr>
                <w:rFonts w:ascii="Courier New" w:cs="Courier New" w:eastAsia="Courier New" w:hAnsi="Courier New"/>
                <w:sz w:val="16"/>
                <w:szCs w:val="16"/>
              </w:rPr>
              <w:t xml:space="preserve">make test; make test-integration; make eval</w:t>
            </w:r>
          </w:p>
          <w:p>
            <w:pPr>
              <w:spacing w:after="0" w:line="228"/>
            </w:pPr>
            <w:r>
              <w:rPr>
                <w:rFonts w:ascii="Courier New" w:cs="Courier New" w:eastAsia="Courier New" w:hAnsi="Courier New"/>
                <w:sz w:val="16"/>
                <w:szCs w:val="16"/>
              </w:rPr>
              <w:t xml:space="preserve"># this document</w:t>
            </w:r>
          </w:p>
          <w:p>
            <w:pPr>
              <w:spacing w:after="0" w:line="228"/>
            </w:pPr>
            <w:r>
              <w:rPr>
                <w:rFonts w:ascii="Courier New" w:cs="Courier New" w:eastAsia="Courier New" w:hAnsi="Courier New"/>
                <w:sz w:val="16"/>
                <w:szCs w:val="16"/>
              </w:rPr>
              <w:t xml:space="preserve">node review3/generate_submission.js</w:t>
            </w:r>
          </w:p>
        </w:tc>
      </w:tr>
    </w:tbl>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A47" w:sz="6" w:space="6"/>
      </w:pBdr>
      <w:tabs>
        <w:tab w:val="right" w:pos="9638"/>
      </w:tabs>
      <w:spacing w:before="80"/>
    </w:pPr>
    <w:r>
      <w:rPr>
        <w:rFonts w:ascii="Times New Roman" w:cs="Times New Roman" w:eastAsia="Times New Roman" w:hAnsi="Times New Roman"/>
        <w:color w:val="4A5560"/>
        <w:sz w:val="16"/>
        <w:szCs w:val="16"/>
      </w:rPr>
      <w:t xml:space="preserve">Captured on the running system, 30 October 2026</w:t>
    </w:r>
    <w:r>
      <w:rPr>
        <w:rFonts w:ascii="Times New Roman" w:cs="Times New Roman" w:eastAsia="Times New Roman" w:hAnsi="Times New Roman"/>
        <w:color w:val="4A5560"/>
        <w:sz w:val="16"/>
        <w:szCs w:val="16"/>
      </w:rPr>
      <w:t xml:space="preserve">	Page </w:t>
    </w:r>
    <w:r>
      <w:rPr>
        <w:rFonts w:ascii="Times New Roman" w:cs="Times New Roman" w:eastAsia="Times New Roman" w:hAnsi="Times New Roman"/>
        <w:color w:val="4A556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A47" w:sz="6" w:space="4"/>
      </w:pBdr>
      <w:tabs>
        <w:tab w:val="right" w:pos="9638"/>
      </w:tabs>
      <w:spacing w:after="80"/>
    </w:pPr>
    <w:r>
      <w:rPr>
        <w:rFonts w:ascii="Times New Roman" w:cs="Times New Roman" w:eastAsia="Times New Roman" w:hAnsi="Times New Roman"/>
        <w:color w:val="4A5560"/>
        <w:sz w:val="16"/>
        <w:szCs w:val="16"/>
      </w:rPr>
      <w:t xml:space="preserve">Review–III  ·  GraphRAG CTI Platform</w:t>
    </w:r>
    <w:r>
      <w:rPr>
        <w:rFonts w:ascii="Times New Roman" w:cs="Times New Roman" w:eastAsia="Times New Roman" w:hAnsi="Times New Roman"/>
        <w:color w:val="4A5560"/>
        <w:sz w:val="16"/>
        <w:szCs w:val="16"/>
      </w:rPr>
      <w:t xml:space="preserve">	Submission: Working System and Live Databases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1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Times New Roman" w:cs="Times New Roman" w:eastAsia="Times New Roman" w:hAnsi="Times New Roman"/>
      <w:b/>
      <w:bCs/>
      <w:color w:val="0F2A47"/>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B4F72"/>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f63465eff10a381bb9b138be8a8b4fc8ba9b13f.png"/><Relationship Id="rId12" Type="http://schemas.openxmlformats.org/officeDocument/2006/relationships/image" Target="media/690aa6d67e9f4714addfa506e253cdf23b2c88c7.jpg"/><Relationship Id="rId13" Type="http://schemas.openxmlformats.org/officeDocument/2006/relationships/image" Target="media/1eff683cded2396ffc7f6ef3fa4e5a29eff9646f.jpg"/><Relationship Id="rId14" Type="http://schemas.openxmlformats.org/officeDocument/2006/relationships/image" Target="media/0ae9692839317fd63f57ac99f768838cfb503082.jpg"/><Relationship Id="rId15" Type="http://schemas.openxmlformats.org/officeDocument/2006/relationships/image" Target="media/392853dc864fe6529b3f1b4bdb19942b8741316d.jpg"/><Relationship Id="rId16" Type="http://schemas.openxmlformats.org/officeDocument/2006/relationships/image" Target="media/dd39a56a09a4418c398753c64e514a632f06e3e7.jpg"/><Relationship Id="rId17" Type="http://schemas.openxmlformats.org/officeDocument/2006/relationships/image" Target="media/2b5b704a97f7728509a4844d30f71235e3e8b877.jpg"/><Relationship Id="rId18" Type="http://schemas.openxmlformats.org/officeDocument/2006/relationships/image" Target="media/43ea9fc85eabcd241778a73a59ea0d21a7f8f1b2.jpg"/><Relationship Id="rId19" Type="http://schemas.openxmlformats.org/officeDocument/2006/relationships/image" Target="media/67417255d228608b41314b86df6a932c18c4613d.jpg"/><Relationship Id="rId20" Type="http://schemas.openxmlformats.org/officeDocument/2006/relationships/image" Target="media/a499c1e14b2f11e5c208c114e25c42afdb94feb0.jpg"/><Relationship Id="rId21" Type="http://schemas.openxmlformats.org/officeDocument/2006/relationships/image" Target="media/88877ee3933b8073fc98047e3bb69c108592312f.jpg"/><Relationship Id="rId22" Type="http://schemas.openxmlformats.org/officeDocument/2006/relationships/image" Target="media/f35541390e0b5b2787d9655215703ac53041803d.jpg"/><Relationship Id="rId23" Type="http://schemas.openxmlformats.org/officeDocument/2006/relationships/image" Target="media/71e6176a7086feb3b2f357ac54785dae52982f9e.jpg"/><Relationship Id="rId24" Type="http://schemas.openxmlformats.org/officeDocument/2006/relationships/image" Target="media/aaa04f04a7c0cc5bdeca15253b8e60f5381e20e8.jpg"/><Relationship Id="rId25" Type="http://schemas.openxmlformats.org/officeDocument/2006/relationships/image" Target="media/2cbb32500b20c104d87c547b44912725448951fe.jpg"/><Relationship Id="rId26" Type="http://schemas.openxmlformats.org/officeDocument/2006/relationships/image" Target="media/0581e459b4315db8541f392d26f1bf7200604a77.jpg"/><Relationship Id="rId27" Type="http://schemas.openxmlformats.org/officeDocument/2006/relationships/image" Target="media/b4fabc4ac1e209494aacb7ed5e298ccc976ec1ed.jpg"/><Relationship Id="rId28" Type="http://schemas.openxmlformats.org/officeDocument/2006/relationships/image" Target="media/7421050a46762809070caee0adc14d6c02e1d0c2.jpg"/><Relationship Id="rId29" Type="http://schemas.openxmlformats.org/officeDocument/2006/relationships/image" Target="media/7005f8bbea5384f3bad9335e02e603fa844ea810.jpg"/><Relationship Id="rId30" Type="http://schemas.openxmlformats.org/officeDocument/2006/relationships/image" Target="media/060afaeec2b9eddd3fd8e6ce0036788abbe1dda6.jpg"/><Relationship Id="rId31" Type="http://schemas.openxmlformats.org/officeDocument/2006/relationships/image" Target="media/8309f5baee6db9f50fb760ebcbaaf0a65b021a69.jpg"/><Relationship Id="rId32" Type="http://schemas.openxmlformats.org/officeDocument/2006/relationships/image" Target="media/28ad0456363712a182a13b9f4519b155f40ec95e.jpg"/><Relationship Id="rId33" Type="http://schemas.openxmlformats.org/officeDocument/2006/relationships/image" Target="media/6f0a7a45d889cac71bbde79518dc2827b57e913f.jpg"/><Relationship Id="rId34" Type="http://schemas.openxmlformats.org/officeDocument/2006/relationships/image" Target="media/92cf846a5f30fcf55229022b03ea782efda6ac0c.jpg"/><Relationship Id="rId35" Type="http://schemas.openxmlformats.org/officeDocument/2006/relationships/image" Target="media/7f39fd53dc6dd0d515be71f6cbad96fb06403395.jpg"/><Relationship Id="rId36" Type="http://schemas.openxmlformats.org/officeDocument/2006/relationships/image" Target="media/47d75a46f4e73779367ffa0185eeff7494c9d386.jpg"/><Relationship Id="rId37" Type="http://schemas.openxmlformats.org/officeDocument/2006/relationships/image" Target="media/75eb3e4d2c1def9a3c826b2a77691b1dad8fbc9e.jpg"/><Relationship Id="rId38" Type="http://schemas.openxmlformats.org/officeDocument/2006/relationships/image" Target="media/c2a6048272604cd43e70df7032a0caf4e80b23fd.jpg"/><Relationship Id="rId39" Type="http://schemas.openxmlformats.org/officeDocument/2006/relationships/image" Target="media/4e4b53e39cb9431996773570a5d4ea3ce90abfae.jpg"/><Relationship Id="rId40" Type="http://schemas.openxmlformats.org/officeDocument/2006/relationships/image" Target="media/9352f38d6e70e5cf7745e99219fbce33ddf7515e.jpg"/><Relationship Id="rId41" Type="http://schemas.openxmlformats.org/officeDocument/2006/relationships/image" Target="media/b5834e80c824f57ac9700d8e86ea80a1ee448c39.jpg"/><Relationship Id="rId42" Type="http://schemas.openxmlformats.org/officeDocument/2006/relationships/image" Target="media/3cb58840b5cfc92a4560da3dd0352f84407b6076.jpg"/><Relationship Id="rId43" Type="http://schemas.openxmlformats.org/officeDocument/2006/relationships/image" Target="media/520cd679f7b5c06d43d5f512e23a3f1c2a5e7efa.jpg"/><Relationship Id="rId44" Type="http://schemas.openxmlformats.org/officeDocument/2006/relationships/image" Target="media/fd0382a4e76f7879fad129423add2103782665e7.jp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Review–III  ·  GraphRAG CTI Platform</dc:title>
  <dc:creator>Shivansh Sharma, Himali Sharma, Aayush Sinha</dc:creator>
  <cp:lastModifiedBy>Un-named</cp:lastModifiedBy>
  <cp:revision>1</cp:revision>
  <dcterms:created xsi:type="dcterms:W3CDTF">2026-10-30T15:47:16.763Z</dcterms:created>
  <dcterms:modified xsi:type="dcterms:W3CDTF">2026-10-30T15:47:16.764Z</dcterms:modified>
</cp:coreProperties>
</file>

<file path=docProps/custom.xml><?xml version="1.0" encoding="utf-8"?>
<Properties xmlns="http://schemas.openxmlformats.org/officeDocument/2006/custom-properties" xmlns:vt="http://schemas.openxmlformats.org/officeDocument/2006/docPropsVTypes"/>
</file>