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<w:jc w:val="center"/><w:spacing w:before="240" w:after="120"/></w:pPr>
      <w:r><w:rPr><w:b/><w:sz w:val="36"/><w:color w:val="0B132B"/></w:rPr><w:t>INDIAN OIL CORPORATION LIMITED</w:t></w:r>
    </w:p>
<w:p>
          <w:pPr><w:jc w:val="center"/><w:spacing w:before="0" w:after="240"/></w:pPr>
          <w:r><w:rPr><w:i/><w:sz w:val="24"/><w:color w:val="415A77"/></w:rPr><w:t>NOTE FOR APPROVAL (NFA) - GUWAHATI REFINERY (HCU-11)</w:t></w:r>
        </w:p>
<w:p>
              <w:pPr><w:spacing w:before="60" w:after="60"/></w:pPr>
              <w:r><w:rPr><w:sz w:val="22"/><w:color w:val="333333"/></w:rPr><w:t>Ref No: GHR/MECH/ROT-EQUIP/2026/NFA-0842 | Date: 12-Sep-2026</w:t></w:r>
            </w:p>
<w:p>
              <w:pPr><w:spacing w:before="60" w:after="60"/></w:pPr>
              <w:r><w:rPr><w:sz w:val="22"/><w:color w:val="333333"/></w:rPr><w:t>Classification: RESTRICTED // INTERNAL OPERATIONAL USE ONLY</w:t></w:r>
            </w:p>
<w:p>
              <w:pPr><w:spacing w:before="280" w:after="100"/></w:pPr>
              <w:r><w:rPr><w:b/><w:sz w:val="30"/><w:color w:val="0077B6"/></w:rPr><w:t>1. Subject & Problem Statement</w:t></w:r>
            </w:p>
<w:p>
              <w:pPr><w:spacing w:before="60" w:after="60"/></w:pPr>
              <w:r><w:rPr><w:sz w:val="22"/><w:color w:val="333333"/></w:rPr><w:t>Proposal for Emergency Overhaul and OEM Spares Procurement for High-Pressure Feed Pump 11-P-101A.</w:t></w:r>
            </w:p>
<w:p>
              <w:pPr><w:spacing w:before="60" w:after="60"/></w:pPr>
              <w:r><w:rPr><w:sz w:val="22"/><w:color w:val="333333"/></w:rPr><w:t>Excessive drive-end bearing vibration recorded at 8.4 mm/s RMS (ISO 10816-3 trip limit: 7.1 mm/s).</w:t></w:r>
            </w:p>
<w:p>
              <w:pPr><w:spacing w:before="60" w:after="60"/></w:pPr>
              <w:r><w:rPr><w:sz w:val="22"/><w:color w:val="333333"/></w:rPr><w:t>Standby pump 11-P-101B running on single-point failure exposure. Loss of throughput risks ₹1.45 Cr/day flaring loss.</w:t></w:r>
            </w:p>
<w:p>
              <w:pPr><w:spacing w:before="280" w:after="100"/></w:pPr>
              <w:r><w:rPr><w:b/><w:sz w:val="30"/><w:color w:val="0077B6"/></w:rPr><w:t>2. Procurement & CVC Guidelines Compliance</w:t></w:r>
            </w:p>
<w:p>
              <w:pPr><w:spacing w:before="60" w:after="60"/></w:pPr>
              <w:r><w:rPr><w:sz w:val="22"/><w:color w:val="333333"/></w:rPr><w:t>Procurement method: Single Tender on Proprietary Article Certificate (PAC No. PAC/GHR/2026/041) on OEM M/s Sulzer Pumps India.</w:t></w:r>
            </w:p>
<w:p>
              <w:pPr><w:spacing w:before="60" w:after="60"/></w:pPr>
              <w:r><w:rPr><w:sz w:val="22"/><w:color w:val="333333"/></w:rPr><w:t>Compliance verified under IOCL Purchase Manual Section 4.3.2 and CVC Office Order 23/07/07.</w:t></w:r>
            </w:p>
<w:p>
              <w:pPr><w:spacing w:before="280" w:after="100"/></w:pPr>
              <w:r><w:rPr><w:b/><w:sz w:val="30"/><w:color w:val="0077B6"/></w:rPr><w:t>3. Financial Implications & Budget Availability</w:t></w:r>
            </w:p>
<w:p>
              <w:pPr><w:spacing w:before="60" w:after="60"/></w:pPr>
              <w:r><w:rPr><w:sz w:val="22"/><w:color w:val="333333"/></w:rPr><w:t>Rotor Shaft Assembly (Super Duplex UNS S32750): ₹42,50,000</w:t></w:r>
            </w:p>
<w:p>
              <w:pPr><w:spacing w:before="60" w:after="60"/></w:pPr>
              <w:r><w:rPr><w:sz w:val="22"/><w:color w:val="333333"/></w:rPr><w:t>Dual Cartridge Mechanical Seals (Plan 53B API 682): ₹22,40,000</w:t></w:r>
            </w:p>
<w:p>
              <w:pPr><w:spacing w:before="60" w:after="60"/></w:pPr>
              <w:r><w:rPr><w:sz w:val="22"/><w:color w:val="333333"/></w:rPr><w:t>PEEK Bushing and Wear Rings Set: ₹8,80,000</w:t></w:r>
            </w:p>
<w:p>
              <w:pPr><w:spacing w:before="60" w:after="60"/></w:pPr>
              <w:r><w:rPr><w:sz w:val="22"/><w:color w:val="333333"/></w:rPr><w:t>OEM Supervisory Overhaul &amp; Dynamic Balancing: ₹6,50,000</w:t></w:r>
            </w:p>
<w:p>
              <w:pPr><w:spacing w:before="60" w:after="60"/></w:pPr>
              <w:r><w:rPr><w:sz w:val="22"/><w:color w:val="333333"/></w:rPr><w:t>Total Commitment: INR 94,63,600/- (inclusive of 18% GST).</w:t></w:r>
            </w:p>
<w:p>
              <w:pPr><w:spacing w:before="60" w:after="60"/></w:pPr>
              <w:r><w:rPr><w:sz w:val="22"/><w:color w:val="333333"/></w:rPr><w:t>Budget Head: Emergency Plant Maintenance (GL 520104, Cost Center 4420-1100).</w:t></w:r>
            </w:p>
<w:p>
              <w:pPr><w:spacing w:before="280" w:after="100"/></w:pPr>
              <w:r><w:rPr><w:b/><w:sz w:val="30"/><w:color w:val="0077B6"/></w:rPr><w:t>4. Recommendation</w:t></w:r>
            </w:p>
<w:p>
              <w:pPr><w:spacing w:before="60" w:after="60"/></w:pPr>
              <w:r><w:rPr><w:sz w:val="22"/><w:color w:val="333333"/></w:rPr><w:t>Approval requested from Executive Director &amp; Head of Refinery (ED &amp; HR) under DOP Item 7.2.1.</w:t></w:r>
            </w:p>
    <w:sectPr>
      <w:pgSz w:w="11906" w:h="16838"/>
      <w:pgMar w:top="1440" w:right="1440" w:bottom="1440" w:left="1440"/>
    </w:sectPr>
  </w:body>
</w:document>
</file>