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5C8F" w:rsidRDefault="00661D94">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Project Initialization and Planning Phase</w:t>
      </w:r>
    </w:p>
    <w:p w:rsidR="00BA5C8F" w:rsidRDefault="00BA5C8F">
      <w:pPr>
        <w:widowControl/>
        <w:spacing w:after="160" w:line="120" w:lineRule="auto"/>
        <w:rPr>
          <w:rFonts w:ascii="Times New Roman" w:eastAsia="Times New Roman" w:hAnsi="Times New Roman" w:cs="Times New Roman"/>
        </w:rPr>
      </w:pPr>
    </w:p>
    <w:tbl>
      <w:tblPr>
        <w:tblStyle w:val="a2"/>
        <w:tblW w:w="9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4845"/>
      </w:tblGrid>
      <w:tr w:rsidR="00BA5C8F" w:rsidTr="00976484">
        <w:trPr>
          <w:trHeight w:val="208"/>
        </w:trPr>
        <w:tc>
          <w:tcPr>
            <w:tcW w:w="4845" w:type="dxa"/>
            <w:tcMar>
              <w:top w:w="100" w:type="dxa"/>
              <w:left w:w="100" w:type="dxa"/>
              <w:bottom w:w="100" w:type="dxa"/>
              <w:right w:w="100" w:type="dxa"/>
            </w:tcMar>
          </w:tcPr>
          <w:p w:rsidR="00BA5C8F" w:rsidRDefault="00661D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845" w:type="dxa"/>
            <w:tcMar>
              <w:top w:w="100" w:type="dxa"/>
              <w:left w:w="100" w:type="dxa"/>
              <w:bottom w:w="100" w:type="dxa"/>
              <w:right w:w="100" w:type="dxa"/>
            </w:tcMar>
          </w:tcPr>
          <w:p w:rsidR="00BA5C8F" w:rsidRDefault="003C712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00661D94">
              <w:rPr>
                <w:rFonts w:ascii="Times New Roman" w:eastAsia="Times New Roman" w:hAnsi="Times New Roman" w:cs="Times New Roman"/>
                <w:sz w:val="24"/>
                <w:szCs w:val="24"/>
              </w:rPr>
              <w:t xml:space="preserve"> DEC 2025</w:t>
            </w:r>
          </w:p>
        </w:tc>
      </w:tr>
      <w:tr w:rsidR="00BA5C8F" w:rsidTr="00976484">
        <w:trPr>
          <w:trHeight w:val="208"/>
        </w:trPr>
        <w:tc>
          <w:tcPr>
            <w:tcW w:w="4845" w:type="dxa"/>
            <w:tcMar>
              <w:top w:w="100" w:type="dxa"/>
              <w:left w:w="100" w:type="dxa"/>
              <w:bottom w:w="100" w:type="dxa"/>
              <w:right w:w="100" w:type="dxa"/>
            </w:tcMar>
          </w:tcPr>
          <w:p w:rsidR="00BA5C8F" w:rsidRDefault="00661D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845" w:type="dxa"/>
            <w:tcMar>
              <w:top w:w="100" w:type="dxa"/>
              <w:left w:w="100" w:type="dxa"/>
              <w:bottom w:w="100" w:type="dxa"/>
              <w:right w:w="100" w:type="dxa"/>
            </w:tcMar>
          </w:tcPr>
          <w:p w:rsidR="00BA5C8F" w:rsidRDefault="00BA5C8F">
            <w:pPr>
              <w:pBdr>
                <w:top w:val="nil"/>
                <w:left w:val="nil"/>
                <w:bottom w:val="nil"/>
                <w:right w:val="nil"/>
                <w:between w:val="nil"/>
              </w:pBdr>
              <w:rPr>
                <w:rFonts w:ascii="Times New Roman" w:eastAsia="Times New Roman" w:hAnsi="Times New Roman" w:cs="Times New Roman"/>
                <w:sz w:val="24"/>
                <w:szCs w:val="24"/>
              </w:rPr>
            </w:pPr>
          </w:p>
        </w:tc>
      </w:tr>
      <w:tr w:rsidR="00661D94" w:rsidTr="00976484">
        <w:trPr>
          <w:trHeight w:val="594"/>
        </w:trPr>
        <w:tc>
          <w:tcPr>
            <w:tcW w:w="4845" w:type="dxa"/>
            <w:tcMar>
              <w:top w:w="100" w:type="dxa"/>
              <w:left w:w="100" w:type="dxa"/>
              <w:bottom w:w="100" w:type="dxa"/>
              <w:right w:w="100" w:type="dxa"/>
            </w:tcMar>
          </w:tcPr>
          <w:p w:rsidR="00661D94" w:rsidRDefault="00661D94" w:rsidP="00661D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845" w:type="dxa"/>
            <w:tcMar>
              <w:top w:w="100" w:type="dxa"/>
              <w:left w:w="100" w:type="dxa"/>
              <w:bottom w:w="100" w:type="dxa"/>
              <w:right w:w="100" w:type="dxa"/>
            </w:tcMar>
          </w:tcPr>
          <w:p w:rsidR="00661D94" w:rsidRDefault="00661D94" w:rsidP="00661D94">
            <w:pPr>
              <w:rPr>
                <w:rFonts w:ascii="Arial" w:eastAsia="Arial" w:hAnsi="Arial" w:cs="Arial"/>
              </w:rPr>
            </w:pPr>
            <w:r w:rsidRPr="00754429">
              <w:rPr>
                <w:rFonts w:ascii="Arial" w:eastAsia="Arial" w:hAnsi="Arial" w:cs="Arial"/>
              </w:rPr>
              <w:t>Global Energy Trends: A Comprehensive Analysis of Key Regions and Generation Modes using Power BI</w:t>
            </w:r>
          </w:p>
        </w:tc>
      </w:tr>
      <w:tr w:rsidR="00661D94" w:rsidTr="00976484">
        <w:trPr>
          <w:trHeight w:val="218"/>
        </w:trPr>
        <w:tc>
          <w:tcPr>
            <w:tcW w:w="4845" w:type="dxa"/>
            <w:tcMar>
              <w:top w:w="100" w:type="dxa"/>
              <w:left w:w="100" w:type="dxa"/>
              <w:bottom w:w="100" w:type="dxa"/>
              <w:right w:w="100" w:type="dxa"/>
            </w:tcMar>
          </w:tcPr>
          <w:p w:rsidR="00661D94" w:rsidRDefault="00661D94" w:rsidP="00661D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845" w:type="dxa"/>
            <w:tcMar>
              <w:top w:w="100" w:type="dxa"/>
              <w:left w:w="100" w:type="dxa"/>
              <w:bottom w:w="100" w:type="dxa"/>
              <w:right w:w="100" w:type="dxa"/>
            </w:tcMar>
          </w:tcPr>
          <w:p w:rsidR="00661D94" w:rsidRDefault="00661D94" w:rsidP="00661D9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rsidR="00BA5C8F" w:rsidRDefault="00BA5C8F">
      <w:pPr>
        <w:widowControl/>
        <w:spacing w:after="160" w:line="120" w:lineRule="auto"/>
        <w:rPr>
          <w:rFonts w:ascii="Times New Roman" w:eastAsia="Times New Roman" w:hAnsi="Times New Roman" w:cs="Times New Roman"/>
        </w:rPr>
      </w:pPr>
    </w:p>
    <w:p w:rsidR="00BA5C8F" w:rsidRPr="00976484" w:rsidRDefault="00661D94">
      <w:pPr>
        <w:widowControl/>
        <w:spacing w:after="160" w:line="259" w:lineRule="auto"/>
        <w:rPr>
          <w:rFonts w:ascii="Times New Roman" w:eastAsia="Times New Roman" w:hAnsi="Times New Roman" w:cs="Times New Roman"/>
          <w:sz w:val="28"/>
          <w:szCs w:val="28"/>
        </w:rPr>
      </w:pPr>
      <w:r w:rsidRPr="00976484">
        <w:rPr>
          <w:rFonts w:ascii="Times New Roman" w:eastAsia="Times New Roman" w:hAnsi="Times New Roman" w:cs="Times New Roman"/>
          <w:b/>
          <w:sz w:val="28"/>
          <w:szCs w:val="28"/>
        </w:rPr>
        <w:t xml:space="preserve">Project Proposal (Proposed Solution) </w:t>
      </w:r>
      <w:r w:rsidR="00976484" w:rsidRPr="00976484">
        <w:rPr>
          <w:rFonts w:ascii="Times New Roman" w:eastAsia="Times New Roman" w:hAnsi="Times New Roman" w:cs="Times New Roman"/>
          <w:b/>
          <w:sz w:val="28"/>
          <w:szCs w:val="28"/>
        </w:rPr>
        <w:t>:</w:t>
      </w:r>
    </w:p>
    <w:tbl>
      <w:tblPr>
        <w:tblStyle w:val="a3"/>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8080"/>
      </w:tblGrid>
      <w:tr w:rsidR="00BA5C8F" w:rsidTr="007E594B">
        <w:trPr>
          <w:trHeight w:val="478"/>
        </w:trPr>
        <w:tc>
          <w:tcPr>
            <w:tcW w:w="9913" w:type="dxa"/>
            <w:gridSpan w:val="2"/>
            <w:shd w:val="clear" w:color="auto" w:fill="FFFFFF"/>
            <w:tcMar>
              <w:top w:w="100" w:type="dxa"/>
              <w:left w:w="100" w:type="dxa"/>
              <w:bottom w:w="100" w:type="dxa"/>
              <w:right w:w="100" w:type="dxa"/>
            </w:tcMar>
          </w:tcPr>
          <w:p w:rsidR="00BA5C8F" w:rsidRDefault="00661D94" w:rsidP="007E594B">
            <w:pPr>
              <w:pBdr>
                <w:top w:val="nil"/>
                <w:left w:val="nil"/>
                <w:bottom w:val="nil"/>
                <w:right w:val="nil"/>
                <w:between w:val="nil"/>
              </w:pBd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BA5C8F" w:rsidTr="007E594B">
        <w:trPr>
          <w:trHeight w:val="478"/>
        </w:trPr>
        <w:tc>
          <w:tcPr>
            <w:tcW w:w="1833" w:type="dxa"/>
            <w:tcMar>
              <w:top w:w="100" w:type="dxa"/>
              <w:left w:w="100" w:type="dxa"/>
              <w:bottom w:w="100" w:type="dxa"/>
              <w:right w:w="100" w:type="dxa"/>
            </w:tcMar>
          </w:tcPr>
          <w:p w:rsidR="00BA5C8F" w:rsidRDefault="00661D94" w:rsidP="009764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8080" w:type="dxa"/>
            <w:tcMar>
              <w:top w:w="100" w:type="dxa"/>
              <w:left w:w="100" w:type="dxa"/>
              <w:bottom w:w="100" w:type="dxa"/>
              <w:right w:w="100" w:type="dxa"/>
            </w:tcMar>
          </w:tcPr>
          <w:p w:rsidR="00BA5C8F" w:rsidRPr="007E594B" w:rsidRDefault="007E594B" w:rsidP="00976484">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7E594B">
              <w:rPr>
                <w:rFonts w:ascii="Times New Roman" w:eastAsia="Times New Roman" w:hAnsi="Times New Roman" w:cs="Times New Roman"/>
                <w:sz w:val="24"/>
                <w:szCs w:val="24"/>
              </w:rPr>
              <w:t>The main objective of this project is to study global energy generation and consumption patterns across different countries and regions. The project focuses on comparing renewable and non-renewable energy sources using interactive Power BI visualizations to support better understanding and decision-making.</w:t>
            </w:r>
          </w:p>
        </w:tc>
      </w:tr>
      <w:tr w:rsidR="00BA5C8F" w:rsidTr="007E594B">
        <w:trPr>
          <w:trHeight w:val="478"/>
        </w:trPr>
        <w:tc>
          <w:tcPr>
            <w:tcW w:w="1833" w:type="dxa"/>
            <w:tcMar>
              <w:top w:w="100" w:type="dxa"/>
              <w:left w:w="100" w:type="dxa"/>
              <w:bottom w:w="100" w:type="dxa"/>
              <w:right w:w="100" w:type="dxa"/>
            </w:tcMar>
          </w:tcPr>
          <w:p w:rsidR="00BA5C8F" w:rsidRDefault="00661D94" w:rsidP="009764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8080" w:type="dxa"/>
            <w:tcMar>
              <w:top w:w="100" w:type="dxa"/>
              <w:left w:w="100" w:type="dxa"/>
              <w:bottom w:w="100" w:type="dxa"/>
              <w:right w:w="100" w:type="dxa"/>
            </w:tcMar>
          </w:tcPr>
          <w:p w:rsidR="00BA5C8F" w:rsidRDefault="007E594B" w:rsidP="00976484">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7E594B">
              <w:rPr>
                <w:rFonts w:ascii="Times New Roman" w:eastAsia="Times New Roman" w:hAnsi="Times New Roman" w:cs="Times New Roman"/>
                <w:sz w:val="24"/>
                <w:szCs w:val="24"/>
              </w:rPr>
              <w:t>This project analyzes historical global energy data from 1997 to 2017 obtained from the Kaggle platform. The analysis includes country-wise and continent-wise energy consumption, renewable and non-renewable energy contributions, and comparisons among BRICS, OECD, and CIS regions. The project is limited to data analysis and visualization and does not include real-time data or future predictions.</w:t>
            </w:r>
          </w:p>
        </w:tc>
      </w:tr>
      <w:tr w:rsidR="00BA5C8F" w:rsidTr="007E594B">
        <w:trPr>
          <w:trHeight w:val="478"/>
        </w:trPr>
        <w:tc>
          <w:tcPr>
            <w:tcW w:w="9913" w:type="dxa"/>
            <w:gridSpan w:val="2"/>
            <w:shd w:val="clear" w:color="auto" w:fill="FFFFFF"/>
            <w:tcMar>
              <w:top w:w="100" w:type="dxa"/>
              <w:left w:w="100" w:type="dxa"/>
              <w:bottom w:w="100" w:type="dxa"/>
              <w:right w:w="100" w:type="dxa"/>
            </w:tcMar>
          </w:tcPr>
          <w:p w:rsidR="00BA5C8F" w:rsidRDefault="00661D94" w:rsidP="00976484">
            <w:pPr>
              <w:pBdr>
                <w:top w:val="nil"/>
                <w:left w:val="nil"/>
                <w:bottom w:val="nil"/>
                <w:right w:val="nil"/>
                <w:between w:val="nil"/>
              </w:pBd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BA5C8F" w:rsidTr="007E594B">
        <w:trPr>
          <w:trHeight w:val="478"/>
        </w:trPr>
        <w:tc>
          <w:tcPr>
            <w:tcW w:w="1833" w:type="dxa"/>
            <w:tcMar>
              <w:top w:w="100" w:type="dxa"/>
              <w:left w:w="100" w:type="dxa"/>
              <w:bottom w:w="100" w:type="dxa"/>
              <w:right w:w="100" w:type="dxa"/>
            </w:tcMar>
          </w:tcPr>
          <w:p w:rsidR="00BA5C8F" w:rsidRDefault="00661D94" w:rsidP="009764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8080" w:type="dxa"/>
            <w:tcMar>
              <w:top w:w="100" w:type="dxa"/>
              <w:left w:w="100" w:type="dxa"/>
              <w:bottom w:w="100" w:type="dxa"/>
              <w:right w:w="100" w:type="dxa"/>
            </w:tcMar>
          </w:tcPr>
          <w:p w:rsidR="00BA5C8F" w:rsidRDefault="007E594B" w:rsidP="00976484">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7E594B">
              <w:rPr>
                <w:rFonts w:ascii="Times New Roman" w:eastAsia="Times New Roman" w:hAnsi="Times New Roman" w:cs="Times New Roman"/>
                <w:sz w:val="24"/>
                <w:szCs w:val="24"/>
              </w:rPr>
              <w:t>Large energy datasets are often difficult to understand when presented in raw form. Due to the absence of clear and interactive visual tools, it becomes challenging to analyze energy consumption trends, compare regions, and evaluate the contribution of renewable energy sources.</w:t>
            </w:r>
          </w:p>
        </w:tc>
      </w:tr>
      <w:tr w:rsidR="00BA5C8F" w:rsidTr="007E594B">
        <w:trPr>
          <w:trHeight w:val="478"/>
        </w:trPr>
        <w:tc>
          <w:tcPr>
            <w:tcW w:w="1833" w:type="dxa"/>
            <w:tcMar>
              <w:top w:w="100" w:type="dxa"/>
              <w:left w:w="100" w:type="dxa"/>
              <w:bottom w:w="100" w:type="dxa"/>
              <w:right w:w="100" w:type="dxa"/>
            </w:tcMar>
          </w:tcPr>
          <w:p w:rsidR="00BA5C8F" w:rsidRDefault="00661D94" w:rsidP="009764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8080" w:type="dxa"/>
            <w:tcMar>
              <w:top w:w="100" w:type="dxa"/>
              <w:left w:w="100" w:type="dxa"/>
              <w:bottom w:w="100" w:type="dxa"/>
              <w:right w:w="100" w:type="dxa"/>
            </w:tcMar>
          </w:tcPr>
          <w:p w:rsidR="00BA5C8F" w:rsidRDefault="007E594B" w:rsidP="00976484">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7E594B">
              <w:rPr>
                <w:rFonts w:ascii="Times New Roman" w:eastAsia="Times New Roman" w:hAnsi="Times New Roman" w:cs="Times New Roman"/>
                <w:sz w:val="24"/>
                <w:szCs w:val="24"/>
              </w:rPr>
              <w:t>Solving this problem helps policymakers, researchers, and industries gain a clearer understanding of global energy trends. Better insights can support sustainable energy planning, improve energy efficiency, and encourage the use of renewable energy sources.</w:t>
            </w:r>
          </w:p>
        </w:tc>
      </w:tr>
      <w:tr w:rsidR="00BA5C8F" w:rsidTr="007E594B">
        <w:trPr>
          <w:trHeight w:val="478"/>
        </w:trPr>
        <w:tc>
          <w:tcPr>
            <w:tcW w:w="9913" w:type="dxa"/>
            <w:gridSpan w:val="2"/>
            <w:shd w:val="clear" w:color="auto" w:fill="FFFFFF"/>
            <w:tcMar>
              <w:top w:w="100" w:type="dxa"/>
              <w:left w:w="100" w:type="dxa"/>
              <w:bottom w:w="100" w:type="dxa"/>
              <w:right w:w="100" w:type="dxa"/>
            </w:tcMar>
          </w:tcPr>
          <w:p w:rsidR="00BA5C8F" w:rsidRDefault="00661D94" w:rsidP="00976484">
            <w:pPr>
              <w:pBdr>
                <w:top w:val="nil"/>
                <w:left w:val="nil"/>
                <w:bottom w:val="nil"/>
                <w:right w:val="nil"/>
                <w:between w:val="nil"/>
              </w:pBd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BA5C8F" w:rsidTr="007E594B">
        <w:trPr>
          <w:trHeight w:val="478"/>
        </w:trPr>
        <w:tc>
          <w:tcPr>
            <w:tcW w:w="1833" w:type="dxa"/>
            <w:tcMar>
              <w:top w:w="100" w:type="dxa"/>
              <w:left w:w="100" w:type="dxa"/>
              <w:bottom w:w="100" w:type="dxa"/>
              <w:right w:w="100" w:type="dxa"/>
            </w:tcMar>
          </w:tcPr>
          <w:p w:rsidR="00BA5C8F" w:rsidRDefault="00661D94" w:rsidP="009764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8080" w:type="dxa"/>
            <w:tcMar>
              <w:top w:w="100" w:type="dxa"/>
              <w:left w:w="100" w:type="dxa"/>
              <w:bottom w:w="100" w:type="dxa"/>
              <w:right w:w="100" w:type="dxa"/>
            </w:tcMar>
          </w:tcPr>
          <w:p w:rsidR="00BA5C8F" w:rsidRDefault="007E594B" w:rsidP="00976484">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7E594B">
              <w:rPr>
                <w:rFonts w:ascii="Times New Roman" w:eastAsia="Times New Roman" w:hAnsi="Times New Roman" w:cs="Times New Roman"/>
                <w:sz w:val="24"/>
                <w:szCs w:val="24"/>
              </w:rPr>
              <w:t>The project uses data cleaning and transformation techniques to prepare the dataset for analysis. Power BI is then used to create interactive dashboards that present energy data through charts, graphs, and summary statistics, making the information easy to interpret.</w:t>
            </w:r>
          </w:p>
        </w:tc>
      </w:tr>
      <w:tr w:rsidR="00BA5C8F" w:rsidTr="007E594B">
        <w:trPr>
          <w:trHeight w:val="478"/>
        </w:trPr>
        <w:tc>
          <w:tcPr>
            <w:tcW w:w="1833" w:type="dxa"/>
            <w:tcMar>
              <w:top w:w="100" w:type="dxa"/>
              <w:left w:w="100" w:type="dxa"/>
              <w:bottom w:w="100" w:type="dxa"/>
              <w:right w:w="100" w:type="dxa"/>
            </w:tcMar>
          </w:tcPr>
          <w:p w:rsidR="00BA5C8F" w:rsidRDefault="00661D94" w:rsidP="009764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8080" w:type="dxa"/>
            <w:tcMar>
              <w:top w:w="100" w:type="dxa"/>
              <w:left w:w="100" w:type="dxa"/>
              <w:bottom w:w="100" w:type="dxa"/>
              <w:right w:w="100" w:type="dxa"/>
            </w:tcMar>
          </w:tcPr>
          <w:p w:rsidR="007E594B" w:rsidRPr="007E594B" w:rsidRDefault="007E594B" w:rsidP="00976484">
            <w:pPr>
              <w:pStyle w:val="ListParagraph"/>
              <w:numPr>
                <w:ilvl w:val="0"/>
                <w:numId w:val="3"/>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7E594B">
              <w:rPr>
                <w:rFonts w:ascii="Times New Roman" w:eastAsia="Times New Roman" w:hAnsi="Times New Roman" w:cs="Times New Roman"/>
                <w:sz w:val="24"/>
                <w:szCs w:val="24"/>
                <w:lang w:val="en-IN"/>
              </w:rPr>
              <w:t>Clear visualizations of energy consumption by country and continent</w:t>
            </w:r>
          </w:p>
          <w:p w:rsidR="007E594B" w:rsidRPr="007E594B" w:rsidRDefault="007E594B" w:rsidP="00976484">
            <w:pPr>
              <w:pStyle w:val="ListParagraph"/>
              <w:numPr>
                <w:ilvl w:val="0"/>
                <w:numId w:val="3"/>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7E594B">
              <w:rPr>
                <w:rFonts w:ascii="Times New Roman" w:eastAsia="Times New Roman" w:hAnsi="Times New Roman" w:cs="Times New Roman"/>
                <w:sz w:val="24"/>
                <w:szCs w:val="24"/>
                <w:lang w:val="en-IN"/>
              </w:rPr>
              <w:t>Comparison of renewable and non-renewable energy sources</w:t>
            </w:r>
          </w:p>
          <w:p w:rsidR="007E594B" w:rsidRPr="007E594B" w:rsidRDefault="007E594B" w:rsidP="00976484">
            <w:pPr>
              <w:pStyle w:val="ListParagraph"/>
              <w:numPr>
                <w:ilvl w:val="0"/>
                <w:numId w:val="3"/>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7E594B">
              <w:rPr>
                <w:rFonts w:ascii="Times New Roman" w:eastAsia="Times New Roman" w:hAnsi="Times New Roman" w:cs="Times New Roman"/>
                <w:sz w:val="24"/>
                <w:szCs w:val="24"/>
                <w:lang w:val="en-IN"/>
              </w:rPr>
              <w:t>Trend analysis of renewable energy generation from 1997 to 2017</w:t>
            </w:r>
          </w:p>
          <w:p w:rsidR="007E594B" w:rsidRPr="007E594B" w:rsidRDefault="007E594B" w:rsidP="00976484">
            <w:pPr>
              <w:pStyle w:val="ListParagraph"/>
              <w:numPr>
                <w:ilvl w:val="0"/>
                <w:numId w:val="3"/>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7E594B">
              <w:rPr>
                <w:rFonts w:ascii="Times New Roman" w:eastAsia="Times New Roman" w:hAnsi="Times New Roman" w:cs="Times New Roman"/>
                <w:sz w:val="24"/>
                <w:szCs w:val="24"/>
                <w:lang w:val="en-IN"/>
              </w:rPr>
              <w:t>Display of statistical measures such as sum, average, median, variance, and standard deviation</w:t>
            </w:r>
          </w:p>
          <w:p w:rsidR="007E594B" w:rsidRPr="007E594B" w:rsidRDefault="007E594B" w:rsidP="00976484">
            <w:pPr>
              <w:pStyle w:val="ListParagraph"/>
              <w:numPr>
                <w:ilvl w:val="0"/>
                <w:numId w:val="3"/>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7E594B">
              <w:rPr>
                <w:rFonts w:ascii="Times New Roman" w:eastAsia="Times New Roman" w:hAnsi="Times New Roman" w:cs="Times New Roman"/>
                <w:sz w:val="24"/>
                <w:szCs w:val="24"/>
                <w:lang w:val="en-IN"/>
              </w:rPr>
              <w:t>Regional comparisons including BRICS, OECD, CIS, and Africa</w:t>
            </w:r>
          </w:p>
          <w:p w:rsidR="007E594B" w:rsidRPr="007E594B" w:rsidRDefault="007E594B" w:rsidP="00976484">
            <w:pPr>
              <w:pStyle w:val="ListParagraph"/>
              <w:numPr>
                <w:ilvl w:val="0"/>
                <w:numId w:val="3"/>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7E594B">
              <w:rPr>
                <w:rFonts w:ascii="Times New Roman" w:eastAsia="Times New Roman" w:hAnsi="Times New Roman" w:cs="Times New Roman"/>
                <w:sz w:val="24"/>
                <w:szCs w:val="24"/>
                <w:lang w:val="en-IN"/>
              </w:rPr>
              <w:t>Simple and user-friendly dashboards for academic and analytical use</w:t>
            </w:r>
          </w:p>
          <w:p w:rsidR="00BA5C8F" w:rsidRDefault="00BA5C8F" w:rsidP="00976484">
            <w:pPr>
              <w:pBdr>
                <w:top w:val="nil"/>
                <w:left w:val="nil"/>
                <w:bottom w:val="nil"/>
                <w:right w:val="nil"/>
                <w:between w:val="nil"/>
              </w:pBdr>
              <w:spacing w:line="276" w:lineRule="auto"/>
              <w:jc w:val="both"/>
              <w:rPr>
                <w:rFonts w:ascii="Times New Roman" w:eastAsia="Times New Roman" w:hAnsi="Times New Roman" w:cs="Times New Roman"/>
                <w:sz w:val="24"/>
                <w:szCs w:val="24"/>
              </w:rPr>
            </w:pPr>
          </w:p>
        </w:tc>
      </w:tr>
    </w:tbl>
    <w:p w:rsidR="00BA5C8F" w:rsidRDefault="00BA5C8F">
      <w:pPr>
        <w:widowControl/>
        <w:spacing w:after="160" w:line="120" w:lineRule="auto"/>
        <w:rPr>
          <w:rFonts w:ascii="Times New Roman" w:eastAsia="Times New Roman" w:hAnsi="Times New Roman" w:cs="Times New Roman"/>
          <w:sz w:val="24"/>
          <w:szCs w:val="24"/>
        </w:rPr>
      </w:pPr>
    </w:p>
    <w:p w:rsidR="00976484" w:rsidRDefault="00976484" w:rsidP="00976484">
      <w:pPr>
        <w:widowControl/>
        <w:spacing w:after="160" w:line="276" w:lineRule="auto"/>
        <w:jc w:val="both"/>
        <w:rPr>
          <w:rFonts w:ascii="Times New Roman" w:eastAsia="Times New Roman" w:hAnsi="Times New Roman" w:cs="Times New Roman"/>
          <w:b/>
          <w:sz w:val="24"/>
          <w:szCs w:val="24"/>
        </w:rPr>
      </w:pPr>
    </w:p>
    <w:p w:rsidR="00BA5C8F" w:rsidRDefault="00661D94" w:rsidP="00976484">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A5C8F">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BA5C8F" w:rsidRDefault="00661D94" w:rsidP="00976484">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BA5C8F" w:rsidRDefault="00661D94" w:rsidP="00976484">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BA5C8F" w:rsidRDefault="00661D94" w:rsidP="00976484">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BA5C8F">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661D94" w:rsidP="00976484">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BA5C8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661D94" w:rsidP="0097648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661D94" w:rsidP="0097648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976484" w:rsidP="0097648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Intel i5 10</w:t>
            </w:r>
            <w:r w:rsidRPr="00976484">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gen</w:t>
            </w:r>
          </w:p>
        </w:tc>
      </w:tr>
      <w:tr w:rsidR="00BA5C8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661D94" w:rsidP="0097648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661D94" w:rsidP="0097648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976484" w:rsidP="0097648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661D94">
              <w:rPr>
                <w:rFonts w:ascii="Times New Roman" w:eastAsia="Times New Roman" w:hAnsi="Times New Roman" w:cs="Times New Roman"/>
                <w:sz w:val="24"/>
                <w:szCs w:val="24"/>
              </w:rPr>
              <w:t xml:space="preserve"> GB</w:t>
            </w:r>
          </w:p>
        </w:tc>
      </w:tr>
      <w:tr w:rsidR="00BA5C8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661D94" w:rsidP="0097648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661D94" w:rsidP="0097648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976484" w:rsidP="0097648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512</w:t>
            </w:r>
            <w:r w:rsidR="00661D9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00661D94">
              <w:rPr>
                <w:rFonts w:ascii="Times New Roman" w:eastAsia="Times New Roman" w:hAnsi="Times New Roman" w:cs="Times New Roman"/>
                <w:sz w:val="24"/>
                <w:szCs w:val="24"/>
              </w:rPr>
              <w:t>B SSD</w:t>
            </w:r>
          </w:p>
        </w:tc>
      </w:tr>
      <w:tr w:rsidR="00BA5C8F">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661D94" w:rsidP="00976484">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BA5C8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661D94" w:rsidP="0097648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976484" w:rsidP="00976484">
            <w:pPr>
              <w:spacing w:line="276" w:lineRule="auto"/>
              <w:jc w:val="both"/>
              <w:rPr>
                <w:rFonts w:ascii="Times New Roman" w:eastAsia="Times New Roman" w:hAnsi="Times New Roman" w:cs="Times New Roman"/>
                <w:sz w:val="24"/>
                <w:szCs w:val="24"/>
              </w:rPr>
            </w:pPr>
            <w:r w:rsidRPr="00976484">
              <w:rPr>
                <w:rFonts w:ascii="Times New Roman" w:eastAsia="Times New Roman" w:hAnsi="Times New Roman" w:cs="Times New Roman"/>
                <w:sz w:val="24"/>
                <w:szCs w:val="24"/>
              </w:rPr>
              <w:t>Data visualization and reporting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976484" w:rsidP="00976484">
            <w:pPr>
              <w:spacing w:line="276" w:lineRule="auto"/>
              <w:jc w:val="both"/>
              <w:rPr>
                <w:rFonts w:ascii="Times New Roman" w:eastAsia="Times New Roman" w:hAnsi="Times New Roman" w:cs="Times New Roman"/>
                <w:sz w:val="24"/>
                <w:szCs w:val="24"/>
              </w:rPr>
            </w:pPr>
            <w:r w:rsidRPr="00976484">
              <w:rPr>
                <w:rFonts w:ascii="Times New Roman" w:eastAsia="Times New Roman" w:hAnsi="Times New Roman" w:cs="Times New Roman"/>
                <w:sz w:val="24"/>
                <w:szCs w:val="24"/>
              </w:rPr>
              <w:t>Microsoft Power BI Desktop</w:t>
            </w:r>
          </w:p>
        </w:tc>
      </w:tr>
      <w:tr w:rsidR="00BA5C8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661D94" w:rsidP="0097648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976484" w:rsidP="00976484">
            <w:pPr>
              <w:spacing w:line="276" w:lineRule="auto"/>
              <w:jc w:val="both"/>
              <w:rPr>
                <w:rFonts w:ascii="Times New Roman" w:eastAsia="Times New Roman" w:hAnsi="Times New Roman" w:cs="Times New Roman"/>
                <w:sz w:val="24"/>
                <w:szCs w:val="24"/>
              </w:rPr>
            </w:pPr>
            <w:r w:rsidRPr="00976484">
              <w:rPr>
                <w:rFonts w:ascii="Times New Roman" w:eastAsia="Times New Roman" w:hAnsi="Times New Roman" w:cs="Times New Roman"/>
                <w:sz w:val="24"/>
                <w:szCs w:val="24"/>
              </w:rPr>
              <w:t>Data handling and preprocessing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976484" w:rsidP="00976484">
            <w:pPr>
              <w:spacing w:line="276" w:lineRule="auto"/>
              <w:jc w:val="both"/>
              <w:rPr>
                <w:rFonts w:ascii="Times New Roman" w:eastAsia="Times New Roman" w:hAnsi="Times New Roman" w:cs="Times New Roman"/>
                <w:sz w:val="24"/>
                <w:szCs w:val="24"/>
              </w:rPr>
            </w:pPr>
            <w:r w:rsidRPr="00976484">
              <w:rPr>
                <w:rFonts w:ascii="Times New Roman" w:eastAsia="Times New Roman" w:hAnsi="Times New Roman" w:cs="Times New Roman"/>
                <w:sz w:val="24"/>
                <w:szCs w:val="24"/>
              </w:rPr>
              <w:t>Microsoft Excel (Power Query)</w:t>
            </w:r>
          </w:p>
        </w:tc>
      </w:tr>
      <w:tr w:rsidR="00BA5C8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661D94" w:rsidP="0097648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6484" w:rsidRPr="00976484">
              <w:trPr>
                <w:tblCellSpacing w:w="15" w:type="dxa"/>
              </w:trPr>
              <w:tc>
                <w:tcPr>
                  <w:tcW w:w="36" w:type="dxa"/>
                  <w:vAlign w:val="center"/>
                  <w:hideMark/>
                </w:tcPr>
                <w:p w:rsidR="00976484" w:rsidRPr="00976484" w:rsidRDefault="00976484" w:rsidP="00976484">
                  <w:pPr>
                    <w:spacing w:line="276" w:lineRule="auto"/>
                    <w:jc w:val="both"/>
                    <w:rPr>
                      <w:rFonts w:ascii="Times New Roman" w:eastAsia="Times New Roman" w:hAnsi="Times New Roman" w:cs="Times New Roman"/>
                      <w:sz w:val="24"/>
                      <w:szCs w:val="24"/>
                      <w:lang w:val="en-IN"/>
                    </w:rPr>
                  </w:pPr>
                </w:p>
              </w:tc>
            </w:tr>
          </w:tbl>
          <w:p w:rsidR="00976484" w:rsidRPr="00976484" w:rsidRDefault="00976484" w:rsidP="00976484">
            <w:pPr>
              <w:spacing w:line="276" w:lineRule="auto"/>
              <w:jc w:val="both"/>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0"/>
            </w:tblGrid>
            <w:tr w:rsidR="00976484" w:rsidRPr="00976484">
              <w:trPr>
                <w:tblCellSpacing w:w="15" w:type="dxa"/>
              </w:trPr>
              <w:tc>
                <w:tcPr>
                  <w:tcW w:w="4190" w:type="dxa"/>
                  <w:vAlign w:val="center"/>
                  <w:hideMark/>
                </w:tcPr>
                <w:p w:rsidR="00976484" w:rsidRPr="00976484" w:rsidRDefault="00976484" w:rsidP="00976484">
                  <w:pPr>
                    <w:spacing w:line="276" w:lineRule="auto"/>
                    <w:jc w:val="both"/>
                    <w:rPr>
                      <w:rFonts w:ascii="Times New Roman" w:eastAsia="Times New Roman" w:hAnsi="Times New Roman" w:cs="Times New Roman"/>
                      <w:sz w:val="24"/>
                      <w:szCs w:val="24"/>
                      <w:lang w:val="en-IN"/>
                    </w:rPr>
                  </w:pPr>
                  <w:r w:rsidRPr="00976484">
                    <w:rPr>
                      <w:rFonts w:ascii="Times New Roman" w:eastAsia="Times New Roman" w:hAnsi="Times New Roman" w:cs="Times New Roman"/>
                      <w:sz w:val="24"/>
                      <w:szCs w:val="24"/>
                      <w:lang w:val="en-IN"/>
                    </w:rPr>
                    <w:t>Analysis and dashboard development setup</w:t>
                  </w:r>
                </w:p>
              </w:tc>
            </w:tr>
          </w:tbl>
          <w:p w:rsidR="00BA5C8F" w:rsidRDefault="00BA5C8F" w:rsidP="00976484">
            <w:pPr>
              <w:spacing w:line="276" w:lineRule="auto"/>
              <w:jc w:val="both"/>
              <w:rPr>
                <w:rFonts w:ascii="Times New Roman" w:eastAsia="Times New Roman" w:hAnsi="Times New Roman" w:cs="Times New Roman"/>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976484" w:rsidP="00976484">
            <w:pPr>
              <w:spacing w:line="276" w:lineRule="auto"/>
              <w:jc w:val="both"/>
              <w:rPr>
                <w:rFonts w:ascii="Times New Roman" w:eastAsia="Times New Roman" w:hAnsi="Times New Roman" w:cs="Times New Roman"/>
                <w:sz w:val="24"/>
                <w:szCs w:val="24"/>
              </w:rPr>
            </w:pPr>
            <w:r w:rsidRPr="00976484">
              <w:rPr>
                <w:rFonts w:ascii="Times New Roman" w:eastAsia="Times New Roman" w:hAnsi="Times New Roman" w:cs="Times New Roman"/>
                <w:sz w:val="24"/>
                <w:szCs w:val="24"/>
              </w:rPr>
              <w:t>Windows OS, Power BI Workspace</w:t>
            </w:r>
            <w:r>
              <w:rPr>
                <w:rFonts w:ascii="Times New Roman" w:eastAsia="Times New Roman" w:hAnsi="Times New Roman" w:cs="Times New Roman"/>
                <w:sz w:val="24"/>
                <w:szCs w:val="24"/>
              </w:rPr>
              <w:t>, Git</w:t>
            </w:r>
          </w:p>
        </w:tc>
      </w:tr>
      <w:tr w:rsidR="00BA5C8F">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661D94" w:rsidP="00976484">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BA5C8F">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661D94" w:rsidP="0097648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976484" w:rsidP="00976484">
            <w:pPr>
              <w:spacing w:line="276" w:lineRule="auto"/>
              <w:jc w:val="both"/>
              <w:rPr>
                <w:rFonts w:ascii="Times New Roman" w:eastAsia="Times New Roman" w:hAnsi="Times New Roman" w:cs="Times New Roman"/>
                <w:sz w:val="24"/>
                <w:szCs w:val="24"/>
              </w:rPr>
            </w:pPr>
            <w:r w:rsidRPr="00976484">
              <w:rPr>
                <w:rFonts w:ascii="Times New Roman" w:eastAsia="Times New Roman" w:hAnsi="Times New Roman" w:cs="Times New Roman"/>
                <w:sz w:val="24"/>
                <w:szCs w:val="24"/>
              </w:rPr>
              <w:t>Source, time range, and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BA5C8F" w:rsidRDefault="00976484" w:rsidP="00976484">
            <w:pPr>
              <w:spacing w:line="276" w:lineRule="auto"/>
              <w:jc w:val="both"/>
              <w:rPr>
                <w:rFonts w:ascii="Times New Roman" w:eastAsia="Times New Roman" w:hAnsi="Times New Roman" w:cs="Times New Roman"/>
                <w:sz w:val="24"/>
                <w:szCs w:val="24"/>
              </w:rPr>
            </w:pPr>
            <w:r w:rsidRPr="00976484">
              <w:rPr>
                <w:rFonts w:ascii="Times New Roman" w:eastAsia="Times New Roman" w:hAnsi="Times New Roman" w:cs="Times New Roman"/>
                <w:sz w:val="24"/>
                <w:szCs w:val="24"/>
              </w:rPr>
              <w:t>Kaggle dataset, CSV format, 1997–2017 energy data</w:t>
            </w:r>
          </w:p>
        </w:tc>
      </w:tr>
    </w:tbl>
    <w:p w:rsidR="00BA5C8F" w:rsidRDefault="00BA5C8F">
      <w:pPr>
        <w:widowControl/>
        <w:spacing w:after="160" w:line="259" w:lineRule="auto"/>
        <w:rPr>
          <w:rFonts w:ascii="Times New Roman" w:eastAsia="Times New Roman" w:hAnsi="Times New Roman" w:cs="Times New Roman"/>
          <w:sz w:val="24"/>
          <w:szCs w:val="24"/>
        </w:rPr>
      </w:pPr>
    </w:p>
    <w:p w:rsidR="00BA5C8F" w:rsidRDefault="00BA5C8F">
      <w:pPr>
        <w:widowControl/>
        <w:spacing w:after="160" w:line="259" w:lineRule="auto"/>
        <w:rPr>
          <w:rFonts w:ascii="Times New Roman" w:eastAsia="Times New Roman" w:hAnsi="Times New Roman" w:cs="Times New Roman"/>
        </w:rPr>
      </w:pPr>
    </w:p>
    <w:sectPr w:rsidR="00BA5C8F">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1D94" w:rsidRDefault="00661D94">
      <w:r>
        <w:separator/>
      </w:r>
    </w:p>
  </w:endnote>
  <w:endnote w:type="continuationSeparator" w:id="0">
    <w:p w:rsidR="00661D94" w:rsidRDefault="00661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1D94" w:rsidRDefault="00661D94">
      <w:r>
        <w:separator/>
      </w:r>
    </w:p>
  </w:footnote>
  <w:footnote w:type="continuationSeparator" w:id="0">
    <w:p w:rsidR="00661D94" w:rsidRDefault="00661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5C8F" w:rsidRDefault="00661D94">
    <w:pPr>
      <w:jc w:val="both"/>
    </w:pPr>
    <w:r>
      <w:rPr>
        <w:noProof/>
      </w:rPr>
      <w:drawing>
        <wp:anchor distT="114300" distB="114300" distL="114300" distR="114300" simplePos="0" relativeHeight="251658240" behindDoc="0" locked="0" layoutInCell="1" hidden="0" allowOverlap="1">
          <wp:simplePos x="0" y="0"/>
          <wp:positionH relativeFrom="column">
            <wp:posOffset>5210175</wp:posOffset>
          </wp:positionH>
          <wp:positionV relativeFrom="paragraph">
            <wp:posOffset>-85723</wp:posOffset>
          </wp:positionV>
          <wp:extent cx="1073606" cy="29114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rsidR="00BA5C8F" w:rsidRDefault="00BA5C8F"/>
  <w:p w:rsidR="00BA5C8F" w:rsidRDefault="00BA5C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2837"/>
    <w:multiLevelType w:val="hybridMultilevel"/>
    <w:tmpl w:val="DEDC3CEA"/>
    <w:lvl w:ilvl="0" w:tplc="7678357A">
      <w:start w:val="1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002B02"/>
    <w:multiLevelType w:val="hybridMultilevel"/>
    <w:tmpl w:val="574EB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94A06A4"/>
    <w:multiLevelType w:val="hybridMultilevel"/>
    <w:tmpl w:val="EEFA9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9823108">
    <w:abstractNumId w:val="2"/>
  </w:num>
  <w:num w:numId="2" w16cid:durableId="249706597">
    <w:abstractNumId w:val="0"/>
  </w:num>
  <w:num w:numId="3" w16cid:durableId="529756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C8F"/>
    <w:rsid w:val="002A4489"/>
    <w:rsid w:val="003C7127"/>
    <w:rsid w:val="00661D94"/>
    <w:rsid w:val="007E594B"/>
    <w:rsid w:val="0095675F"/>
    <w:rsid w:val="00976484"/>
    <w:rsid w:val="00BA5C8F"/>
    <w:rsid w:val="00D65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DBE84"/>
  <w15:docId w15:val="{A9E909C8-9BC8-4F5D-9068-E2409502D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E59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uday kumar</cp:lastModifiedBy>
  <cp:revision>4</cp:revision>
  <dcterms:created xsi:type="dcterms:W3CDTF">2025-12-23T05:03:00Z</dcterms:created>
  <dcterms:modified xsi:type="dcterms:W3CDTF">2025-12-26T16:42:00Z</dcterms:modified>
</cp:coreProperties>
</file>