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4536" w:rsidRDefault="00EA228E">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rsidR="00CC4536" w:rsidRDefault="00CC4536">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CC4536">
        <w:trPr>
          <w:trHeight w:val="278"/>
          <w:tblHeader/>
        </w:trPr>
        <w:tc>
          <w:tcPr>
            <w:tcW w:w="4515" w:type="dxa"/>
            <w:tcMar>
              <w:top w:w="100" w:type="dxa"/>
              <w:left w:w="100" w:type="dxa"/>
              <w:bottom w:w="100" w:type="dxa"/>
              <w:right w:w="100" w:type="dxa"/>
            </w:tcMar>
          </w:tcPr>
          <w:p w:rsidR="00CC4536" w:rsidRDefault="00EA228E">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rsidR="00CC4536" w:rsidRDefault="007B40CE">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08</w:t>
            </w:r>
            <w:r w:rsidR="00EA228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DEC</w:t>
            </w:r>
            <w:r w:rsidR="00EA228E">
              <w:rPr>
                <w:rFonts w:ascii="Times New Roman" w:eastAsia="Times New Roman" w:hAnsi="Times New Roman" w:cs="Times New Roman"/>
                <w:sz w:val="24"/>
                <w:szCs w:val="24"/>
              </w:rPr>
              <w:t xml:space="preserve"> </w:t>
            </w:r>
            <w:r w:rsidR="00EA228E">
              <w:rPr>
                <w:rFonts w:ascii="Times New Roman" w:eastAsia="Times New Roman" w:hAnsi="Times New Roman" w:cs="Times New Roman"/>
                <w:color w:val="000000"/>
                <w:sz w:val="24"/>
                <w:szCs w:val="24"/>
              </w:rPr>
              <w:t>202</w:t>
            </w:r>
            <w:r>
              <w:rPr>
                <w:rFonts w:ascii="Times New Roman" w:eastAsia="Times New Roman" w:hAnsi="Times New Roman" w:cs="Times New Roman"/>
                <w:sz w:val="24"/>
                <w:szCs w:val="24"/>
              </w:rPr>
              <w:t>5</w:t>
            </w:r>
          </w:p>
        </w:tc>
      </w:tr>
      <w:tr w:rsidR="00CC4536">
        <w:trPr>
          <w:trHeight w:val="278"/>
          <w:tblHeader/>
        </w:trPr>
        <w:tc>
          <w:tcPr>
            <w:tcW w:w="4515" w:type="dxa"/>
            <w:tcMar>
              <w:top w:w="100" w:type="dxa"/>
              <w:left w:w="100" w:type="dxa"/>
              <w:bottom w:w="100" w:type="dxa"/>
              <w:right w:w="100" w:type="dxa"/>
            </w:tcMar>
          </w:tcPr>
          <w:p w:rsidR="00CC4536" w:rsidRDefault="00EA228E">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rsidR="00CC4536" w:rsidRDefault="00CC4536">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p>
        </w:tc>
      </w:tr>
      <w:tr w:rsidR="00EA228E">
        <w:trPr>
          <w:trHeight w:val="278"/>
          <w:tblHeader/>
        </w:trPr>
        <w:tc>
          <w:tcPr>
            <w:tcW w:w="4515" w:type="dxa"/>
            <w:tcMar>
              <w:top w:w="100" w:type="dxa"/>
              <w:left w:w="100" w:type="dxa"/>
              <w:bottom w:w="100" w:type="dxa"/>
              <w:right w:w="100" w:type="dxa"/>
            </w:tcMar>
          </w:tcPr>
          <w:p w:rsidR="00EA228E" w:rsidRDefault="00EA228E" w:rsidP="00EA228E">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rsidR="00EA228E" w:rsidRDefault="00EA228E" w:rsidP="00EA228E">
            <w:r w:rsidRPr="00754429">
              <w:t>Global Energy Trends: A Comprehensive Analysis of Key Regions and Generation Modes using Power BI</w:t>
            </w:r>
          </w:p>
        </w:tc>
      </w:tr>
      <w:tr w:rsidR="00EA228E">
        <w:trPr>
          <w:trHeight w:val="278"/>
          <w:tblHeader/>
        </w:trPr>
        <w:tc>
          <w:tcPr>
            <w:tcW w:w="4515" w:type="dxa"/>
            <w:tcMar>
              <w:top w:w="100" w:type="dxa"/>
              <w:left w:w="100" w:type="dxa"/>
              <w:bottom w:w="100" w:type="dxa"/>
              <w:right w:w="100" w:type="dxa"/>
            </w:tcMar>
          </w:tcPr>
          <w:p w:rsidR="00EA228E" w:rsidRDefault="00EA228E" w:rsidP="00EA228E">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rsidR="00EA228E" w:rsidRDefault="00EA228E" w:rsidP="00EA228E">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rsidR="00CC4536" w:rsidRDefault="00CC4536">
      <w:pPr>
        <w:widowControl w:val="0"/>
        <w:pBdr>
          <w:top w:val="nil"/>
          <w:left w:val="nil"/>
          <w:bottom w:val="nil"/>
          <w:right w:val="nil"/>
          <w:between w:val="nil"/>
        </w:pBdr>
        <w:rPr>
          <w:rFonts w:ascii="Times New Roman" w:eastAsia="Times New Roman" w:hAnsi="Times New Roman" w:cs="Times New Roman"/>
          <w:color w:val="000000"/>
        </w:rPr>
      </w:pPr>
    </w:p>
    <w:p w:rsidR="00CC4536" w:rsidRDefault="00EA228E">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Define Problem Statements (</w:t>
      </w:r>
      <w:r>
        <w:rPr>
          <w:rFonts w:ascii="Times New Roman" w:eastAsia="Times New Roman" w:hAnsi="Times New Roman" w:cs="Times New Roman"/>
          <w:b/>
          <w:color w:val="000000"/>
          <w:sz w:val="24"/>
          <w:szCs w:val="24"/>
        </w:rPr>
        <w:t xml:space="preserve">Customer Problem Statement Template): </w:t>
      </w:r>
    </w:p>
    <w:p w:rsidR="00CC4536" w:rsidRDefault="00CC4536">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rsidR="002A25D4" w:rsidRPr="002A25D4" w:rsidRDefault="002A25D4" w:rsidP="002A25D4">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b/>
          <w:bCs/>
          <w:color w:val="000000"/>
        </w:rPr>
      </w:pPr>
      <w:r w:rsidRPr="002A25D4">
        <w:rPr>
          <w:rFonts w:ascii="Times New Roman" w:eastAsia="Times New Roman" w:hAnsi="Times New Roman" w:cs="Times New Roman"/>
          <w:b/>
          <w:bCs/>
          <w:color w:val="000000"/>
        </w:rPr>
        <w:t>1. Urban Energy Management and Smart Grids</w:t>
      </w:r>
    </w:p>
    <w:p w:rsidR="002A25D4" w:rsidRPr="002A25D4" w:rsidRDefault="002A25D4" w:rsidP="008E38E8">
      <w:pPr>
        <w:widowControl w:val="0"/>
        <w:pBdr>
          <w:top w:val="nil"/>
          <w:left w:val="nil"/>
          <w:bottom w:val="nil"/>
          <w:right w:val="nil"/>
          <w:between w:val="nil"/>
        </w:pBdr>
        <w:spacing w:before="183"/>
        <w:ind w:left="20" w:right="1030" w:firstLine="700"/>
        <w:jc w:val="both"/>
        <w:rPr>
          <w:rFonts w:ascii="Times New Roman" w:eastAsia="Times New Roman" w:hAnsi="Times New Roman" w:cs="Times New Roman"/>
          <w:color w:val="000000"/>
          <w:sz w:val="24"/>
          <w:szCs w:val="24"/>
        </w:rPr>
      </w:pPr>
      <w:r w:rsidRPr="002A25D4">
        <w:rPr>
          <w:rFonts w:ascii="Times New Roman" w:eastAsia="Times New Roman" w:hAnsi="Times New Roman" w:cs="Times New Roman"/>
          <w:color w:val="000000"/>
          <w:sz w:val="24"/>
          <w:szCs w:val="24"/>
        </w:rPr>
        <w:t>Modern cities are facing rapidly growing electricity demand due to urbanization, electric vehicles, and smart appliances. While renewable energy sources such as solar and wind are increasingly integrated into urban grids, decision-makers often lack a clear, visual understanding of how energy is consumed, generated, and distributed across regions and time. Without actionable insights, it becomes difficult to reduce emissions, improve grid efficiency, and plan sustainable energy strategies.</w:t>
      </w:r>
    </w:p>
    <w:p w:rsidR="00CC4536" w:rsidRDefault="00CC4536">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rsidR="00CC4536" w:rsidRDefault="00EA228E">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563C1"/>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r>
        <w:rPr>
          <w:rFonts w:ascii="Times New Roman" w:eastAsia="Times New Roman" w:hAnsi="Times New Roman" w:cs="Times New Roman"/>
          <w:color w:val="0563C1"/>
        </w:rPr>
        <w:t xml:space="preserve"> </w:t>
      </w:r>
    </w:p>
    <w:p w:rsidR="00CC4536" w:rsidRDefault="00EA228E">
      <w:pPr>
        <w:widowControl w:val="0"/>
        <w:pBdr>
          <w:top w:val="nil"/>
          <w:left w:val="nil"/>
          <w:bottom w:val="nil"/>
          <w:right w:val="nil"/>
          <w:between w:val="nil"/>
        </w:pBdr>
        <w:spacing w:before="91"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Example:</w:t>
      </w:r>
    </w:p>
    <w:p w:rsidR="00CC4536" w:rsidRDefault="00CC4536">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p>
    <w:p w:rsidR="00CC4536" w:rsidRDefault="00CC4536">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a2"/>
        <w:tblpPr w:leftFromText="180" w:rightFromText="180" w:vertAnchor="text" w:tblpY="1"/>
        <w:tblOverlap w:val="never"/>
        <w:tblW w:w="9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1701"/>
        <w:gridCol w:w="1701"/>
        <w:gridCol w:w="1417"/>
        <w:gridCol w:w="1560"/>
        <w:gridCol w:w="1747"/>
      </w:tblGrid>
      <w:tr w:rsidR="00CC4536" w:rsidTr="002D4298">
        <w:trPr>
          <w:trHeight w:val="582"/>
        </w:trPr>
        <w:tc>
          <w:tcPr>
            <w:tcW w:w="1408" w:type="dxa"/>
            <w:tcMar>
              <w:top w:w="100" w:type="dxa"/>
              <w:left w:w="100" w:type="dxa"/>
              <w:bottom w:w="100" w:type="dxa"/>
              <w:right w:w="100" w:type="dxa"/>
            </w:tcMar>
          </w:tcPr>
          <w:p w:rsidR="00CC4536" w:rsidRDefault="00EA228E" w:rsidP="002D429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rsidR="00CC4536" w:rsidRDefault="00EA228E" w:rsidP="002D4298">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701" w:type="dxa"/>
            <w:tcMar>
              <w:top w:w="100" w:type="dxa"/>
              <w:left w:w="100" w:type="dxa"/>
              <w:bottom w:w="100" w:type="dxa"/>
              <w:right w:w="100" w:type="dxa"/>
            </w:tcMar>
          </w:tcPr>
          <w:p w:rsidR="00CC4536" w:rsidRDefault="00EA228E" w:rsidP="002D429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rsidR="00CC4536" w:rsidRDefault="00EA228E" w:rsidP="002D4298">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701" w:type="dxa"/>
            <w:tcMar>
              <w:top w:w="100" w:type="dxa"/>
              <w:left w:w="100" w:type="dxa"/>
              <w:bottom w:w="100" w:type="dxa"/>
              <w:right w:w="100" w:type="dxa"/>
            </w:tcMar>
          </w:tcPr>
          <w:p w:rsidR="00CC4536" w:rsidRDefault="00EA228E" w:rsidP="002D429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417" w:type="dxa"/>
            <w:tcMar>
              <w:top w:w="100" w:type="dxa"/>
              <w:left w:w="100" w:type="dxa"/>
              <w:bottom w:w="100" w:type="dxa"/>
              <w:right w:w="100" w:type="dxa"/>
            </w:tcMar>
          </w:tcPr>
          <w:p w:rsidR="00CC4536" w:rsidRDefault="00EA228E" w:rsidP="002D429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560" w:type="dxa"/>
            <w:tcMar>
              <w:top w:w="100" w:type="dxa"/>
              <w:left w:w="100" w:type="dxa"/>
              <w:bottom w:w="100" w:type="dxa"/>
              <w:right w:w="100" w:type="dxa"/>
            </w:tcMar>
          </w:tcPr>
          <w:p w:rsidR="00CC4536" w:rsidRDefault="00EA228E" w:rsidP="002D429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1747" w:type="dxa"/>
            <w:tcMar>
              <w:top w:w="100" w:type="dxa"/>
              <w:left w:w="100" w:type="dxa"/>
              <w:bottom w:w="100" w:type="dxa"/>
              <w:right w:w="100" w:type="dxa"/>
            </w:tcMar>
          </w:tcPr>
          <w:p w:rsidR="00CC4536" w:rsidRDefault="00EA228E" w:rsidP="002D4298">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CC4536" w:rsidTr="002D4298">
        <w:trPr>
          <w:trHeight w:val="297"/>
        </w:trPr>
        <w:tc>
          <w:tcPr>
            <w:tcW w:w="1408" w:type="dxa"/>
            <w:tcMar>
              <w:top w:w="100" w:type="dxa"/>
              <w:left w:w="100" w:type="dxa"/>
              <w:bottom w:w="100" w:type="dxa"/>
              <w:right w:w="100" w:type="dxa"/>
            </w:tcMar>
          </w:tcPr>
          <w:p w:rsidR="00CC4536" w:rsidRPr="002D4298" w:rsidRDefault="00EA228E" w:rsidP="002D4298">
            <w:pPr>
              <w:widowControl w:val="0"/>
              <w:pBdr>
                <w:top w:val="nil"/>
                <w:left w:val="nil"/>
                <w:bottom w:val="nil"/>
                <w:right w:val="nil"/>
                <w:between w:val="nil"/>
              </w:pBdr>
              <w:spacing w:line="240" w:lineRule="auto"/>
              <w:ind w:left="132"/>
              <w:jc w:val="both"/>
              <w:rPr>
                <w:rFonts w:ascii="Times New Roman" w:eastAsia="Times New Roman" w:hAnsi="Times New Roman" w:cs="Times New Roman"/>
                <w:color w:val="000000"/>
                <w:sz w:val="24"/>
                <w:szCs w:val="24"/>
              </w:rPr>
            </w:pPr>
            <w:r w:rsidRPr="002D4298">
              <w:rPr>
                <w:rFonts w:ascii="Times New Roman" w:eastAsia="Times New Roman" w:hAnsi="Times New Roman" w:cs="Times New Roman"/>
                <w:color w:val="000000"/>
                <w:sz w:val="24"/>
                <w:szCs w:val="24"/>
              </w:rPr>
              <w:t>PS-1</w:t>
            </w:r>
          </w:p>
        </w:tc>
        <w:tc>
          <w:tcPr>
            <w:tcW w:w="1701" w:type="dxa"/>
            <w:tcMar>
              <w:top w:w="100" w:type="dxa"/>
              <w:left w:w="100" w:type="dxa"/>
              <w:bottom w:w="100" w:type="dxa"/>
              <w:right w:w="100" w:type="dxa"/>
            </w:tcMar>
          </w:tcPr>
          <w:p w:rsidR="00CC4536" w:rsidRPr="002D4298" w:rsidRDefault="002D4298" w:rsidP="002D4298">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D4298">
              <w:rPr>
                <w:rFonts w:ascii="Times New Roman" w:eastAsia="Times New Roman" w:hAnsi="Times New Roman" w:cs="Times New Roman"/>
                <w:b/>
                <w:bCs/>
                <w:color w:val="000000"/>
                <w:sz w:val="24"/>
                <w:szCs w:val="24"/>
              </w:rPr>
              <w:t>I am</w:t>
            </w:r>
            <w:r w:rsidRPr="002D4298">
              <w:rPr>
                <w:rFonts w:ascii="Times New Roman" w:eastAsia="Times New Roman" w:hAnsi="Times New Roman" w:cs="Times New Roman"/>
                <w:color w:val="000000"/>
                <w:sz w:val="24"/>
                <w:szCs w:val="24"/>
              </w:rPr>
              <w:t xml:space="preserve"> a city energy planner responsible for managing urban electricity demand</w:t>
            </w:r>
          </w:p>
        </w:tc>
        <w:tc>
          <w:tcPr>
            <w:tcW w:w="1701" w:type="dxa"/>
            <w:tcMar>
              <w:top w:w="100" w:type="dxa"/>
              <w:left w:w="100" w:type="dxa"/>
              <w:bottom w:w="100" w:type="dxa"/>
              <w:right w:w="100" w:type="dxa"/>
            </w:tcMar>
          </w:tcPr>
          <w:p w:rsidR="00CC4536" w:rsidRPr="002D4298" w:rsidRDefault="002D4298" w:rsidP="002D4298">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D4298">
              <w:rPr>
                <w:rFonts w:ascii="Times New Roman" w:eastAsia="Times New Roman" w:hAnsi="Times New Roman" w:cs="Times New Roman"/>
                <w:color w:val="000000"/>
                <w:sz w:val="24"/>
                <w:szCs w:val="24"/>
              </w:rPr>
              <w:t>A</w:t>
            </w:r>
            <w:r w:rsidRPr="002D4298">
              <w:rPr>
                <w:rFonts w:ascii="Times New Roman" w:eastAsia="Times New Roman" w:hAnsi="Times New Roman" w:cs="Times New Roman"/>
                <w:color w:val="000000"/>
                <w:sz w:val="24"/>
                <w:szCs w:val="24"/>
              </w:rPr>
              <w:t>nalyze energy consumption patterns and renewable energy integration across different regions</w:t>
            </w:r>
          </w:p>
        </w:tc>
        <w:tc>
          <w:tcPr>
            <w:tcW w:w="1417" w:type="dxa"/>
            <w:tcMar>
              <w:top w:w="100" w:type="dxa"/>
              <w:left w:w="100" w:type="dxa"/>
              <w:bottom w:w="100" w:type="dxa"/>
              <w:right w:w="100" w:type="dxa"/>
            </w:tcMar>
          </w:tcPr>
          <w:p w:rsidR="00CC4536" w:rsidRPr="002D4298" w:rsidRDefault="002D4298" w:rsidP="002D4298">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D4298">
              <w:rPr>
                <w:rFonts w:ascii="Times New Roman" w:eastAsia="Times New Roman" w:hAnsi="Times New Roman" w:cs="Times New Roman"/>
                <w:color w:val="000000"/>
                <w:sz w:val="24"/>
                <w:szCs w:val="24"/>
              </w:rPr>
              <w:t>the data is fragmented across countries, generation modes, and time periods</w:t>
            </w:r>
          </w:p>
        </w:tc>
        <w:tc>
          <w:tcPr>
            <w:tcW w:w="1560" w:type="dxa"/>
            <w:tcMar>
              <w:top w:w="100" w:type="dxa"/>
              <w:left w:w="100" w:type="dxa"/>
              <w:bottom w:w="100" w:type="dxa"/>
              <w:right w:w="100" w:type="dxa"/>
            </w:tcMar>
          </w:tcPr>
          <w:p w:rsidR="00CC4536" w:rsidRPr="002D4298" w:rsidRDefault="002D4298" w:rsidP="002D4298">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D4298">
              <w:rPr>
                <w:rFonts w:ascii="Times New Roman" w:eastAsia="Times New Roman" w:hAnsi="Times New Roman" w:cs="Times New Roman"/>
                <w:color w:val="000000"/>
                <w:sz w:val="24"/>
                <w:szCs w:val="24"/>
              </w:rPr>
              <w:t>there is no unified, visual analytics platform to compare renewable and non-renewable trends effectively</w:t>
            </w:r>
          </w:p>
        </w:tc>
        <w:tc>
          <w:tcPr>
            <w:tcW w:w="1747" w:type="dxa"/>
            <w:tcMar>
              <w:top w:w="100" w:type="dxa"/>
              <w:left w:w="100" w:type="dxa"/>
              <w:bottom w:w="100" w:type="dxa"/>
              <w:right w:w="100" w:type="dxa"/>
            </w:tcMar>
          </w:tcPr>
          <w:p w:rsidR="00CC4536" w:rsidRPr="002D4298" w:rsidRDefault="002D4298" w:rsidP="002D4298">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D4298">
              <w:rPr>
                <w:rFonts w:ascii="Times New Roman" w:eastAsia="Times New Roman" w:hAnsi="Times New Roman" w:cs="Times New Roman"/>
                <w:color w:val="000000"/>
                <w:sz w:val="24"/>
                <w:szCs w:val="24"/>
              </w:rPr>
              <w:t>uncertain about making data-driven decisions to reduce CO₂ emissions and improve grid efficiency</w:t>
            </w:r>
          </w:p>
        </w:tc>
      </w:tr>
      <w:tr w:rsidR="00CC4536" w:rsidTr="008E38E8">
        <w:trPr>
          <w:trHeight w:val="1156"/>
        </w:trPr>
        <w:tc>
          <w:tcPr>
            <w:tcW w:w="1408" w:type="dxa"/>
            <w:tcMar>
              <w:top w:w="100" w:type="dxa"/>
              <w:left w:w="100" w:type="dxa"/>
              <w:bottom w:w="100" w:type="dxa"/>
              <w:right w:w="100" w:type="dxa"/>
            </w:tcMar>
          </w:tcPr>
          <w:p w:rsidR="00CC4536" w:rsidRDefault="00EA228E" w:rsidP="002D4298">
            <w:pPr>
              <w:widowControl w:val="0"/>
              <w:pBdr>
                <w:top w:val="nil"/>
                <w:left w:val="nil"/>
                <w:bottom w:val="nil"/>
                <w:right w:val="nil"/>
                <w:between w:val="nil"/>
              </w:pBdr>
              <w:spacing w:line="240" w:lineRule="auto"/>
              <w:ind w:left="132"/>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PS-2</w:t>
            </w:r>
          </w:p>
        </w:tc>
        <w:tc>
          <w:tcPr>
            <w:tcW w:w="1701" w:type="dxa"/>
            <w:tcMar>
              <w:top w:w="100" w:type="dxa"/>
              <w:left w:w="100" w:type="dxa"/>
              <w:bottom w:w="100" w:type="dxa"/>
              <w:right w:w="100" w:type="dxa"/>
            </w:tcMar>
          </w:tcPr>
          <w:p w:rsidR="00CC4536" w:rsidRPr="002D4298" w:rsidRDefault="002D4298" w:rsidP="002D4298">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D4298">
              <w:rPr>
                <w:rFonts w:ascii="Times New Roman" w:eastAsia="Times New Roman" w:hAnsi="Times New Roman" w:cs="Times New Roman"/>
                <w:color w:val="000000"/>
                <w:sz w:val="24"/>
                <w:szCs w:val="24"/>
              </w:rPr>
              <w:t>an operations manager in a large manufacturing plant</w:t>
            </w:r>
          </w:p>
        </w:tc>
        <w:tc>
          <w:tcPr>
            <w:tcW w:w="1701" w:type="dxa"/>
            <w:tcMar>
              <w:top w:w="100" w:type="dxa"/>
              <w:left w:w="100" w:type="dxa"/>
              <w:bottom w:w="100" w:type="dxa"/>
              <w:right w:w="100" w:type="dxa"/>
            </w:tcMar>
          </w:tcPr>
          <w:p w:rsidR="00CC4536" w:rsidRPr="002D4298" w:rsidRDefault="002D4298" w:rsidP="002D4298">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D4298">
              <w:rPr>
                <w:rFonts w:ascii="Times New Roman" w:eastAsia="Times New Roman" w:hAnsi="Times New Roman" w:cs="Times New Roman"/>
                <w:color w:val="000000"/>
                <w:sz w:val="24"/>
                <w:szCs w:val="24"/>
              </w:rPr>
              <w:t>optimize energy usage and reduce operational costs while meeting sustainability targets</w:t>
            </w:r>
          </w:p>
        </w:tc>
        <w:tc>
          <w:tcPr>
            <w:tcW w:w="1417" w:type="dxa"/>
            <w:tcMar>
              <w:top w:w="100" w:type="dxa"/>
              <w:left w:w="100" w:type="dxa"/>
              <w:bottom w:w="100" w:type="dxa"/>
              <w:right w:w="100" w:type="dxa"/>
            </w:tcMar>
          </w:tcPr>
          <w:p w:rsidR="00CC4536" w:rsidRPr="002D4298" w:rsidRDefault="002D4298" w:rsidP="002D4298">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D4298">
              <w:rPr>
                <w:rFonts w:ascii="Times New Roman" w:eastAsia="Times New Roman" w:hAnsi="Times New Roman" w:cs="Times New Roman"/>
                <w:b/>
                <w:bCs/>
                <w:color w:val="000000"/>
                <w:sz w:val="24"/>
                <w:szCs w:val="24"/>
              </w:rPr>
              <w:t>But</w:t>
            </w:r>
            <w:r w:rsidRPr="002D4298">
              <w:rPr>
                <w:rFonts w:ascii="Times New Roman" w:eastAsia="Times New Roman" w:hAnsi="Times New Roman" w:cs="Times New Roman"/>
                <w:color w:val="000000"/>
                <w:sz w:val="24"/>
                <w:szCs w:val="24"/>
              </w:rPr>
              <w:t xml:space="preserve"> I lack clear insights into how different energy sources contribute to overall consumption over time</w:t>
            </w:r>
          </w:p>
        </w:tc>
        <w:tc>
          <w:tcPr>
            <w:tcW w:w="1560" w:type="dxa"/>
            <w:tcMar>
              <w:top w:w="100" w:type="dxa"/>
              <w:left w:w="100" w:type="dxa"/>
              <w:bottom w:w="100" w:type="dxa"/>
              <w:right w:w="100" w:type="dxa"/>
            </w:tcMar>
          </w:tcPr>
          <w:p w:rsidR="00CC4536" w:rsidRPr="002D4298" w:rsidRDefault="002D4298" w:rsidP="002D4298">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D4298">
              <w:rPr>
                <w:rFonts w:ascii="Times New Roman" w:eastAsia="Times New Roman" w:hAnsi="Times New Roman" w:cs="Times New Roman"/>
                <w:color w:val="000000"/>
                <w:sz w:val="24"/>
                <w:szCs w:val="24"/>
              </w:rPr>
              <w:t>raw energy data is complex and not presented in an interactive or comparative manner</w:t>
            </w:r>
          </w:p>
        </w:tc>
        <w:tc>
          <w:tcPr>
            <w:tcW w:w="1747" w:type="dxa"/>
            <w:tcMar>
              <w:top w:w="100" w:type="dxa"/>
              <w:left w:w="100" w:type="dxa"/>
              <w:bottom w:w="100" w:type="dxa"/>
              <w:right w:w="100" w:type="dxa"/>
            </w:tcMar>
          </w:tcPr>
          <w:p w:rsidR="00CC4536" w:rsidRPr="002D4298" w:rsidRDefault="002D4298" w:rsidP="002D4298">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2D4298">
              <w:rPr>
                <w:rFonts w:ascii="Times New Roman" w:eastAsia="Times New Roman" w:hAnsi="Times New Roman" w:cs="Times New Roman"/>
                <w:color w:val="000000"/>
                <w:sz w:val="24"/>
                <w:szCs w:val="24"/>
              </w:rPr>
              <w:t>challenged in identifying inefficiencies and justifying investments in renewable energy solutions</w:t>
            </w:r>
          </w:p>
        </w:tc>
      </w:tr>
    </w:tbl>
    <w:p w:rsidR="002A25D4" w:rsidRDefault="002D4298" w:rsidP="002D4298">
      <w:pPr>
        <w:widowControl w:val="0"/>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br w:type="textWrapping" w:clear="all"/>
      </w:r>
    </w:p>
    <w:p w:rsidR="00CC4536" w:rsidRDefault="00CC4536" w:rsidP="002D4298">
      <w:pPr>
        <w:widowControl w:val="0"/>
        <w:pBdr>
          <w:top w:val="nil"/>
          <w:left w:val="nil"/>
          <w:bottom w:val="nil"/>
          <w:right w:val="nil"/>
          <w:between w:val="nil"/>
        </w:pBdr>
        <w:jc w:val="both"/>
        <w:rPr>
          <w:rFonts w:ascii="Times New Roman" w:eastAsia="Times New Roman" w:hAnsi="Times New Roman" w:cs="Times New Roman"/>
          <w:color w:val="000000"/>
        </w:rPr>
      </w:pPr>
    </w:p>
    <w:sectPr w:rsidR="00CC4536">
      <w:headerReference w:type="default" r:id="rId7"/>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228E" w:rsidRDefault="00EA228E">
      <w:pPr>
        <w:spacing w:line="240" w:lineRule="auto"/>
      </w:pPr>
      <w:r>
        <w:separator/>
      </w:r>
    </w:p>
  </w:endnote>
  <w:endnote w:type="continuationSeparator" w:id="0">
    <w:p w:rsidR="00EA228E" w:rsidRDefault="00EA22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228E" w:rsidRDefault="00EA228E">
      <w:pPr>
        <w:spacing w:line="240" w:lineRule="auto"/>
      </w:pPr>
      <w:r>
        <w:separator/>
      </w:r>
    </w:p>
  </w:footnote>
  <w:footnote w:type="continuationSeparator" w:id="0">
    <w:p w:rsidR="00EA228E" w:rsidRDefault="00EA22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4536" w:rsidRDefault="00EA228E">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simplePos x="0" y="0"/>
          <wp:positionH relativeFrom="column">
            <wp:posOffset>5210175</wp:posOffset>
          </wp:positionH>
          <wp:positionV relativeFrom="paragraph">
            <wp:posOffset>-85723</wp:posOffset>
          </wp:positionV>
          <wp:extent cx="1073606" cy="291148"/>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073606" cy="291148"/>
                  </a:xfrm>
                  <a:prstGeom prst="rect">
                    <a:avLst/>
                  </a:prstGeom>
                  <a:ln/>
                </pic:spPr>
              </pic:pic>
            </a:graphicData>
          </a:graphic>
        </wp:anchor>
      </w:drawing>
    </w:r>
  </w:p>
  <w:p w:rsidR="00CC4536" w:rsidRDefault="00CC4536">
    <w:pPr>
      <w:widowControl w:val="0"/>
      <w:spacing w:line="240" w:lineRule="auto"/>
      <w:rPr>
        <w:rFonts w:ascii="Calibri" w:eastAsia="Calibri" w:hAnsi="Calibri" w:cs="Calibri"/>
      </w:rPr>
    </w:pPr>
  </w:p>
  <w:p w:rsidR="00CC4536" w:rsidRDefault="00CC453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536"/>
    <w:rsid w:val="00081424"/>
    <w:rsid w:val="002A25D4"/>
    <w:rsid w:val="002D4298"/>
    <w:rsid w:val="003270CF"/>
    <w:rsid w:val="007B40CE"/>
    <w:rsid w:val="008E38E8"/>
    <w:rsid w:val="00CC4536"/>
    <w:rsid w:val="00D65CA4"/>
    <w:rsid w:val="00EA2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B8141"/>
  <w15:docId w15:val="{A9E909C8-9BC8-4F5D-9068-E2409502D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D4298"/>
    <w:pPr>
      <w:tabs>
        <w:tab w:val="center" w:pos="4513"/>
        <w:tab w:val="right" w:pos="9026"/>
      </w:tabs>
      <w:spacing w:line="240" w:lineRule="auto"/>
    </w:pPr>
  </w:style>
  <w:style w:type="character" w:customStyle="1" w:styleId="HeaderChar">
    <w:name w:val="Header Char"/>
    <w:basedOn w:val="DefaultParagraphFont"/>
    <w:link w:val="Header"/>
    <w:uiPriority w:val="99"/>
    <w:rsid w:val="002D4298"/>
  </w:style>
  <w:style w:type="paragraph" w:styleId="Footer">
    <w:name w:val="footer"/>
    <w:basedOn w:val="Normal"/>
    <w:link w:val="FooterChar"/>
    <w:uiPriority w:val="99"/>
    <w:unhideWhenUsed/>
    <w:rsid w:val="002D4298"/>
    <w:pPr>
      <w:tabs>
        <w:tab w:val="center" w:pos="4513"/>
        <w:tab w:val="right" w:pos="9026"/>
      </w:tabs>
      <w:spacing w:line="240" w:lineRule="auto"/>
    </w:pPr>
  </w:style>
  <w:style w:type="character" w:customStyle="1" w:styleId="FooterChar">
    <w:name w:val="Footer Char"/>
    <w:basedOn w:val="DefaultParagraphFont"/>
    <w:link w:val="Footer"/>
    <w:uiPriority w:val="99"/>
    <w:rsid w:val="002D4298"/>
  </w:style>
  <w:style w:type="table" w:styleId="TableGrid">
    <w:name w:val="Table Grid"/>
    <w:basedOn w:val="TableNormal"/>
    <w:uiPriority w:val="39"/>
    <w:rsid w:val="002A25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2</Pages>
  <Words>280</Words>
  <Characters>1597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uday kumar</cp:lastModifiedBy>
  <cp:revision>4</cp:revision>
  <dcterms:created xsi:type="dcterms:W3CDTF">2025-12-23T05:02:00Z</dcterms:created>
  <dcterms:modified xsi:type="dcterms:W3CDTF">2025-12-23T09:56:00Z</dcterms:modified>
</cp:coreProperties>
</file>