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D0C" w:rsidRDefault="00F6665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rsidR="00B54D0C" w:rsidRDefault="00B54D0C">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54D0C">
        <w:tc>
          <w:tcPr>
            <w:tcW w:w="4680" w:type="dxa"/>
            <w:tcMar>
              <w:top w:w="100" w:type="dxa"/>
              <w:left w:w="100" w:type="dxa"/>
              <w:bottom w:w="100" w:type="dxa"/>
              <w:right w:w="100" w:type="dxa"/>
            </w:tcMar>
          </w:tcPr>
          <w:p w:rsidR="00B54D0C" w:rsidRDefault="00F6665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B54D0C" w:rsidRDefault="00F6665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07D32">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DEC 2025</w:t>
            </w:r>
          </w:p>
        </w:tc>
      </w:tr>
      <w:tr w:rsidR="00B54D0C">
        <w:tc>
          <w:tcPr>
            <w:tcW w:w="4680" w:type="dxa"/>
            <w:tcMar>
              <w:top w:w="100" w:type="dxa"/>
              <w:left w:w="100" w:type="dxa"/>
              <w:bottom w:w="100" w:type="dxa"/>
              <w:right w:w="100" w:type="dxa"/>
            </w:tcMar>
          </w:tcPr>
          <w:p w:rsidR="00B54D0C" w:rsidRDefault="00F6665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B54D0C" w:rsidRDefault="00B54D0C">
            <w:pPr>
              <w:pBdr>
                <w:top w:val="nil"/>
                <w:left w:val="nil"/>
                <w:bottom w:val="nil"/>
                <w:right w:val="nil"/>
                <w:between w:val="nil"/>
              </w:pBdr>
              <w:rPr>
                <w:rFonts w:ascii="Times New Roman" w:eastAsia="Times New Roman" w:hAnsi="Times New Roman" w:cs="Times New Roman"/>
                <w:sz w:val="24"/>
                <w:szCs w:val="24"/>
              </w:rPr>
            </w:pPr>
          </w:p>
        </w:tc>
      </w:tr>
      <w:tr w:rsidR="00B54D0C">
        <w:tc>
          <w:tcPr>
            <w:tcW w:w="4680" w:type="dxa"/>
            <w:tcMar>
              <w:top w:w="100" w:type="dxa"/>
              <w:left w:w="100" w:type="dxa"/>
              <w:bottom w:w="100" w:type="dxa"/>
              <w:right w:w="100" w:type="dxa"/>
            </w:tcMar>
          </w:tcPr>
          <w:p w:rsidR="00B54D0C" w:rsidRDefault="00F6665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B54D0C" w:rsidRDefault="003D7F6B">
            <w:pPr>
              <w:pBdr>
                <w:top w:val="nil"/>
                <w:left w:val="nil"/>
                <w:bottom w:val="nil"/>
                <w:right w:val="nil"/>
                <w:between w:val="nil"/>
              </w:pBdr>
              <w:rPr>
                <w:rFonts w:ascii="Times New Roman" w:eastAsia="Times New Roman" w:hAnsi="Times New Roman" w:cs="Times New Roman"/>
                <w:sz w:val="24"/>
                <w:szCs w:val="24"/>
              </w:rPr>
            </w:pPr>
            <w:r w:rsidRPr="003D7F6B">
              <w:rPr>
                <w:rFonts w:ascii="Times New Roman" w:eastAsia="Times New Roman" w:hAnsi="Times New Roman" w:cs="Times New Roman"/>
                <w:sz w:val="24"/>
                <w:szCs w:val="24"/>
              </w:rPr>
              <w:t>Global Energy Trends: A Comprehensive Analysis of Key Regions and Generation Modes using Power BI</w:t>
            </w:r>
          </w:p>
        </w:tc>
      </w:tr>
      <w:tr w:rsidR="00B54D0C">
        <w:tc>
          <w:tcPr>
            <w:tcW w:w="4680" w:type="dxa"/>
            <w:tcMar>
              <w:top w:w="100" w:type="dxa"/>
              <w:left w:w="100" w:type="dxa"/>
              <w:bottom w:w="100" w:type="dxa"/>
              <w:right w:w="100" w:type="dxa"/>
            </w:tcMar>
          </w:tcPr>
          <w:p w:rsidR="00B54D0C" w:rsidRDefault="00F6665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B54D0C" w:rsidRDefault="00F6665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rsidR="00B54D0C" w:rsidRDefault="00B54D0C">
      <w:pPr>
        <w:widowControl/>
        <w:spacing w:after="160" w:line="259" w:lineRule="auto"/>
        <w:rPr>
          <w:rFonts w:ascii="Times New Roman" w:eastAsia="Times New Roman" w:hAnsi="Times New Roman" w:cs="Times New Roman"/>
        </w:rPr>
      </w:pPr>
    </w:p>
    <w:p w:rsidR="00B54D0C" w:rsidRDefault="00F6665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 Template</w:t>
      </w:r>
    </w:p>
    <w:p w:rsidR="00B54D0C" w:rsidRDefault="00F6665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Elevate your data strategy with the Data Collection plan and the Raw Data Sources report, ensuring meticulous data curation and integrity for informed decision-making in every analysis and decision-making endeavor.</w:t>
      </w:r>
    </w:p>
    <w:p w:rsidR="00B54D0C" w:rsidRDefault="00B54D0C">
      <w:pPr>
        <w:widowControl/>
        <w:spacing w:after="160" w:line="259" w:lineRule="auto"/>
        <w:rPr>
          <w:rFonts w:ascii="Times New Roman" w:eastAsia="Times New Roman" w:hAnsi="Times New Roman" w:cs="Times New Roman"/>
          <w:sz w:val="24"/>
          <w:szCs w:val="24"/>
        </w:rPr>
      </w:pPr>
    </w:p>
    <w:p w:rsidR="00B54D0C" w:rsidRDefault="00F6665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972"/>
        <w:gridCol w:w="6388"/>
      </w:tblGrid>
      <w:tr w:rsidR="00B54D0C" w:rsidTr="00FC054E">
        <w:trPr>
          <w:trHeight w:val="695"/>
        </w:trPr>
        <w:tc>
          <w:tcPr>
            <w:tcW w:w="29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B54D0C" w:rsidRDefault="00F6665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rsidR="00B54D0C" w:rsidRDefault="00F66650">
            <w:pPr>
              <w:widowControl/>
              <w:spacing w:after="160" w:line="411"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FC054E" w:rsidTr="00FC054E">
        <w:trPr>
          <w:trHeight w:val="695"/>
        </w:trPr>
        <w:tc>
          <w:tcPr>
            <w:tcW w:w="29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FC054E" w:rsidRPr="00FC054E" w:rsidRDefault="00FC054E" w:rsidP="00FC054E">
            <w:pPr>
              <w:spacing w:line="276" w:lineRule="auto"/>
              <w:jc w:val="both"/>
              <w:rPr>
                <w:rFonts w:ascii="Calibri Light" w:hAnsi="Calibri Light" w:cs="Calibri Light"/>
                <w:sz w:val="24"/>
                <w:szCs w:val="24"/>
              </w:rPr>
            </w:pPr>
            <w:r w:rsidRPr="00FC054E">
              <w:rPr>
                <w:rStyle w:val="Strong"/>
                <w:rFonts w:ascii="Calibri Light" w:hAnsi="Calibri Light" w:cs="Calibri Light"/>
                <w:sz w:val="24"/>
                <w:szCs w:val="24"/>
              </w:rPr>
              <w:t>Project Overview</w:t>
            </w:r>
          </w:p>
        </w:tc>
        <w:tc>
          <w:tcPr>
            <w:tcW w:w="6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FC054E" w:rsidRPr="00FC054E" w:rsidRDefault="00FC054E" w:rsidP="00FC054E">
            <w:pPr>
              <w:spacing w:line="276" w:lineRule="auto"/>
              <w:jc w:val="both"/>
              <w:rPr>
                <w:rFonts w:ascii="Calibri Light" w:hAnsi="Calibri Light" w:cs="Calibri Light"/>
                <w:sz w:val="24"/>
                <w:szCs w:val="24"/>
              </w:rPr>
            </w:pPr>
            <w:r w:rsidRPr="00FC054E">
              <w:rPr>
                <w:rFonts w:ascii="Calibri Light" w:hAnsi="Calibri Light" w:cs="Calibri Light"/>
                <w:sz w:val="24"/>
                <w:szCs w:val="24"/>
              </w:rPr>
              <w:t>This project analyzes global energy generation and consumption trends with a focus on renewable and non-renewable energy sources across countries and continents using Power BI dashboards.</w:t>
            </w:r>
          </w:p>
        </w:tc>
      </w:tr>
      <w:tr w:rsidR="00FC054E" w:rsidTr="00FC054E">
        <w:trPr>
          <w:trHeight w:val="1055"/>
        </w:trPr>
        <w:tc>
          <w:tcPr>
            <w:tcW w:w="29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FC054E" w:rsidRPr="00FC054E" w:rsidRDefault="00FC054E" w:rsidP="00FC054E">
            <w:pPr>
              <w:spacing w:line="276" w:lineRule="auto"/>
              <w:jc w:val="both"/>
              <w:rPr>
                <w:rFonts w:ascii="Calibri Light" w:hAnsi="Calibri Light" w:cs="Calibri Light"/>
                <w:sz w:val="24"/>
                <w:szCs w:val="24"/>
              </w:rPr>
            </w:pPr>
            <w:r w:rsidRPr="00FC054E">
              <w:rPr>
                <w:rStyle w:val="Strong"/>
                <w:rFonts w:ascii="Calibri Light" w:hAnsi="Calibri Light" w:cs="Calibri Light"/>
                <w:sz w:val="24"/>
                <w:szCs w:val="24"/>
              </w:rPr>
              <w:t>Data Collection Plan</w:t>
            </w:r>
          </w:p>
        </w:tc>
        <w:tc>
          <w:tcPr>
            <w:tcW w:w="6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FC054E" w:rsidRPr="00FC054E" w:rsidRDefault="00FC054E" w:rsidP="00FC054E">
            <w:pPr>
              <w:spacing w:line="276" w:lineRule="auto"/>
              <w:jc w:val="both"/>
              <w:rPr>
                <w:rFonts w:ascii="Calibri Light" w:hAnsi="Calibri Light" w:cs="Calibri Light"/>
                <w:sz w:val="24"/>
                <w:szCs w:val="24"/>
              </w:rPr>
            </w:pPr>
            <w:r w:rsidRPr="00FC054E">
              <w:rPr>
                <w:rFonts w:ascii="Calibri Light" w:hAnsi="Calibri Light" w:cs="Calibri Light"/>
                <w:sz w:val="24"/>
                <w:szCs w:val="24"/>
              </w:rPr>
              <w:t>The data is collected from publicly available datasets hosted on the Kaggle platform. The dataset is downloaded manually and imported into Power BI for cleaning, transformation, and visualization.</w:t>
            </w:r>
          </w:p>
        </w:tc>
      </w:tr>
      <w:tr w:rsidR="00FC054E" w:rsidTr="00FC054E">
        <w:trPr>
          <w:trHeight w:val="1055"/>
        </w:trPr>
        <w:tc>
          <w:tcPr>
            <w:tcW w:w="29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tblGrid>
            <w:tr w:rsidR="00FC054E" w:rsidRPr="00FC054E">
              <w:trPr>
                <w:tblCellSpacing w:w="15" w:type="dxa"/>
              </w:trPr>
              <w:tc>
                <w:tcPr>
                  <w:tcW w:w="2970" w:type="dxa"/>
                  <w:vAlign w:val="center"/>
                  <w:hideMark/>
                </w:tcPr>
                <w:p w:rsidR="00FC054E" w:rsidRPr="00FC054E" w:rsidRDefault="00FC054E" w:rsidP="00FC054E">
                  <w:pPr>
                    <w:spacing w:line="276" w:lineRule="auto"/>
                    <w:jc w:val="both"/>
                    <w:rPr>
                      <w:rFonts w:ascii="Calibri Light" w:hAnsi="Calibri Light" w:cs="Calibri Light"/>
                      <w:sz w:val="24"/>
                      <w:szCs w:val="24"/>
                      <w:lang w:val="en-IN"/>
                    </w:rPr>
                  </w:pPr>
                  <w:r w:rsidRPr="00FC054E">
                    <w:rPr>
                      <w:rFonts w:ascii="Calibri Light" w:hAnsi="Calibri Light" w:cs="Calibri Light"/>
                      <w:b/>
                      <w:bCs/>
                      <w:sz w:val="24"/>
                      <w:szCs w:val="24"/>
                      <w:lang w:val="en-IN"/>
                    </w:rPr>
                    <w:t>Raw Data Sources Identified</w:t>
                  </w:r>
                </w:p>
              </w:tc>
            </w:tr>
          </w:tbl>
          <w:p w:rsidR="00FC054E" w:rsidRPr="00FC054E" w:rsidRDefault="00FC054E" w:rsidP="00FC054E">
            <w:pPr>
              <w:spacing w:line="276" w:lineRule="auto"/>
              <w:jc w:val="both"/>
              <w:rPr>
                <w:rFonts w:ascii="Calibri Light" w:hAnsi="Calibri Light" w:cs="Calibri Light"/>
                <w:vanish/>
                <w:sz w:val="24"/>
                <w:szCs w:val="24"/>
                <w:lang w:val="en-IN"/>
              </w:rPr>
            </w:pPr>
          </w:p>
          <w:p w:rsidR="00FC054E" w:rsidRPr="00FC054E" w:rsidRDefault="00FC054E" w:rsidP="00FC054E">
            <w:pPr>
              <w:spacing w:line="276" w:lineRule="auto"/>
              <w:jc w:val="both"/>
              <w:rPr>
                <w:rFonts w:ascii="Calibri Light" w:hAnsi="Calibri Light" w:cs="Calibri Light"/>
                <w:sz w:val="24"/>
                <w:szCs w:val="24"/>
              </w:rPr>
            </w:pPr>
          </w:p>
        </w:tc>
        <w:tc>
          <w:tcPr>
            <w:tcW w:w="63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C054E" w:rsidRPr="00FC054E" w:rsidTr="001B158A">
              <w:trPr>
                <w:tblCellSpacing w:w="15" w:type="dxa"/>
              </w:trPr>
              <w:tc>
                <w:tcPr>
                  <w:tcW w:w="9300" w:type="dxa"/>
                  <w:vAlign w:val="center"/>
                  <w:hideMark/>
                </w:tcPr>
                <w:p w:rsidR="00FC054E" w:rsidRPr="00FC054E" w:rsidRDefault="00FC054E" w:rsidP="00FC054E">
                  <w:pPr>
                    <w:spacing w:line="276" w:lineRule="auto"/>
                    <w:jc w:val="both"/>
                    <w:rPr>
                      <w:rFonts w:ascii="Calibri Light" w:hAnsi="Calibri Light" w:cs="Calibri Light"/>
                      <w:sz w:val="24"/>
                      <w:szCs w:val="24"/>
                      <w:lang w:val="en-IN"/>
                    </w:rPr>
                  </w:pPr>
                  <w:r w:rsidRPr="00FC054E">
                    <w:rPr>
                      <w:rFonts w:ascii="Calibri Light" w:hAnsi="Calibri Light" w:cs="Calibri Light"/>
                      <w:sz w:val="24"/>
                      <w:szCs w:val="24"/>
                      <w:lang w:val="en-IN"/>
                    </w:rPr>
                    <w:t>A historical global energy dataset containing country-wise and continent-wise energy consumption measured in terawatt-hours (TWh) from 1997 to 2017, covering multiple energy generation sources.</w:t>
                  </w:r>
                </w:p>
              </w:tc>
            </w:tr>
          </w:tbl>
          <w:p w:rsidR="00FC054E" w:rsidRPr="00FC054E" w:rsidRDefault="00FC054E" w:rsidP="00FC054E">
            <w:pPr>
              <w:spacing w:line="276" w:lineRule="auto"/>
              <w:jc w:val="both"/>
              <w:rPr>
                <w:rFonts w:ascii="Calibri Light" w:hAnsi="Calibri Light" w:cs="Calibri Light"/>
                <w:sz w:val="24"/>
                <w:szCs w:val="24"/>
              </w:rPr>
            </w:pPr>
          </w:p>
        </w:tc>
      </w:tr>
    </w:tbl>
    <w:p w:rsidR="00B54D0C" w:rsidRDefault="00B54D0C">
      <w:pPr>
        <w:widowControl/>
        <w:spacing w:after="160" w:line="259" w:lineRule="auto"/>
        <w:rPr>
          <w:rFonts w:ascii="Times New Roman" w:eastAsia="Times New Roman" w:hAnsi="Times New Roman" w:cs="Times New Roman"/>
          <w:sz w:val="24"/>
          <w:szCs w:val="24"/>
        </w:rPr>
      </w:pPr>
    </w:p>
    <w:p w:rsidR="00B54D0C" w:rsidRDefault="00B54D0C">
      <w:pPr>
        <w:widowControl/>
        <w:spacing w:after="160" w:line="259" w:lineRule="auto"/>
        <w:rPr>
          <w:rFonts w:ascii="Times New Roman" w:eastAsia="Times New Roman" w:hAnsi="Times New Roman" w:cs="Times New Roman"/>
          <w:sz w:val="24"/>
          <w:szCs w:val="24"/>
        </w:rPr>
      </w:pPr>
    </w:p>
    <w:p w:rsidR="00675B70" w:rsidRDefault="00675B70">
      <w:pPr>
        <w:widowControl/>
        <w:spacing w:after="160" w:line="259" w:lineRule="auto"/>
        <w:rPr>
          <w:rFonts w:ascii="Times New Roman" w:eastAsia="Times New Roman" w:hAnsi="Times New Roman" w:cs="Times New Roman"/>
          <w:sz w:val="24"/>
          <w:szCs w:val="24"/>
        </w:rPr>
      </w:pPr>
    </w:p>
    <w:p w:rsidR="00B54D0C" w:rsidRDefault="00F6665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Raw Data Sources Template</w:t>
      </w:r>
    </w:p>
    <w:tbl>
      <w:tblPr>
        <w:tblStyle w:val="a4"/>
        <w:tblpPr w:leftFromText="180" w:rightFromText="180" w:vertAnchor="text" w:horzAnchor="margin" w:tblpY="182"/>
        <w:tblW w:w="10222" w:type="dxa"/>
        <w:tblBorders>
          <w:top w:val="nil"/>
          <w:left w:val="nil"/>
          <w:bottom w:val="nil"/>
          <w:right w:val="nil"/>
          <w:insideH w:val="nil"/>
          <w:insideV w:val="nil"/>
        </w:tblBorders>
        <w:tblLayout w:type="fixed"/>
        <w:tblLook w:val="0600" w:firstRow="0" w:lastRow="0" w:firstColumn="0" w:lastColumn="0" w:noHBand="1" w:noVBand="1"/>
      </w:tblPr>
      <w:tblGrid>
        <w:gridCol w:w="1510"/>
        <w:gridCol w:w="4155"/>
        <w:gridCol w:w="1134"/>
        <w:gridCol w:w="993"/>
        <w:gridCol w:w="992"/>
        <w:gridCol w:w="1438"/>
      </w:tblGrid>
      <w:tr w:rsidR="002C3AA2" w:rsidTr="002C3AA2">
        <w:trPr>
          <w:trHeight w:val="954"/>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Source Name</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Description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Location / URL</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Format</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Size</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75B70" w:rsidRDefault="00675B70" w:rsidP="00675B70">
            <w:pPr>
              <w:jc w:val="center"/>
              <w:rPr>
                <w:b/>
                <w:bCs/>
              </w:rPr>
            </w:pPr>
            <w:r>
              <w:rPr>
                <w:b/>
                <w:bCs/>
              </w:rPr>
              <w:t>Access Permissions</w:t>
            </w:r>
          </w:p>
        </w:tc>
      </w:tr>
      <w:tr w:rsidR="002C3AA2" w:rsidTr="002C3AA2">
        <w:trPr>
          <w:trHeight w:val="441"/>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b/>
                <w:bCs/>
                <w:sz w:val="24"/>
                <w:szCs w:val="24"/>
              </w:rPr>
            </w:pPr>
            <w:r w:rsidRPr="00FF6F2D">
              <w:rPr>
                <w:rStyle w:val="Strong"/>
                <w:b w:val="0"/>
                <w:bCs w:val="0"/>
                <w:sz w:val="24"/>
                <w:szCs w:val="24"/>
              </w:rPr>
              <w:t>top20CountriesPowerGeneration</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sz w:val="24"/>
                <w:szCs w:val="24"/>
              </w:rPr>
            </w:pPr>
            <w:r w:rsidRPr="00FF6F2D">
              <w:rPr>
                <w:sz w:val="24"/>
                <w:szCs w:val="24"/>
              </w:rPr>
              <w:t>Contains data on the top 20 countries based on total power generation. This table is used to compare leading countries in energy production and analyze their contribution to global power generation.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C3AA2" w:rsidRPr="00FF6F2D" w:rsidRDefault="002C3AA2" w:rsidP="00FF6F2D">
            <w:pPr>
              <w:spacing w:line="276" w:lineRule="auto"/>
              <w:jc w:val="center"/>
              <w:rPr>
                <w:sz w:val="24"/>
                <w:szCs w:val="24"/>
              </w:rPr>
            </w:pPr>
            <w:r w:rsidRPr="00FF6F2D">
              <w:rPr>
                <w:sz w:val="24"/>
                <w:szCs w:val="24"/>
              </w:rPr>
              <w:t>Kaggle Platform</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CSV</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&lt; 1 MB</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Public</w:t>
            </w:r>
          </w:p>
        </w:tc>
      </w:tr>
      <w:tr w:rsidR="002C3AA2" w:rsidTr="002C3AA2">
        <w:trPr>
          <w:trHeight w:val="441"/>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b/>
                <w:bCs/>
                <w:sz w:val="24"/>
                <w:szCs w:val="24"/>
              </w:rPr>
            </w:pPr>
            <w:r w:rsidRPr="00FF6F2D">
              <w:rPr>
                <w:rStyle w:val="Strong"/>
                <w:b w:val="0"/>
                <w:bCs w:val="0"/>
                <w:sz w:val="24"/>
                <w:szCs w:val="24"/>
              </w:rPr>
              <w:t>renewablePowerGeneration97-17</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sz w:val="24"/>
                <w:szCs w:val="24"/>
              </w:rPr>
            </w:pPr>
            <w:r w:rsidRPr="00FF6F2D">
              <w:rPr>
                <w:sz w:val="24"/>
                <w:szCs w:val="24"/>
              </w:rPr>
              <w:t>Stores year-wise renewable energy generation data from 1997 to 2017. It supports trend analysis of renewable energy adoption across countries and regions.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C3AA2" w:rsidRPr="00FF6F2D" w:rsidRDefault="002C3AA2" w:rsidP="00FF6F2D">
            <w:pPr>
              <w:spacing w:line="276" w:lineRule="auto"/>
              <w:jc w:val="center"/>
              <w:rPr>
                <w:sz w:val="24"/>
                <w:szCs w:val="24"/>
              </w:rPr>
            </w:pPr>
            <w:r w:rsidRPr="00FF6F2D">
              <w:rPr>
                <w:sz w:val="24"/>
                <w:szCs w:val="24"/>
              </w:rPr>
              <w:t>Kaggle Platform</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CSV</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&lt;1 MB</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Public</w:t>
            </w:r>
          </w:p>
        </w:tc>
      </w:tr>
      <w:tr w:rsidR="002C3AA2" w:rsidTr="002C3AA2">
        <w:trPr>
          <w:trHeight w:val="441"/>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b/>
                <w:bCs/>
                <w:sz w:val="24"/>
                <w:szCs w:val="24"/>
              </w:rPr>
            </w:pPr>
            <w:r w:rsidRPr="00FF6F2D">
              <w:rPr>
                <w:rStyle w:val="Strong"/>
                <w:b w:val="0"/>
                <w:bCs w:val="0"/>
                <w:sz w:val="24"/>
                <w:szCs w:val="24"/>
              </w:rPr>
              <w:t>nonRenewablesTotalPowerGeneration</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sz w:val="24"/>
                <w:szCs w:val="24"/>
              </w:rPr>
            </w:pPr>
            <w:r w:rsidRPr="00FF6F2D">
              <w:rPr>
                <w:sz w:val="24"/>
                <w:szCs w:val="24"/>
              </w:rPr>
              <w:t>Represents total power generation from non-renewable energy sources such as coal, oil, and gas. This table is used to evaluate dependence on fossil fuels and compare it with renewable energy generation.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C3AA2" w:rsidRPr="00FF6F2D" w:rsidRDefault="002C3AA2" w:rsidP="00FF6F2D">
            <w:pPr>
              <w:spacing w:line="276" w:lineRule="auto"/>
              <w:jc w:val="center"/>
              <w:rPr>
                <w:sz w:val="24"/>
                <w:szCs w:val="24"/>
              </w:rPr>
            </w:pPr>
            <w:r w:rsidRPr="00FF6F2D">
              <w:rPr>
                <w:sz w:val="24"/>
                <w:szCs w:val="24"/>
              </w:rPr>
              <w:t>Kaggle Platform</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CSV</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&lt; 1 MB</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Public</w:t>
            </w:r>
          </w:p>
        </w:tc>
      </w:tr>
      <w:tr w:rsidR="002C3AA2" w:rsidTr="002C3AA2">
        <w:trPr>
          <w:trHeight w:val="441"/>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b/>
                <w:bCs/>
                <w:sz w:val="24"/>
                <w:szCs w:val="24"/>
              </w:rPr>
            </w:pPr>
            <w:r w:rsidRPr="00FF6F2D">
              <w:rPr>
                <w:rStyle w:val="Strong"/>
                <w:b w:val="0"/>
                <w:bCs w:val="0"/>
                <w:sz w:val="24"/>
                <w:szCs w:val="24"/>
              </w:rPr>
              <w:t>Country_Consumption_TWH</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sz w:val="24"/>
                <w:szCs w:val="24"/>
              </w:rPr>
            </w:pPr>
            <w:r w:rsidRPr="00FF6F2D">
              <w:rPr>
                <w:sz w:val="24"/>
                <w:szCs w:val="24"/>
              </w:rPr>
              <w:t>Contains country-level energy consumption data measured in terawatt-hours (TWh). It enables country-wise comparison of energy usage and supports bar charts and ranking visuals.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C3AA2" w:rsidRPr="00FF6F2D" w:rsidRDefault="002C3AA2" w:rsidP="00FF6F2D">
            <w:pPr>
              <w:spacing w:line="276" w:lineRule="auto"/>
              <w:jc w:val="center"/>
              <w:rPr>
                <w:sz w:val="24"/>
                <w:szCs w:val="24"/>
              </w:rPr>
            </w:pPr>
            <w:r w:rsidRPr="00FF6F2D">
              <w:rPr>
                <w:sz w:val="24"/>
                <w:szCs w:val="24"/>
              </w:rPr>
              <w:t>Kaggle Platform</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CSV</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&lt;1 MB</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Public</w:t>
            </w:r>
          </w:p>
        </w:tc>
      </w:tr>
      <w:tr w:rsidR="002C3AA2" w:rsidTr="002C3AA2">
        <w:trPr>
          <w:trHeight w:val="441"/>
        </w:trPr>
        <w:tc>
          <w:tcPr>
            <w:tcW w:w="1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b/>
                <w:bCs/>
                <w:sz w:val="24"/>
                <w:szCs w:val="24"/>
              </w:rPr>
            </w:pPr>
            <w:r w:rsidRPr="00FF6F2D">
              <w:rPr>
                <w:rStyle w:val="Strong"/>
                <w:b w:val="0"/>
                <w:bCs w:val="0"/>
                <w:sz w:val="24"/>
                <w:szCs w:val="24"/>
              </w:rPr>
              <w:t>Continent_Consumption_TWH</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rPr>
                <w:sz w:val="24"/>
                <w:szCs w:val="24"/>
              </w:rPr>
            </w:pPr>
            <w:r w:rsidRPr="00FF6F2D">
              <w:rPr>
                <w:sz w:val="24"/>
                <w:szCs w:val="24"/>
              </w:rPr>
              <w:t>Stores aggregated energy consumption data at the continent level, measured in terawatt-hours (TWh). This table is used to analyze regional energy consumption patterns and cross-continent comparisons.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C3AA2" w:rsidRPr="00FF6F2D" w:rsidRDefault="002C3AA2" w:rsidP="00FF6F2D">
            <w:pPr>
              <w:spacing w:line="276" w:lineRule="auto"/>
              <w:jc w:val="center"/>
              <w:rPr>
                <w:sz w:val="24"/>
                <w:szCs w:val="24"/>
              </w:rPr>
            </w:pPr>
            <w:r w:rsidRPr="00FF6F2D">
              <w:rPr>
                <w:sz w:val="24"/>
                <w:szCs w:val="24"/>
              </w:rPr>
              <w:t>Kaggle Platform</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CSV</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&lt; 1 MB</w:t>
            </w:r>
          </w:p>
        </w:tc>
        <w:tc>
          <w:tcPr>
            <w:tcW w:w="14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C3AA2" w:rsidRPr="00FF6F2D" w:rsidRDefault="002C3AA2" w:rsidP="00FF6F2D">
            <w:pPr>
              <w:spacing w:line="276" w:lineRule="auto"/>
              <w:jc w:val="center"/>
              <w:rPr>
                <w:sz w:val="24"/>
                <w:szCs w:val="24"/>
              </w:rPr>
            </w:pPr>
            <w:r w:rsidRPr="00FF6F2D">
              <w:rPr>
                <w:sz w:val="24"/>
                <w:szCs w:val="24"/>
              </w:rPr>
              <w:t>Public</w:t>
            </w:r>
          </w:p>
        </w:tc>
      </w:tr>
    </w:tbl>
    <w:p w:rsidR="00B54D0C" w:rsidRDefault="00B54D0C">
      <w:pPr>
        <w:widowControl/>
        <w:spacing w:after="160" w:line="259" w:lineRule="auto"/>
        <w:rPr>
          <w:rFonts w:ascii="Times New Roman" w:eastAsia="Times New Roman" w:hAnsi="Times New Roman" w:cs="Times New Roman"/>
          <w:b/>
          <w:sz w:val="24"/>
          <w:szCs w:val="24"/>
        </w:rPr>
      </w:pPr>
    </w:p>
    <w:p w:rsidR="00B54D0C" w:rsidRDefault="00B54D0C">
      <w:pPr>
        <w:widowControl/>
        <w:spacing w:after="160" w:line="259" w:lineRule="auto"/>
        <w:rPr>
          <w:rFonts w:ascii="Times New Roman" w:eastAsia="Times New Roman" w:hAnsi="Times New Roman" w:cs="Times New Roman"/>
          <w:b/>
          <w:sz w:val="24"/>
          <w:szCs w:val="24"/>
        </w:rPr>
      </w:pPr>
    </w:p>
    <w:p w:rsidR="00B54D0C" w:rsidRDefault="00B54D0C">
      <w:pPr>
        <w:widowControl/>
        <w:spacing w:after="160" w:line="259" w:lineRule="auto"/>
        <w:rPr>
          <w:rFonts w:ascii="Times New Roman" w:eastAsia="Times New Roman" w:hAnsi="Times New Roman" w:cs="Times New Roman"/>
        </w:rPr>
      </w:pPr>
    </w:p>
    <w:sectPr w:rsidR="00B54D0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6650" w:rsidRDefault="00F66650">
      <w:r>
        <w:separator/>
      </w:r>
    </w:p>
  </w:endnote>
  <w:endnote w:type="continuationSeparator" w:id="0">
    <w:p w:rsidR="00F66650" w:rsidRDefault="00F66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6650" w:rsidRDefault="00F66650">
      <w:r>
        <w:separator/>
      </w:r>
    </w:p>
  </w:footnote>
  <w:footnote w:type="continuationSeparator" w:id="0">
    <w:p w:rsidR="00F66650" w:rsidRDefault="00F66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D0C" w:rsidRDefault="00F66650">
    <w:pPr>
      <w:jc w:val="both"/>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B54D0C" w:rsidRDefault="00B54D0C"/>
  <w:p w:rsidR="00B54D0C" w:rsidRDefault="00B54D0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D0C"/>
    <w:rsid w:val="002C3AA2"/>
    <w:rsid w:val="00303E22"/>
    <w:rsid w:val="003D7F6B"/>
    <w:rsid w:val="003F4AEE"/>
    <w:rsid w:val="00675B70"/>
    <w:rsid w:val="00907D32"/>
    <w:rsid w:val="0095675F"/>
    <w:rsid w:val="009B1880"/>
    <w:rsid w:val="00B54D0C"/>
    <w:rsid w:val="00D0196F"/>
    <w:rsid w:val="00D65CA4"/>
    <w:rsid w:val="00EA5F55"/>
    <w:rsid w:val="00F66650"/>
    <w:rsid w:val="00FC054E"/>
    <w:rsid w:val="00FF6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A57D"/>
  <w15:docId w15:val="{A9E909C8-9BC8-4F5D-9068-E2409502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FC0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8</cp:revision>
  <dcterms:created xsi:type="dcterms:W3CDTF">2025-12-23T04:43:00Z</dcterms:created>
  <dcterms:modified xsi:type="dcterms:W3CDTF">2025-12-26T16:44:00Z</dcterms:modified>
</cp:coreProperties>
</file>