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A45DC" w14:textId="4C1865BD" w:rsidR="00720545" w:rsidRDefault="00E40957" w:rsidP="00A20696">
      <w:pPr>
        <w:jc w:val="center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t xml:space="preserve"> </w:t>
      </w:r>
      <w:r w:rsidR="00A20696">
        <w:rPr>
          <w:rFonts w:ascii="Cambria" w:eastAsia="Cambria" w:hAnsi="Cambria" w:cs="Cambria"/>
          <w:b/>
          <w:color w:val="000000"/>
          <w:sz w:val="32"/>
          <w:szCs w:val="32"/>
        </w:rPr>
        <w:t>Report</w:t>
      </w:r>
    </w:p>
    <w:p w14:paraId="66070560" w14:textId="77777777" w:rsidR="00720545" w:rsidRDefault="0072054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20545" w14:paraId="223028FB" w14:textId="77777777">
        <w:trPr>
          <w:jc w:val="center"/>
        </w:trPr>
        <w:tc>
          <w:tcPr>
            <w:tcW w:w="4508" w:type="dxa"/>
          </w:tcPr>
          <w:p w14:paraId="366628D7" w14:textId="77777777" w:rsidR="00720545" w:rsidRDefault="007544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8398857" w14:textId="5B6E76DE" w:rsidR="00720545" w:rsidRDefault="007544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  <w:r w:rsidR="00BA1E98"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</w:rPr>
              <w:t xml:space="preserve"> DEC</w:t>
            </w:r>
            <w:r w:rsidR="00642171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720545" w14:paraId="55E5A78E" w14:textId="77777777">
        <w:trPr>
          <w:jc w:val="center"/>
        </w:trPr>
        <w:tc>
          <w:tcPr>
            <w:tcW w:w="4508" w:type="dxa"/>
          </w:tcPr>
          <w:p w14:paraId="2CA0E194" w14:textId="77777777" w:rsidR="00720545" w:rsidRDefault="007544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2FAADAD" w14:textId="77777777" w:rsidR="00720545" w:rsidRDefault="007544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PNT2022TMIDxxxxxx</w:t>
            </w:r>
          </w:p>
        </w:tc>
      </w:tr>
      <w:tr w:rsidR="00720545" w14:paraId="20C7BF55" w14:textId="77777777">
        <w:trPr>
          <w:jc w:val="center"/>
        </w:trPr>
        <w:tc>
          <w:tcPr>
            <w:tcW w:w="4508" w:type="dxa"/>
          </w:tcPr>
          <w:p w14:paraId="6659C707" w14:textId="77777777" w:rsidR="00720545" w:rsidRDefault="007544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D354C95" w14:textId="06E54F94" w:rsidR="00720545" w:rsidRDefault="00754429">
            <w:pPr>
              <w:rPr>
                <w:rFonts w:ascii="Arial" w:eastAsia="Arial" w:hAnsi="Arial" w:cs="Arial"/>
              </w:rPr>
            </w:pPr>
            <w:r w:rsidRPr="00754429">
              <w:rPr>
                <w:rFonts w:ascii="Arial" w:eastAsia="Arial" w:hAnsi="Arial" w:cs="Arial"/>
              </w:rPr>
              <w:t>Global Energy Trends: A Comprehensive Analysis of Key Regions and Generation Modes using Power BI</w:t>
            </w:r>
          </w:p>
        </w:tc>
      </w:tr>
      <w:tr w:rsidR="00720545" w14:paraId="52F170A6" w14:textId="77777777">
        <w:trPr>
          <w:jc w:val="center"/>
        </w:trPr>
        <w:tc>
          <w:tcPr>
            <w:tcW w:w="4508" w:type="dxa"/>
          </w:tcPr>
          <w:p w14:paraId="2A03D322" w14:textId="77777777" w:rsidR="00720545" w:rsidRDefault="007544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FC77C1E" w14:textId="70451DDC" w:rsidR="00720545" w:rsidRDefault="00A2069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137B83EC" w14:textId="77777777" w:rsidR="00720545" w:rsidRDefault="00720545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</w:p>
    <w:p w14:paraId="41B7F741" w14:textId="024E4EC3" w:rsidR="009B7408" w:rsidRPr="009B7408" w:rsidRDefault="009B7408" w:rsidP="009B740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9B7408">
        <w:rPr>
          <w:rFonts w:asciiTheme="minorHAnsi" w:eastAsia="Times New Roman" w:hAnsiTheme="minorHAnsi" w:cstheme="minorHAnsi"/>
          <w:b/>
          <w:bCs/>
          <w:sz w:val="28"/>
          <w:szCs w:val="28"/>
        </w:rPr>
        <w:t>Dashboard</w:t>
      </w:r>
      <w:r w:rsidR="00A003AB">
        <w:rPr>
          <w:rFonts w:asciiTheme="minorHAnsi" w:eastAsia="Times New Roman" w:hAnsiTheme="minorHAnsi" w:cstheme="minorHAnsi"/>
          <w:b/>
          <w:bCs/>
          <w:sz w:val="28"/>
          <w:szCs w:val="28"/>
        </w:rPr>
        <w:t xml:space="preserve"> Report</w:t>
      </w:r>
      <w:r>
        <w:rPr>
          <w:rFonts w:asciiTheme="minorHAnsi" w:eastAsia="Times New Roman" w:hAnsiTheme="minorHAnsi" w:cstheme="minorHAnsi"/>
          <w:b/>
          <w:bCs/>
          <w:sz w:val="28"/>
          <w:szCs w:val="28"/>
        </w:rPr>
        <w:t>:</w:t>
      </w:r>
    </w:p>
    <w:p w14:paraId="7AB49D79" w14:textId="71FCC4B2" w:rsidR="009B7408" w:rsidRDefault="009B7408" w:rsidP="009B740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20"/>
        <w:jc w:val="both"/>
        <w:rPr>
          <w:rFonts w:asciiTheme="minorHAnsi" w:eastAsia="Cambria" w:hAnsiTheme="minorHAnsi" w:cstheme="minorHAnsi"/>
        </w:rPr>
      </w:pPr>
      <w:r w:rsidRPr="009B7408">
        <w:rPr>
          <w:rFonts w:asciiTheme="minorHAnsi" w:eastAsia="Times New Roman" w:hAnsiTheme="minorHAnsi" w:cstheme="minorHAnsi"/>
          <w:sz w:val="24"/>
          <w:szCs w:val="24"/>
        </w:rPr>
        <w:t xml:space="preserve">This dashboard provides a consolidated view of </w:t>
      </w:r>
      <w:r w:rsidRPr="009B7408">
        <w:rPr>
          <w:rFonts w:asciiTheme="minorHAnsi" w:eastAsia="Times New Roman" w:hAnsiTheme="minorHAnsi" w:cstheme="minorHAnsi"/>
          <w:b/>
          <w:bCs/>
          <w:sz w:val="24"/>
          <w:szCs w:val="24"/>
        </w:rPr>
        <w:t>global energy consumption trends</w:t>
      </w:r>
      <w:r w:rsidRPr="009B7408">
        <w:rPr>
          <w:rFonts w:asciiTheme="minorHAnsi" w:eastAsia="Times New Roman" w:hAnsiTheme="minorHAnsi" w:cstheme="minorHAnsi"/>
          <w:sz w:val="24"/>
          <w:szCs w:val="24"/>
        </w:rPr>
        <w:t xml:space="preserve"> with a strong emphasis on </w:t>
      </w:r>
      <w:r w:rsidRPr="009B7408">
        <w:rPr>
          <w:rFonts w:asciiTheme="minorHAnsi" w:eastAsia="Times New Roman" w:hAnsiTheme="minorHAnsi" w:cstheme="minorHAnsi"/>
          <w:b/>
          <w:bCs/>
          <w:sz w:val="24"/>
          <w:szCs w:val="24"/>
        </w:rPr>
        <w:t>regional performance, renewable vs non-renewable energy sources, and long-term growth patterns</w:t>
      </w:r>
      <w:r w:rsidRPr="009B7408">
        <w:rPr>
          <w:rFonts w:asciiTheme="minorHAnsi" w:eastAsia="Times New Roman" w:hAnsiTheme="minorHAnsi" w:cstheme="minorHAnsi"/>
          <w:sz w:val="24"/>
          <w:szCs w:val="24"/>
        </w:rPr>
        <w:t>. The design enables users to quickly understand energy dominance by region, identify leading countries, and analyze the evolution of renewable energy sources over time.</w:t>
      </w:r>
    </w:p>
    <w:p w14:paraId="37C2C9E3" w14:textId="77777777" w:rsidR="009B7408" w:rsidRDefault="009B7408" w:rsidP="009B740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Theme="minorHAnsi" w:eastAsia="Cambria" w:hAnsiTheme="minorHAnsi" w:cstheme="minorHAnsi"/>
        </w:rPr>
      </w:pPr>
      <w:r w:rsidRPr="009B7408">
        <w:rPr>
          <w:rFonts w:asciiTheme="minorHAnsi" w:eastAsia="Cambria" w:hAnsiTheme="minorHAnsi" w:cstheme="minorHAnsi"/>
          <w:noProof/>
        </w:rPr>
        <w:drawing>
          <wp:inline distT="0" distB="0" distL="0" distR="0" wp14:anchorId="7203BF3D" wp14:editId="7605675E">
            <wp:extent cx="5731510" cy="3167380"/>
            <wp:effectExtent l="0" t="0" r="2540" b="0"/>
            <wp:docPr id="23557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77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89CA" w14:textId="46C7D465" w:rsidR="009B7408" w:rsidRPr="009B7408" w:rsidRDefault="009B7408" w:rsidP="009B740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Theme="minorHAnsi" w:eastAsia="Cambria" w:hAnsiTheme="minorHAnsi" w:cstheme="minorHAnsi"/>
          <w:sz w:val="24"/>
          <w:szCs w:val="24"/>
        </w:rPr>
      </w:pPr>
      <w:r w:rsidRPr="009B7408">
        <w:rPr>
          <w:b/>
          <w:bCs/>
          <w:sz w:val="28"/>
          <w:szCs w:val="28"/>
        </w:rPr>
        <w:t>Dashboard Overview and Explanation</w:t>
      </w:r>
      <w:r>
        <w:rPr>
          <w:b/>
          <w:bCs/>
          <w:sz w:val="28"/>
          <w:szCs w:val="28"/>
        </w:rPr>
        <w:t>:</w:t>
      </w:r>
    </w:p>
    <w:p w14:paraId="6B80D3A9" w14:textId="77777777" w:rsidR="009B7408" w:rsidRPr="009B7408" w:rsidRDefault="009B7408" w:rsidP="009B7408">
      <w:pPr>
        <w:shd w:val="clear" w:color="auto" w:fill="FFFFFF"/>
        <w:spacing w:line="276" w:lineRule="auto"/>
        <w:rPr>
          <w:b/>
          <w:bCs/>
          <w:sz w:val="24"/>
          <w:szCs w:val="24"/>
        </w:rPr>
      </w:pPr>
      <w:r w:rsidRPr="009B7408">
        <w:rPr>
          <w:b/>
          <w:bCs/>
          <w:sz w:val="24"/>
          <w:szCs w:val="24"/>
        </w:rPr>
        <w:t>1. Report Narrative Section (Top Panel)</w:t>
      </w:r>
    </w:p>
    <w:p w14:paraId="4844ECF6" w14:textId="77777777" w:rsidR="009B7408" w:rsidRPr="009B7408" w:rsidRDefault="009B7408" w:rsidP="009B7408">
      <w:pPr>
        <w:shd w:val="clear" w:color="auto" w:fill="FFFFFF"/>
        <w:spacing w:line="276" w:lineRule="auto"/>
        <w:rPr>
          <w:sz w:val="24"/>
          <w:szCs w:val="24"/>
        </w:rPr>
      </w:pPr>
      <w:r w:rsidRPr="009B7408">
        <w:rPr>
          <w:sz w:val="24"/>
          <w:szCs w:val="24"/>
        </w:rPr>
        <w:t xml:space="preserve">The </w:t>
      </w:r>
      <w:r w:rsidRPr="009B7408">
        <w:rPr>
          <w:b/>
          <w:bCs/>
          <w:sz w:val="24"/>
          <w:szCs w:val="24"/>
        </w:rPr>
        <w:t>report narrative</w:t>
      </w:r>
      <w:r w:rsidRPr="009B7408">
        <w:rPr>
          <w:sz w:val="24"/>
          <w:szCs w:val="24"/>
        </w:rPr>
        <w:t xml:space="preserve"> summarizes the most important insights derived from the data:</w:t>
      </w:r>
    </w:p>
    <w:p w14:paraId="174368DE" w14:textId="77777777" w:rsidR="009B7408" w:rsidRPr="009B7408" w:rsidRDefault="009B7408" w:rsidP="009B7408">
      <w:pPr>
        <w:numPr>
          <w:ilvl w:val="0"/>
          <w:numId w:val="10"/>
        </w:numPr>
        <w:shd w:val="clear" w:color="auto" w:fill="FFFFFF"/>
        <w:spacing w:line="276" w:lineRule="auto"/>
        <w:rPr>
          <w:sz w:val="24"/>
          <w:szCs w:val="24"/>
        </w:rPr>
      </w:pPr>
      <w:r w:rsidRPr="009B7408">
        <w:rPr>
          <w:b/>
          <w:bCs/>
          <w:sz w:val="24"/>
          <w:szCs w:val="24"/>
        </w:rPr>
        <w:t>Asia</w:t>
      </w:r>
      <w:r w:rsidRPr="009B7408">
        <w:rPr>
          <w:sz w:val="24"/>
          <w:szCs w:val="24"/>
        </w:rPr>
        <w:t xml:space="preserve"> emerges as the continent with the highest overall energy consumption, indicating rapid industrialization and population-driven demand.</w:t>
      </w:r>
    </w:p>
    <w:p w14:paraId="101ADBC7" w14:textId="77777777" w:rsidR="009B7408" w:rsidRPr="009B7408" w:rsidRDefault="009B7408" w:rsidP="009B7408">
      <w:pPr>
        <w:numPr>
          <w:ilvl w:val="0"/>
          <w:numId w:val="10"/>
        </w:numPr>
        <w:shd w:val="clear" w:color="auto" w:fill="FFFFFF"/>
        <w:spacing w:line="276" w:lineRule="auto"/>
        <w:rPr>
          <w:sz w:val="24"/>
          <w:szCs w:val="24"/>
        </w:rPr>
      </w:pPr>
      <w:r w:rsidRPr="009B7408">
        <w:rPr>
          <w:b/>
          <w:bCs/>
          <w:sz w:val="24"/>
          <w:szCs w:val="24"/>
        </w:rPr>
        <w:t>China</w:t>
      </w:r>
      <w:r w:rsidRPr="009B7408">
        <w:rPr>
          <w:sz w:val="24"/>
          <w:szCs w:val="24"/>
        </w:rPr>
        <w:t xml:space="preserve"> stands out as the top energy-consuming country, reflecting its economic scale and manufacturing dominance.</w:t>
      </w:r>
    </w:p>
    <w:p w14:paraId="716E0D93" w14:textId="77777777" w:rsidR="009B7408" w:rsidRPr="009B7408" w:rsidRDefault="009B7408" w:rsidP="009B7408">
      <w:pPr>
        <w:numPr>
          <w:ilvl w:val="0"/>
          <w:numId w:val="10"/>
        </w:numPr>
        <w:shd w:val="clear" w:color="auto" w:fill="FFFFFF"/>
        <w:spacing w:line="276" w:lineRule="auto"/>
        <w:rPr>
          <w:sz w:val="24"/>
          <w:szCs w:val="24"/>
        </w:rPr>
      </w:pPr>
      <w:r w:rsidRPr="009B7408">
        <w:rPr>
          <w:b/>
          <w:bCs/>
          <w:sz w:val="24"/>
          <w:szCs w:val="24"/>
        </w:rPr>
        <w:lastRenderedPageBreak/>
        <w:t>Hydroelectric power</w:t>
      </w:r>
      <w:r w:rsidRPr="009B7408">
        <w:rPr>
          <w:sz w:val="24"/>
          <w:szCs w:val="24"/>
        </w:rPr>
        <w:t xml:space="preserve"> shows a consistent upward trend over the last three decades, confirming its role as a stable and mature renewable energy source.</w:t>
      </w:r>
    </w:p>
    <w:p w14:paraId="260BA7A8" w14:textId="77777777" w:rsidR="009B7408" w:rsidRPr="009B7408" w:rsidRDefault="009B7408" w:rsidP="009B7408">
      <w:pPr>
        <w:numPr>
          <w:ilvl w:val="0"/>
          <w:numId w:val="10"/>
        </w:numPr>
        <w:shd w:val="clear" w:color="auto" w:fill="FFFFFF"/>
        <w:spacing w:line="276" w:lineRule="auto"/>
        <w:rPr>
          <w:sz w:val="24"/>
          <w:szCs w:val="24"/>
        </w:rPr>
      </w:pPr>
      <w:r w:rsidRPr="009B7408">
        <w:rPr>
          <w:b/>
          <w:bCs/>
          <w:sz w:val="24"/>
          <w:szCs w:val="24"/>
        </w:rPr>
        <w:t>Tidal energy</w:t>
      </w:r>
      <w:r w:rsidRPr="009B7408">
        <w:rPr>
          <w:sz w:val="24"/>
          <w:szCs w:val="24"/>
        </w:rPr>
        <w:t xml:space="preserve"> contributes the largest share of renewable energy (42.95%), while </w:t>
      </w:r>
      <w:r w:rsidRPr="009B7408">
        <w:rPr>
          <w:b/>
          <w:bCs/>
          <w:sz w:val="24"/>
          <w:szCs w:val="24"/>
        </w:rPr>
        <w:t>coal</w:t>
      </w:r>
      <w:r w:rsidRPr="009B7408">
        <w:rPr>
          <w:sz w:val="24"/>
          <w:szCs w:val="24"/>
        </w:rPr>
        <w:t xml:space="preserve"> dominates non-renewable energy consumption with 50.72%, highlighting continued fossil fuel dependence.</w:t>
      </w:r>
    </w:p>
    <w:p w14:paraId="282B9733" w14:textId="77777777" w:rsidR="009B7408" w:rsidRPr="009B7408" w:rsidRDefault="009B7408" w:rsidP="009B7408">
      <w:pPr>
        <w:numPr>
          <w:ilvl w:val="0"/>
          <w:numId w:val="10"/>
        </w:numPr>
        <w:shd w:val="clear" w:color="auto" w:fill="FFFFFF"/>
        <w:spacing w:line="276" w:lineRule="auto"/>
        <w:rPr>
          <w:sz w:val="24"/>
          <w:szCs w:val="24"/>
        </w:rPr>
      </w:pPr>
      <w:r w:rsidRPr="009B7408">
        <w:rPr>
          <w:sz w:val="24"/>
          <w:szCs w:val="24"/>
        </w:rPr>
        <w:t xml:space="preserve">Among the </w:t>
      </w:r>
      <w:r w:rsidRPr="009B7408">
        <w:rPr>
          <w:b/>
          <w:bCs/>
          <w:sz w:val="24"/>
          <w:szCs w:val="24"/>
        </w:rPr>
        <w:t>top 20 countries</w:t>
      </w:r>
      <w:r w:rsidRPr="009B7408">
        <w:rPr>
          <w:sz w:val="24"/>
          <w:szCs w:val="24"/>
        </w:rPr>
        <w:t xml:space="preserve">, total energy consumption varies significantly, ranging from </w:t>
      </w:r>
      <w:r w:rsidRPr="009B7408">
        <w:rPr>
          <w:b/>
          <w:bCs/>
          <w:sz w:val="24"/>
          <w:szCs w:val="24"/>
        </w:rPr>
        <w:t>12.40 TWh to 1,819.94 TWh</w:t>
      </w:r>
      <w:r w:rsidRPr="009B7408">
        <w:rPr>
          <w:sz w:val="24"/>
          <w:szCs w:val="24"/>
        </w:rPr>
        <w:t>, indicating unequal global energy distribution.</w:t>
      </w:r>
    </w:p>
    <w:p w14:paraId="2B5437BA" w14:textId="77777777" w:rsidR="009B7408" w:rsidRPr="009B7408" w:rsidRDefault="009B7408" w:rsidP="009B7408">
      <w:pPr>
        <w:numPr>
          <w:ilvl w:val="0"/>
          <w:numId w:val="10"/>
        </w:numPr>
        <w:shd w:val="clear" w:color="auto" w:fill="FFFFFF"/>
        <w:spacing w:line="276" w:lineRule="auto"/>
        <w:rPr>
          <w:sz w:val="24"/>
          <w:szCs w:val="24"/>
        </w:rPr>
      </w:pPr>
      <w:r w:rsidRPr="009B7408">
        <w:rPr>
          <w:sz w:val="24"/>
          <w:szCs w:val="24"/>
        </w:rPr>
        <w:t xml:space="preserve">A </w:t>
      </w:r>
      <w:r w:rsidRPr="009B7408">
        <w:rPr>
          <w:b/>
          <w:bCs/>
          <w:sz w:val="24"/>
          <w:szCs w:val="24"/>
        </w:rPr>
        <w:t>positive correlation</w:t>
      </w:r>
      <w:r w:rsidRPr="009B7408">
        <w:rPr>
          <w:sz w:val="24"/>
          <w:szCs w:val="24"/>
        </w:rPr>
        <w:t xml:space="preserve"> between </w:t>
      </w:r>
      <w:r w:rsidRPr="009B7408">
        <w:rPr>
          <w:b/>
          <w:bCs/>
          <w:sz w:val="24"/>
          <w:szCs w:val="24"/>
        </w:rPr>
        <w:t>biofuel and geothermal energy</w:t>
      </w:r>
      <w:r w:rsidRPr="009B7408">
        <w:rPr>
          <w:sz w:val="24"/>
          <w:szCs w:val="24"/>
        </w:rPr>
        <w:t xml:space="preserve"> suggests parallel growth in alternative renewable technologies.</w:t>
      </w:r>
    </w:p>
    <w:p w14:paraId="58EA96E3" w14:textId="77777777" w:rsidR="009B7408" w:rsidRPr="009B7408" w:rsidRDefault="009B7408" w:rsidP="009B7408">
      <w:pPr>
        <w:numPr>
          <w:ilvl w:val="0"/>
          <w:numId w:val="10"/>
        </w:numPr>
        <w:shd w:val="clear" w:color="auto" w:fill="FFFFFF"/>
        <w:spacing w:line="276" w:lineRule="auto"/>
        <w:rPr>
          <w:sz w:val="24"/>
          <w:szCs w:val="24"/>
        </w:rPr>
      </w:pPr>
      <w:r w:rsidRPr="009B7408">
        <w:rPr>
          <w:sz w:val="24"/>
          <w:szCs w:val="24"/>
        </w:rPr>
        <w:t xml:space="preserve">Over a </w:t>
      </w:r>
      <w:r w:rsidRPr="009B7408">
        <w:rPr>
          <w:b/>
          <w:bCs/>
          <w:sz w:val="24"/>
          <w:szCs w:val="24"/>
        </w:rPr>
        <w:t>28-year period</w:t>
      </w:r>
      <w:r w:rsidRPr="009B7408">
        <w:rPr>
          <w:sz w:val="24"/>
          <w:szCs w:val="24"/>
        </w:rPr>
        <w:t>, hydro energy shows the highest absolute growth, reinforcing its importance in global renewable generation.</w:t>
      </w:r>
    </w:p>
    <w:p w14:paraId="5C45BF64" w14:textId="600C4ADF" w:rsidR="009B7408" w:rsidRPr="009B7408" w:rsidRDefault="009B7408" w:rsidP="009B7408">
      <w:pPr>
        <w:shd w:val="clear" w:color="auto" w:fill="FFFFFF"/>
        <w:spacing w:line="276" w:lineRule="auto"/>
        <w:rPr>
          <w:sz w:val="24"/>
          <w:szCs w:val="24"/>
        </w:rPr>
      </w:pPr>
      <w:r w:rsidRPr="009B7408">
        <w:rPr>
          <w:b/>
          <w:bCs/>
          <w:sz w:val="24"/>
          <w:szCs w:val="24"/>
        </w:rPr>
        <w:t>Business Value:</w:t>
      </w:r>
      <w:r w:rsidRPr="009B7408">
        <w:rPr>
          <w:sz w:val="24"/>
          <w:szCs w:val="24"/>
        </w:rPr>
        <w:br/>
        <w:t>This narrative allows decision-makers to grasp key insights without interacting with individual visuals.</w:t>
      </w:r>
    </w:p>
    <w:p w14:paraId="7ACC59C2" w14:textId="77777777" w:rsidR="009B7408" w:rsidRPr="009B7408" w:rsidRDefault="009B7408" w:rsidP="009B7408">
      <w:pPr>
        <w:shd w:val="clear" w:color="auto" w:fill="FFFFFF"/>
        <w:spacing w:line="276" w:lineRule="auto"/>
        <w:rPr>
          <w:b/>
          <w:bCs/>
          <w:sz w:val="24"/>
          <w:szCs w:val="24"/>
        </w:rPr>
      </w:pPr>
      <w:r w:rsidRPr="009B7408">
        <w:rPr>
          <w:b/>
          <w:bCs/>
          <w:sz w:val="24"/>
          <w:szCs w:val="24"/>
        </w:rPr>
        <w:t>2. Economic Group Comparison (BRICS, OECD, CIS)</w:t>
      </w:r>
    </w:p>
    <w:p w14:paraId="0C9C600A" w14:textId="77777777" w:rsidR="009B7408" w:rsidRPr="009B7408" w:rsidRDefault="009B7408" w:rsidP="009B7408">
      <w:pPr>
        <w:shd w:val="clear" w:color="auto" w:fill="FFFFFF"/>
        <w:spacing w:line="276" w:lineRule="auto"/>
        <w:rPr>
          <w:sz w:val="24"/>
          <w:szCs w:val="24"/>
        </w:rPr>
      </w:pPr>
      <w:r w:rsidRPr="009B7408">
        <w:rPr>
          <w:b/>
          <w:bCs/>
          <w:sz w:val="24"/>
          <w:szCs w:val="24"/>
        </w:rPr>
        <w:t>Visualization:</w:t>
      </w:r>
      <w:r w:rsidRPr="009B7408">
        <w:rPr>
          <w:sz w:val="24"/>
          <w:szCs w:val="24"/>
        </w:rPr>
        <w:t xml:space="preserve"> Clustered Column Chart</w:t>
      </w:r>
      <w:r w:rsidRPr="009B7408">
        <w:rPr>
          <w:sz w:val="24"/>
          <w:szCs w:val="24"/>
        </w:rPr>
        <w:br/>
      </w:r>
      <w:r w:rsidRPr="009B7408">
        <w:rPr>
          <w:b/>
          <w:bCs/>
          <w:sz w:val="24"/>
          <w:szCs w:val="24"/>
        </w:rPr>
        <w:t>Metric:</w:t>
      </w:r>
      <w:r w:rsidRPr="009B7408">
        <w:rPr>
          <w:sz w:val="24"/>
          <w:szCs w:val="24"/>
        </w:rPr>
        <w:t xml:space="preserve"> Sum of Total Energy Consumption (TWh)</w:t>
      </w:r>
    </w:p>
    <w:p w14:paraId="661D1D26" w14:textId="77777777" w:rsidR="009B7408" w:rsidRPr="009B7408" w:rsidRDefault="009B7408" w:rsidP="009B7408">
      <w:pPr>
        <w:numPr>
          <w:ilvl w:val="0"/>
          <w:numId w:val="11"/>
        </w:numPr>
        <w:shd w:val="clear" w:color="auto" w:fill="FFFFFF"/>
        <w:spacing w:line="276" w:lineRule="auto"/>
        <w:rPr>
          <w:sz w:val="24"/>
          <w:szCs w:val="24"/>
        </w:rPr>
      </w:pPr>
      <w:r w:rsidRPr="009B7408">
        <w:rPr>
          <w:b/>
          <w:bCs/>
          <w:sz w:val="24"/>
          <w:szCs w:val="24"/>
        </w:rPr>
        <w:t>OECD countries</w:t>
      </w:r>
      <w:r w:rsidRPr="009B7408">
        <w:rPr>
          <w:sz w:val="24"/>
          <w:szCs w:val="24"/>
        </w:rPr>
        <w:t xml:space="preserve"> show the highest total energy consumption, reflecting advanced industrial economies.</w:t>
      </w:r>
    </w:p>
    <w:p w14:paraId="05F41985" w14:textId="77777777" w:rsidR="009B7408" w:rsidRPr="009B7408" w:rsidRDefault="009B7408" w:rsidP="009B7408">
      <w:pPr>
        <w:numPr>
          <w:ilvl w:val="0"/>
          <w:numId w:val="11"/>
        </w:numPr>
        <w:shd w:val="clear" w:color="auto" w:fill="FFFFFF"/>
        <w:spacing w:line="276" w:lineRule="auto"/>
        <w:rPr>
          <w:sz w:val="24"/>
          <w:szCs w:val="24"/>
        </w:rPr>
      </w:pPr>
      <w:r w:rsidRPr="009B7408">
        <w:rPr>
          <w:b/>
          <w:bCs/>
          <w:sz w:val="24"/>
          <w:szCs w:val="24"/>
        </w:rPr>
        <w:t>BRICS nations</w:t>
      </w:r>
      <w:r w:rsidRPr="009B7408">
        <w:rPr>
          <w:sz w:val="24"/>
          <w:szCs w:val="24"/>
        </w:rPr>
        <w:t xml:space="preserve"> follow closely, indicating rapid growth and increasing energy demand.</w:t>
      </w:r>
    </w:p>
    <w:p w14:paraId="0083A736" w14:textId="77777777" w:rsidR="009B7408" w:rsidRPr="009B7408" w:rsidRDefault="009B7408" w:rsidP="009B7408">
      <w:pPr>
        <w:numPr>
          <w:ilvl w:val="0"/>
          <w:numId w:val="11"/>
        </w:numPr>
        <w:shd w:val="clear" w:color="auto" w:fill="FFFFFF"/>
        <w:spacing w:line="276" w:lineRule="auto"/>
        <w:rPr>
          <w:sz w:val="24"/>
          <w:szCs w:val="24"/>
        </w:rPr>
      </w:pPr>
      <w:r w:rsidRPr="009B7408">
        <w:rPr>
          <w:b/>
          <w:bCs/>
          <w:sz w:val="24"/>
          <w:szCs w:val="24"/>
        </w:rPr>
        <w:t>CIS countries</w:t>
      </w:r>
      <w:r w:rsidRPr="009B7408">
        <w:rPr>
          <w:sz w:val="24"/>
          <w:szCs w:val="24"/>
        </w:rPr>
        <w:t xml:space="preserve"> contribute comparatively less, suggesting moderate consumption levels.</w:t>
      </w:r>
    </w:p>
    <w:p w14:paraId="3A71E801" w14:textId="0FB798B1" w:rsidR="009B7408" w:rsidRPr="009B7408" w:rsidRDefault="009B7408" w:rsidP="009B7408">
      <w:pPr>
        <w:shd w:val="clear" w:color="auto" w:fill="FFFFFF"/>
        <w:spacing w:line="276" w:lineRule="auto"/>
        <w:rPr>
          <w:sz w:val="24"/>
          <w:szCs w:val="24"/>
        </w:rPr>
      </w:pPr>
      <w:r w:rsidRPr="009B7408">
        <w:rPr>
          <w:b/>
          <w:bCs/>
          <w:sz w:val="24"/>
          <w:szCs w:val="24"/>
        </w:rPr>
        <w:t>Insight:</w:t>
      </w:r>
      <w:r w:rsidRPr="009B7408">
        <w:rPr>
          <w:sz w:val="24"/>
          <w:szCs w:val="24"/>
        </w:rPr>
        <w:br/>
        <w:t>Economic classification plays a major role in energy demand and infrastructure development.</w:t>
      </w:r>
    </w:p>
    <w:p w14:paraId="3EDE46DB" w14:textId="77777777" w:rsidR="009B7408" w:rsidRPr="009B7408" w:rsidRDefault="009B7408" w:rsidP="009B7408">
      <w:pPr>
        <w:shd w:val="clear" w:color="auto" w:fill="FFFFFF"/>
        <w:spacing w:line="276" w:lineRule="auto"/>
        <w:rPr>
          <w:b/>
          <w:bCs/>
          <w:sz w:val="24"/>
          <w:szCs w:val="24"/>
        </w:rPr>
      </w:pPr>
      <w:r w:rsidRPr="009B7408">
        <w:rPr>
          <w:b/>
          <w:bCs/>
          <w:sz w:val="24"/>
          <w:szCs w:val="24"/>
        </w:rPr>
        <w:t>3. Energy Consumption in Africa (Trend Analysis)</w:t>
      </w:r>
    </w:p>
    <w:p w14:paraId="705106E3" w14:textId="77777777" w:rsidR="009B7408" w:rsidRPr="009B7408" w:rsidRDefault="009B7408" w:rsidP="009B7408">
      <w:pPr>
        <w:shd w:val="clear" w:color="auto" w:fill="FFFFFF"/>
        <w:spacing w:line="276" w:lineRule="auto"/>
        <w:rPr>
          <w:sz w:val="24"/>
          <w:szCs w:val="24"/>
        </w:rPr>
      </w:pPr>
      <w:r w:rsidRPr="009B7408">
        <w:rPr>
          <w:b/>
          <w:bCs/>
          <w:sz w:val="24"/>
          <w:szCs w:val="24"/>
        </w:rPr>
        <w:t>Visualization:</w:t>
      </w:r>
      <w:r w:rsidRPr="009B7408">
        <w:rPr>
          <w:sz w:val="24"/>
          <w:szCs w:val="24"/>
        </w:rPr>
        <w:t xml:space="preserve"> Line Chart</w:t>
      </w:r>
      <w:r w:rsidRPr="009B7408">
        <w:rPr>
          <w:sz w:val="24"/>
          <w:szCs w:val="24"/>
        </w:rPr>
        <w:br/>
      </w:r>
      <w:r w:rsidRPr="009B7408">
        <w:rPr>
          <w:b/>
          <w:bCs/>
          <w:sz w:val="24"/>
          <w:szCs w:val="24"/>
        </w:rPr>
        <w:t>Countries Displayed:</w:t>
      </w:r>
      <w:r w:rsidRPr="009B7408">
        <w:rPr>
          <w:sz w:val="24"/>
          <w:szCs w:val="24"/>
        </w:rPr>
        <w:t xml:space="preserve"> Algeria, Egypt, Norway, South Africa</w:t>
      </w:r>
      <w:r w:rsidRPr="009B7408">
        <w:rPr>
          <w:sz w:val="24"/>
          <w:szCs w:val="24"/>
        </w:rPr>
        <w:br/>
      </w:r>
      <w:r w:rsidRPr="009B7408">
        <w:rPr>
          <w:b/>
          <w:bCs/>
          <w:sz w:val="24"/>
          <w:szCs w:val="24"/>
        </w:rPr>
        <w:t>Metric:</w:t>
      </w:r>
      <w:r w:rsidRPr="009B7408">
        <w:rPr>
          <w:sz w:val="24"/>
          <w:szCs w:val="24"/>
        </w:rPr>
        <w:t xml:space="preserve"> Energy Consumption (TWh) by Year</w:t>
      </w:r>
    </w:p>
    <w:p w14:paraId="6F822FAB" w14:textId="77777777" w:rsidR="009B7408" w:rsidRPr="009B7408" w:rsidRDefault="009B7408" w:rsidP="009B7408">
      <w:pPr>
        <w:numPr>
          <w:ilvl w:val="0"/>
          <w:numId w:val="12"/>
        </w:numPr>
        <w:shd w:val="clear" w:color="auto" w:fill="FFFFFF"/>
        <w:spacing w:line="276" w:lineRule="auto"/>
        <w:rPr>
          <w:sz w:val="24"/>
          <w:szCs w:val="24"/>
        </w:rPr>
      </w:pPr>
      <w:r w:rsidRPr="009B7408">
        <w:rPr>
          <w:b/>
          <w:bCs/>
          <w:sz w:val="24"/>
          <w:szCs w:val="24"/>
        </w:rPr>
        <w:t>South Africa</w:t>
      </w:r>
      <w:r w:rsidRPr="009B7408">
        <w:rPr>
          <w:sz w:val="24"/>
          <w:szCs w:val="24"/>
        </w:rPr>
        <w:t xml:space="preserve"> leads African energy consumption due to industrial and mining activities.</w:t>
      </w:r>
    </w:p>
    <w:p w14:paraId="706BA10A" w14:textId="77777777" w:rsidR="009B7408" w:rsidRPr="009B7408" w:rsidRDefault="009B7408" w:rsidP="009B7408">
      <w:pPr>
        <w:numPr>
          <w:ilvl w:val="0"/>
          <w:numId w:val="12"/>
        </w:numPr>
        <w:shd w:val="clear" w:color="auto" w:fill="FFFFFF"/>
        <w:spacing w:line="276" w:lineRule="auto"/>
        <w:rPr>
          <w:sz w:val="24"/>
          <w:szCs w:val="24"/>
        </w:rPr>
      </w:pPr>
      <w:r w:rsidRPr="009B7408">
        <w:rPr>
          <w:b/>
          <w:bCs/>
          <w:sz w:val="24"/>
          <w:szCs w:val="24"/>
        </w:rPr>
        <w:t>Egypt and Algeria</w:t>
      </w:r>
      <w:r w:rsidRPr="009B7408">
        <w:rPr>
          <w:sz w:val="24"/>
          <w:szCs w:val="24"/>
        </w:rPr>
        <w:t xml:space="preserve"> show steady growth, reflecting expanding population and infrastructure.</w:t>
      </w:r>
    </w:p>
    <w:p w14:paraId="6C0DE874" w14:textId="77777777" w:rsidR="009B7408" w:rsidRPr="009B7408" w:rsidRDefault="009B7408" w:rsidP="009B7408">
      <w:pPr>
        <w:numPr>
          <w:ilvl w:val="0"/>
          <w:numId w:val="12"/>
        </w:numPr>
        <w:shd w:val="clear" w:color="auto" w:fill="FFFFFF"/>
        <w:spacing w:line="276" w:lineRule="auto"/>
        <w:rPr>
          <w:sz w:val="24"/>
          <w:szCs w:val="24"/>
        </w:rPr>
      </w:pPr>
      <w:r w:rsidRPr="009B7408">
        <w:rPr>
          <w:b/>
          <w:bCs/>
          <w:sz w:val="24"/>
          <w:szCs w:val="24"/>
        </w:rPr>
        <w:lastRenderedPageBreak/>
        <w:t>Norway</w:t>
      </w:r>
      <w:r w:rsidRPr="009B7408">
        <w:rPr>
          <w:sz w:val="24"/>
          <w:szCs w:val="24"/>
        </w:rPr>
        <w:t>, despite being included for comparison, maintains lower but stable consumption due to efficient energy usage and renewable adoption.</w:t>
      </w:r>
    </w:p>
    <w:p w14:paraId="27566C96" w14:textId="1704DC89" w:rsidR="009B7408" w:rsidRPr="009B7408" w:rsidRDefault="009B7408" w:rsidP="009B7408">
      <w:pPr>
        <w:shd w:val="clear" w:color="auto" w:fill="FFFFFF"/>
        <w:spacing w:line="276" w:lineRule="auto"/>
        <w:rPr>
          <w:sz w:val="24"/>
          <w:szCs w:val="24"/>
        </w:rPr>
      </w:pPr>
      <w:r w:rsidRPr="009B7408">
        <w:rPr>
          <w:b/>
          <w:bCs/>
          <w:sz w:val="24"/>
          <w:szCs w:val="24"/>
        </w:rPr>
        <w:t>Insight:</w:t>
      </w:r>
      <w:r w:rsidRPr="009B7408">
        <w:rPr>
          <w:sz w:val="24"/>
          <w:szCs w:val="24"/>
        </w:rPr>
        <w:br/>
        <w:t>Africa shows gradual growth but remains underrepresented in global energy consumption, highlighting development opportunities.</w:t>
      </w:r>
    </w:p>
    <w:p w14:paraId="39906E77" w14:textId="77777777" w:rsidR="009B7408" w:rsidRPr="009B7408" w:rsidRDefault="009B7408" w:rsidP="009B7408">
      <w:pPr>
        <w:shd w:val="clear" w:color="auto" w:fill="FFFFFF"/>
        <w:spacing w:line="276" w:lineRule="auto"/>
        <w:rPr>
          <w:b/>
          <w:bCs/>
          <w:sz w:val="24"/>
          <w:szCs w:val="24"/>
        </w:rPr>
      </w:pPr>
      <w:r w:rsidRPr="009B7408">
        <w:rPr>
          <w:b/>
          <w:bCs/>
          <w:sz w:val="24"/>
          <w:szCs w:val="24"/>
        </w:rPr>
        <w:t>Key Observations (Overall Dashboard)</w:t>
      </w:r>
    </w:p>
    <w:p w14:paraId="74EA9901" w14:textId="77777777" w:rsidR="009B7408" w:rsidRPr="009B7408" w:rsidRDefault="009B7408" w:rsidP="009B7408">
      <w:pPr>
        <w:numPr>
          <w:ilvl w:val="0"/>
          <w:numId w:val="13"/>
        </w:numPr>
        <w:shd w:val="clear" w:color="auto" w:fill="FFFFFF"/>
        <w:spacing w:line="276" w:lineRule="auto"/>
        <w:rPr>
          <w:sz w:val="24"/>
          <w:szCs w:val="24"/>
        </w:rPr>
      </w:pPr>
      <w:r w:rsidRPr="009B7408">
        <w:rPr>
          <w:sz w:val="24"/>
          <w:szCs w:val="24"/>
        </w:rPr>
        <w:t xml:space="preserve">Global energy consumption is </w:t>
      </w:r>
      <w:r w:rsidRPr="009B7408">
        <w:rPr>
          <w:b/>
          <w:bCs/>
          <w:sz w:val="24"/>
          <w:szCs w:val="24"/>
        </w:rPr>
        <w:t>unevenly distributed</w:t>
      </w:r>
      <w:r w:rsidRPr="009B7408">
        <w:rPr>
          <w:sz w:val="24"/>
          <w:szCs w:val="24"/>
        </w:rPr>
        <w:t xml:space="preserve"> across continents and countries.</w:t>
      </w:r>
    </w:p>
    <w:p w14:paraId="66FCAA08" w14:textId="77777777" w:rsidR="009B7408" w:rsidRPr="009B7408" w:rsidRDefault="009B7408" w:rsidP="009B7408">
      <w:pPr>
        <w:numPr>
          <w:ilvl w:val="0"/>
          <w:numId w:val="13"/>
        </w:numPr>
        <w:shd w:val="clear" w:color="auto" w:fill="FFFFFF"/>
        <w:spacing w:line="276" w:lineRule="auto"/>
        <w:rPr>
          <w:sz w:val="24"/>
          <w:szCs w:val="24"/>
        </w:rPr>
      </w:pPr>
      <w:r w:rsidRPr="009B7408">
        <w:rPr>
          <w:sz w:val="24"/>
          <w:szCs w:val="24"/>
        </w:rPr>
        <w:t xml:space="preserve">Renewable energy adoption is increasing, but </w:t>
      </w:r>
      <w:r w:rsidRPr="009B7408">
        <w:rPr>
          <w:b/>
          <w:bCs/>
          <w:sz w:val="24"/>
          <w:szCs w:val="24"/>
        </w:rPr>
        <w:t>non-renewable sources still dominate</w:t>
      </w:r>
      <w:r w:rsidRPr="009B7408">
        <w:rPr>
          <w:sz w:val="24"/>
          <w:szCs w:val="24"/>
        </w:rPr>
        <w:t>.</w:t>
      </w:r>
    </w:p>
    <w:p w14:paraId="0613D9B0" w14:textId="77777777" w:rsidR="009B7408" w:rsidRPr="009B7408" w:rsidRDefault="009B7408" w:rsidP="009B7408">
      <w:pPr>
        <w:numPr>
          <w:ilvl w:val="0"/>
          <w:numId w:val="13"/>
        </w:numPr>
        <w:shd w:val="clear" w:color="auto" w:fill="FFFFFF"/>
        <w:spacing w:line="276" w:lineRule="auto"/>
        <w:rPr>
          <w:sz w:val="24"/>
          <w:szCs w:val="24"/>
        </w:rPr>
      </w:pPr>
      <w:r w:rsidRPr="009B7408">
        <w:rPr>
          <w:sz w:val="24"/>
          <w:szCs w:val="24"/>
        </w:rPr>
        <w:t xml:space="preserve">Hydro energy remains the </w:t>
      </w:r>
      <w:r w:rsidRPr="009B7408">
        <w:rPr>
          <w:b/>
          <w:bCs/>
          <w:sz w:val="24"/>
          <w:szCs w:val="24"/>
        </w:rPr>
        <w:t>most reliable renewable source</w:t>
      </w:r>
      <w:r w:rsidRPr="009B7408">
        <w:rPr>
          <w:sz w:val="24"/>
          <w:szCs w:val="24"/>
        </w:rPr>
        <w:t>, while emerging renewables show gradual adoption.</w:t>
      </w:r>
    </w:p>
    <w:p w14:paraId="4292F42D" w14:textId="77777777" w:rsidR="009B7408" w:rsidRPr="009B7408" w:rsidRDefault="009B7408" w:rsidP="009B7408">
      <w:pPr>
        <w:numPr>
          <w:ilvl w:val="0"/>
          <w:numId w:val="13"/>
        </w:numPr>
        <w:shd w:val="clear" w:color="auto" w:fill="FFFFFF"/>
        <w:spacing w:line="276" w:lineRule="auto"/>
        <w:rPr>
          <w:sz w:val="24"/>
          <w:szCs w:val="24"/>
        </w:rPr>
      </w:pPr>
      <w:r w:rsidRPr="009B7408">
        <w:rPr>
          <w:sz w:val="24"/>
          <w:szCs w:val="24"/>
        </w:rPr>
        <w:t>Economic and regional factors strongly influence energy consumption patterns.</w:t>
      </w:r>
    </w:p>
    <w:p w14:paraId="25FA8D47" w14:textId="1AAE47E1" w:rsidR="00720545" w:rsidRDefault="00720545">
      <w:pPr>
        <w:shd w:val="clear" w:color="auto" w:fill="FFFFFF"/>
        <w:jc w:val="center"/>
        <w:rPr>
          <w:sz w:val="20"/>
          <w:szCs w:val="20"/>
          <w:highlight w:val="white"/>
        </w:rPr>
      </w:pPr>
    </w:p>
    <w:sectPr w:rsidR="0072054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7AE"/>
    <w:multiLevelType w:val="multilevel"/>
    <w:tmpl w:val="3F66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C09A2"/>
    <w:multiLevelType w:val="multilevel"/>
    <w:tmpl w:val="94CC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D0C11"/>
    <w:multiLevelType w:val="hybridMultilevel"/>
    <w:tmpl w:val="602AC966"/>
    <w:lvl w:ilvl="0" w:tplc="BAFC09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B1DE4"/>
    <w:multiLevelType w:val="multilevel"/>
    <w:tmpl w:val="EB4C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A03C1"/>
    <w:multiLevelType w:val="multilevel"/>
    <w:tmpl w:val="49D6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77149"/>
    <w:multiLevelType w:val="multilevel"/>
    <w:tmpl w:val="BA38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B5A2E"/>
    <w:multiLevelType w:val="multilevel"/>
    <w:tmpl w:val="E4EA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D2057"/>
    <w:multiLevelType w:val="multilevel"/>
    <w:tmpl w:val="E752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0627A"/>
    <w:multiLevelType w:val="multilevel"/>
    <w:tmpl w:val="817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75AC7"/>
    <w:multiLevelType w:val="multilevel"/>
    <w:tmpl w:val="8AD0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C5BB9"/>
    <w:multiLevelType w:val="multilevel"/>
    <w:tmpl w:val="429E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F79E6"/>
    <w:multiLevelType w:val="multilevel"/>
    <w:tmpl w:val="6FA8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A07F9"/>
    <w:multiLevelType w:val="multilevel"/>
    <w:tmpl w:val="FDDE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568502">
    <w:abstractNumId w:val="11"/>
  </w:num>
  <w:num w:numId="2" w16cid:durableId="1645432796">
    <w:abstractNumId w:val="9"/>
  </w:num>
  <w:num w:numId="3" w16cid:durableId="275448970">
    <w:abstractNumId w:val="5"/>
  </w:num>
  <w:num w:numId="4" w16cid:durableId="1463424373">
    <w:abstractNumId w:val="3"/>
  </w:num>
  <w:num w:numId="5" w16cid:durableId="1771975069">
    <w:abstractNumId w:val="8"/>
  </w:num>
  <w:num w:numId="6" w16cid:durableId="542443052">
    <w:abstractNumId w:val="4"/>
  </w:num>
  <w:num w:numId="7" w16cid:durableId="1289777035">
    <w:abstractNumId w:val="10"/>
  </w:num>
  <w:num w:numId="8" w16cid:durableId="674189717">
    <w:abstractNumId w:val="12"/>
  </w:num>
  <w:num w:numId="9" w16cid:durableId="1101997984">
    <w:abstractNumId w:val="2"/>
  </w:num>
  <w:num w:numId="10" w16cid:durableId="1948078116">
    <w:abstractNumId w:val="1"/>
  </w:num>
  <w:num w:numId="11" w16cid:durableId="1860272072">
    <w:abstractNumId w:val="6"/>
  </w:num>
  <w:num w:numId="12" w16cid:durableId="1763912744">
    <w:abstractNumId w:val="0"/>
  </w:num>
  <w:num w:numId="13" w16cid:durableId="892799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545"/>
    <w:rsid w:val="00642171"/>
    <w:rsid w:val="00720545"/>
    <w:rsid w:val="00754429"/>
    <w:rsid w:val="0095675F"/>
    <w:rsid w:val="009B7408"/>
    <w:rsid w:val="00A003AB"/>
    <w:rsid w:val="00A136B3"/>
    <w:rsid w:val="00A20696"/>
    <w:rsid w:val="00AF7735"/>
    <w:rsid w:val="00BA1E98"/>
    <w:rsid w:val="00C9292E"/>
    <w:rsid w:val="00D043A9"/>
    <w:rsid w:val="00D65CA4"/>
    <w:rsid w:val="00E4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881C7"/>
  <w15:docId w15:val="{2E7B4615-B819-423E-B84E-0116EE79E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8B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738B3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20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0696"/>
    <w:rPr>
      <w:b/>
      <w:bCs/>
    </w:rPr>
  </w:style>
  <w:style w:type="paragraph" w:styleId="ListParagraph">
    <w:name w:val="List Paragraph"/>
    <w:basedOn w:val="Normal"/>
    <w:uiPriority w:val="34"/>
    <w:qFormat/>
    <w:rsid w:val="006421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mzENzSK+DYbDTtIJ60h9xwbcnw==">CgMxLjA4AHIhMVdSNElNS1BzRi1LdVRvbU94ZWRVWFh1U0pHdEFEMkFi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15338AA-01C1-46FA-AB4A-E63AD9641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1291</TotalTime>
  <Pages>3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SmarBridge ML</dc:creator>
  <cp:lastModifiedBy>uday kumar</cp:lastModifiedBy>
  <cp:revision>7</cp:revision>
  <dcterms:created xsi:type="dcterms:W3CDTF">2024-01-13T08:53:00Z</dcterms:created>
  <dcterms:modified xsi:type="dcterms:W3CDTF">2025-12-26T17:05:00Z</dcterms:modified>
</cp:coreProperties>
</file>