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CC8A" w14:textId="77777777" w:rsidR="00DC1A72" w:rsidRDefault="00DC1A72" w:rsidP="00DC1A72"/>
    <w:p w14:paraId="127CB4C2" w14:textId="77777777" w:rsidR="005E7225" w:rsidRDefault="005E7225" w:rsidP="00DC1A72"/>
    <w:p w14:paraId="552F3C3C" w14:textId="77777777" w:rsidR="005E7225" w:rsidRDefault="005E7225" w:rsidP="00DC1A72"/>
    <w:p w14:paraId="1026A7C3" w14:textId="77777777" w:rsidR="005E7225" w:rsidRDefault="005E7225" w:rsidP="00DC1A72"/>
    <w:p w14:paraId="35FE8EC6" w14:textId="77777777" w:rsidR="0004245C" w:rsidRDefault="0004245C" w:rsidP="00DC1A72"/>
    <w:p w14:paraId="01B81ED8" w14:textId="59CFDB36" w:rsidR="0004245C" w:rsidRDefault="0004245C" w:rsidP="00DC1A72"/>
    <w:sdt>
      <w:sdtPr>
        <w:rPr>
          <w:rFonts w:asciiTheme="minorHAnsi" w:eastAsiaTheme="minorHAnsi" w:hAnsiTheme="minorHAnsi" w:cstheme="minorBidi"/>
          <w:color w:val="auto"/>
          <w:sz w:val="22"/>
          <w:szCs w:val="22"/>
        </w:rPr>
        <w:id w:val="968554143"/>
        <w:docPartObj>
          <w:docPartGallery w:val="Table of Contents"/>
          <w:docPartUnique/>
        </w:docPartObj>
      </w:sdtPr>
      <w:sdtEndPr>
        <w:rPr>
          <w:b/>
          <w:bCs/>
          <w:noProof/>
        </w:rPr>
      </w:sdtEndPr>
      <w:sdtContent>
        <w:p w14:paraId="5F7CEDB6" w14:textId="1F9E743A" w:rsidR="00883F57" w:rsidRDefault="00883F57">
          <w:pPr>
            <w:pStyle w:val="TOCHeading"/>
          </w:pPr>
          <w:r>
            <w:t>Table of Contents</w:t>
          </w:r>
        </w:p>
        <w:p w14:paraId="0E093824" w14:textId="3D7F7E30" w:rsidR="00AE67B1" w:rsidRDefault="00883F57">
          <w:pPr>
            <w:pStyle w:val="TOC1"/>
            <w:tabs>
              <w:tab w:val="right" w:leader="dot" w:pos="11395"/>
            </w:tabs>
            <w:rPr>
              <w:rFonts w:eastAsiaTheme="minorEastAsia"/>
              <w:noProof/>
            </w:rPr>
          </w:pPr>
          <w:r>
            <w:fldChar w:fldCharType="begin"/>
          </w:r>
          <w:r>
            <w:instrText xml:space="preserve"> TOC \o "1-3" \h \z \u </w:instrText>
          </w:r>
          <w:r>
            <w:fldChar w:fldCharType="separate"/>
          </w:r>
          <w:hyperlink w:anchor="_Toc151147262" w:history="1">
            <w:r w:rsidR="00AE67B1" w:rsidRPr="00F55D08">
              <w:rPr>
                <w:rStyle w:val="Hyperlink"/>
                <w:noProof/>
              </w:rPr>
              <w:t>Introduction</w:t>
            </w:r>
            <w:r w:rsidR="00AE67B1">
              <w:rPr>
                <w:noProof/>
                <w:webHidden/>
              </w:rPr>
              <w:tab/>
            </w:r>
            <w:r w:rsidR="00AE67B1">
              <w:rPr>
                <w:noProof/>
                <w:webHidden/>
              </w:rPr>
              <w:fldChar w:fldCharType="begin"/>
            </w:r>
            <w:r w:rsidR="00AE67B1">
              <w:rPr>
                <w:noProof/>
                <w:webHidden/>
              </w:rPr>
              <w:instrText xml:space="preserve"> PAGEREF _Toc151147262 \h </w:instrText>
            </w:r>
            <w:r w:rsidR="00AE67B1">
              <w:rPr>
                <w:noProof/>
                <w:webHidden/>
              </w:rPr>
            </w:r>
            <w:r w:rsidR="00AE67B1">
              <w:rPr>
                <w:noProof/>
                <w:webHidden/>
              </w:rPr>
              <w:fldChar w:fldCharType="separate"/>
            </w:r>
            <w:r w:rsidR="004A39F2">
              <w:rPr>
                <w:noProof/>
                <w:webHidden/>
              </w:rPr>
              <w:t>2</w:t>
            </w:r>
            <w:r w:rsidR="00AE67B1">
              <w:rPr>
                <w:noProof/>
                <w:webHidden/>
              </w:rPr>
              <w:fldChar w:fldCharType="end"/>
            </w:r>
          </w:hyperlink>
        </w:p>
        <w:p w14:paraId="12BB80E4" w14:textId="2377161E" w:rsidR="00AE67B1" w:rsidRDefault="00000000">
          <w:pPr>
            <w:pStyle w:val="TOC2"/>
            <w:tabs>
              <w:tab w:val="right" w:leader="dot" w:pos="11395"/>
            </w:tabs>
            <w:rPr>
              <w:rFonts w:eastAsiaTheme="minorEastAsia"/>
              <w:noProof/>
            </w:rPr>
          </w:pPr>
          <w:hyperlink w:anchor="_Toc151147263" w:history="1">
            <w:r w:rsidR="00AE67B1" w:rsidRPr="00F55D08">
              <w:rPr>
                <w:rStyle w:val="Hyperlink"/>
                <w:noProof/>
              </w:rPr>
              <w:t>Purpose</w:t>
            </w:r>
            <w:r w:rsidR="00AE67B1">
              <w:rPr>
                <w:noProof/>
                <w:webHidden/>
              </w:rPr>
              <w:tab/>
            </w:r>
            <w:r w:rsidR="00AE67B1">
              <w:rPr>
                <w:noProof/>
                <w:webHidden/>
              </w:rPr>
              <w:fldChar w:fldCharType="begin"/>
            </w:r>
            <w:r w:rsidR="00AE67B1">
              <w:rPr>
                <w:noProof/>
                <w:webHidden/>
              </w:rPr>
              <w:instrText xml:space="preserve"> PAGEREF _Toc151147263 \h </w:instrText>
            </w:r>
            <w:r w:rsidR="00AE67B1">
              <w:rPr>
                <w:noProof/>
                <w:webHidden/>
              </w:rPr>
            </w:r>
            <w:r w:rsidR="00AE67B1">
              <w:rPr>
                <w:noProof/>
                <w:webHidden/>
              </w:rPr>
              <w:fldChar w:fldCharType="separate"/>
            </w:r>
            <w:r w:rsidR="004A39F2">
              <w:rPr>
                <w:noProof/>
                <w:webHidden/>
              </w:rPr>
              <w:t>2</w:t>
            </w:r>
            <w:r w:rsidR="00AE67B1">
              <w:rPr>
                <w:noProof/>
                <w:webHidden/>
              </w:rPr>
              <w:fldChar w:fldCharType="end"/>
            </w:r>
          </w:hyperlink>
        </w:p>
        <w:p w14:paraId="3E4C6D11" w14:textId="160E0EC5" w:rsidR="00AE67B1" w:rsidRDefault="00000000">
          <w:pPr>
            <w:pStyle w:val="TOC2"/>
            <w:tabs>
              <w:tab w:val="right" w:leader="dot" w:pos="11395"/>
            </w:tabs>
            <w:rPr>
              <w:rFonts w:eastAsiaTheme="minorEastAsia"/>
              <w:noProof/>
            </w:rPr>
          </w:pPr>
          <w:hyperlink w:anchor="_Toc151147264" w:history="1">
            <w:r w:rsidR="00AE67B1" w:rsidRPr="00F55D08">
              <w:rPr>
                <w:rStyle w:val="Hyperlink"/>
                <w:noProof/>
              </w:rPr>
              <w:t>Requirements</w:t>
            </w:r>
            <w:r w:rsidR="00AE67B1">
              <w:rPr>
                <w:noProof/>
                <w:webHidden/>
              </w:rPr>
              <w:tab/>
            </w:r>
            <w:r w:rsidR="00AE67B1">
              <w:rPr>
                <w:noProof/>
                <w:webHidden/>
              </w:rPr>
              <w:fldChar w:fldCharType="begin"/>
            </w:r>
            <w:r w:rsidR="00AE67B1">
              <w:rPr>
                <w:noProof/>
                <w:webHidden/>
              </w:rPr>
              <w:instrText xml:space="preserve"> PAGEREF _Toc151147264 \h </w:instrText>
            </w:r>
            <w:r w:rsidR="00AE67B1">
              <w:rPr>
                <w:noProof/>
                <w:webHidden/>
              </w:rPr>
            </w:r>
            <w:r w:rsidR="00AE67B1">
              <w:rPr>
                <w:noProof/>
                <w:webHidden/>
              </w:rPr>
              <w:fldChar w:fldCharType="separate"/>
            </w:r>
            <w:r w:rsidR="004A39F2">
              <w:rPr>
                <w:noProof/>
                <w:webHidden/>
              </w:rPr>
              <w:t>2</w:t>
            </w:r>
            <w:r w:rsidR="00AE67B1">
              <w:rPr>
                <w:noProof/>
                <w:webHidden/>
              </w:rPr>
              <w:fldChar w:fldCharType="end"/>
            </w:r>
          </w:hyperlink>
        </w:p>
        <w:p w14:paraId="1500EE89" w14:textId="49114685" w:rsidR="00AE67B1" w:rsidRDefault="00000000">
          <w:pPr>
            <w:pStyle w:val="TOC1"/>
            <w:tabs>
              <w:tab w:val="right" w:leader="dot" w:pos="11395"/>
            </w:tabs>
            <w:rPr>
              <w:rFonts w:eastAsiaTheme="minorEastAsia"/>
              <w:noProof/>
            </w:rPr>
          </w:pPr>
          <w:hyperlink w:anchor="_Toc151147265" w:history="1">
            <w:r w:rsidR="00AE67B1" w:rsidRPr="00F55D08">
              <w:rPr>
                <w:rStyle w:val="Hyperlink"/>
                <w:noProof/>
              </w:rPr>
              <w:t>Architectural Representation</w:t>
            </w:r>
            <w:r w:rsidR="00AE67B1">
              <w:rPr>
                <w:noProof/>
                <w:webHidden/>
              </w:rPr>
              <w:tab/>
            </w:r>
            <w:r w:rsidR="00AE67B1">
              <w:rPr>
                <w:noProof/>
                <w:webHidden/>
              </w:rPr>
              <w:fldChar w:fldCharType="begin"/>
            </w:r>
            <w:r w:rsidR="00AE67B1">
              <w:rPr>
                <w:noProof/>
                <w:webHidden/>
              </w:rPr>
              <w:instrText xml:space="preserve"> PAGEREF _Toc151147265 \h </w:instrText>
            </w:r>
            <w:r w:rsidR="00AE67B1">
              <w:rPr>
                <w:noProof/>
                <w:webHidden/>
              </w:rPr>
            </w:r>
            <w:r w:rsidR="00AE67B1">
              <w:rPr>
                <w:noProof/>
                <w:webHidden/>
              </w:rPr>
              <w:fldChar w:fldCharType="separate"/>
            </w:r>
            <w:r w:rsidR="004A39F2">
              <w:rPr>
                <w:noProof/>
                <w:webHidden/>
              </w:rPr>
              <w:t>3</w:t>
            </w:r>
            <w:r w:rsidR="00AE67B1">
              <w:rPr>
                <w:noProof/>
                <w:webHidden/>
              </w:rPr>
              <w:fldChar w:fldCharType="end"/>
            </w:r>
          </w:hyperlink>
        </w:p>
        <w:p w14:paraId="5FCBAA93" w14:textId="281459CB" w:rsidR="00AE67B1" w:rsidRDefault="00000000">
          <w:pPr>
            <w:pStyle w:val="TOC2"/>
            <w:tabs>
              <w:tab w:val="right" w:leader="dot" w:pos="11395"/>
            </w:tabs>
            <w:rPr>
              <w:rFonts w:eastAsiaTheme="minorEastAsia"/>
              <w:noProof/>
            </w:rPr>
          </w:pPr>
          <w:hyperlink w:anchor="_Toc151147266" w:history="1">
            <w:r w:rsidR="00AE67B1" w:rsidRPr="00F55D08">
              <w:rPr>
                <w:rStyle w:val="Hyperlink"/>
                <w:noProof/>
              </w:rPr>
              <w:t>AWS Services required for Presentation Manager and RTE</w:t>
            </w:r>
            <w:r w:rsidR="00AE67B1">
              <w:rPr>
                <w:noProof/>
                <w:webHidden/>
              </w:rPr>
              <w:tab/>
            </w:r>
            <w:r w:rsidR="00AE67B1">
              <w:rPr>
                <w:noProof/>
                <w:webHidden/>
              </w:rPr>
              <w:fldChar w:fldCharType="begin"/>
            </w:r>
            <w:r w:rsidR="00AE67B1">
              <w:rPr>
                <w:noProof/>
                <w:webHidden/>
              </w:rPr>
              <w:instrText xml:space="preserve"> PAGEREF _Toc151147266 \h </w:instrText>
            </w:r>
            <w:r w:rsidR="00AE67B1">
              <w:rPr>
                <w:noProof/>
                <w:webHidden/>
              </w:rPr>
            </w:r>
            <w:r w:rsidR="00AE67B1">
              <w:rPr>
                <w:noProof/>
                <w:webHidden/>
              </w:rPr>
              <w:fldChar w:fldCharType="separate"/>
            </w:r>
            <w:r w:rsidR="004A39F2">
              <w:rPr>
                <w:noProof/>
                <w:webHidden/>
              </w:rPr>
              <w:t>3</w:t>
            </w:r>
            <w:r w:rsidR="00AE67B1">
              <w:rPr>
                <w:noProof/>
                <w:webHidden/>
              </w:rPr>
              <w:fldChar w:fldCharType="end"/>
            </w:r>
          </w:hyperlink>
        </w:p>
        <w:p w14:paraId="235BBB12" w14:textId="52F94CD8" w:rsidR="00AE67B1" w:rsidRDefault="00000000">
          <w:pPr>
            <w:pStyle w:val="TOC2"/>
            <w:tabs>
              <w:tab w:val="right" w:leader="dot" w:pos="11395"/>
            </w:tabs>
            <w:rPr>
              <w:rFonts w:eastAsiaTheme="minorEastAsia"/>
              <w:noProof/>
            </w:rPr>
          </w:pPr>
          <w:hyperlink w:anchor="_Toc151147267" w:history="1">
            <w:r w:rsidR="00AE67B1" w:rsidRPr="00F55D08">
              <w:rPr>
                <w:rStyle w:val="Hyperlink"/>
                <w:noProof/>
              </w:rPr>
              <w:t>Tech Stack</w:t>
            </w:r>
            <w:r w:rsidR="00AE67B1">
              <w:rPr>
                <w:noProof/>
                <w:webHidden/>
              </w:rPr>
              <w:tab/>
            </w:r>
            <w:r w:rsidR="00AE67B1">
              <w:rPr>
                <w:noProof/>
                <w:webHidden/>
              </w:rPr>
              <w:fldChar w:fldCharType="begin"/>
            </w:r>
            <w:r w:rsidR="00AE67B1">
              <w:rPr>
                <w:noProof/>
                <w:webHidden/>
              </w:rPr>
              <w:instrText xml:space="preserve"> PAGEREF _Toc151147267 \h </w:instrText>
            </w:r>
            <w:r w:rsidR="00AE67B1">
              <w:rPr>
                <w:noProof/>
                <w:webHidden/>
              </w:rPr>
            </w:r>
            <w:r w:rsidR="00AE67B1">
              <w:rPr>
                <w:noProof/>
                <w:webHidden/>
              </w:rPr>
              <w:fldChar w:fldCharType="separate"/>
            </w:r>
            <w:r w:rsidR="004A39F2">
              <w:rPr>
                <w:noProof/>
                <w:webHidden/>
              </w:rPr>
              <w:t>3</w:t>
            </w:r>
            <w:r w:rsidR="00AE67B1">
              <w:rPr>
                <w:noProof/>
                <w:webHidden/>
              </w:rPr>
              <w:fldChar w:fldCharType="end"/>
            </w:r>
          </w:hyperlink>
        </w:p>
        <w:p w14:paraId="11246A13" w14:textId="7613433E" w:rsidR="00AE67B1" w:rsidRDefault="00000000">
          <w:pPr>
            <w:pStyle w:val="TOC2"/>
            <w:tabs>
              <w:tab w:val="right" w:leader="dot" w:pos="11395"/>
            </w:tabs>
            <w:rPr>
              <w:rFonts w:eastAsiaTheme="minorEastAsia"/>
              <w:noProof/>
            </w:rPr>
          </w:pPr>
          <w:hyperlink w:anchor="_Toc151147268" w:history="1">
            <w:r w:rsidR="00AE67B1" w:rsidRPr="00F55D08">
              <w:rPr>
                <w:rStyle w:val="Hyperlink"/>
                <w:noProof/>
              </w:rPr>
              <w:t>Solution for Presentation Manager</w:t>
            </w:r>
            <w:r w:rsidR="00AE67B1">
              <w:rPr>
                <w:noProof/>
                <w:webHidden/>
              </w:rPr>
              <w:tab/>
            </w:r>
            <w:r w:rsidR="00AE67B1">
              <w:rPr>
                <w:noProof/>
                <w:webHidden/>
              </w:rPr>
              <w:fldChar w:fldCharType="begin"/>
            </w:r>
            <w:r w:rsidR="00AE67B1">
              <w:rPr>
                <w:noProof/>
                <w:webHidden/>
              </w:rPr>
              <w:instrText xml:space="preserve"> PAGEREF _Toc151147268 \h </w:instrText>
            </w:r>
            <w:r w:rsidR="00AE67B1">
              <w:rPr>
                <w:noProof/>
                <w:webHidden/>
              </w:rPr>
            </w:r>
            <w:r w:rsidR="00AE67B1">
              <w:rPr>
                <w:noProof/>
                <w:webHidden/>
              </w:rPr>
              <w:fldChar w:fldCharType="separate"/>
            </w:r>
            <w:r w:rsidR="004A39F2">
              <w:rPr>
                <w:noProof/>
                <w:webHidden/>
              </w:rPr>
              <w:t>3</w:t>
            </w:r>
            <w:r w:rsidR="00AE67B1">
              <w:rPr>
                <w:noProof/>
                <w:webHidden/>
              </w:rPr>
              <w:fldChar w:fldCharType="end"/>
            </w:r>
          </w:hyperlink>
        </w:p>
        <w:p w14:paraId="3D0607C9" w14:textId="0E186F16" w:rsidR="00AE67B1" w:rsidRDefault="00000000">
          <w:pPr>
            <w:pStyle w:val="TOC2"/>
            <w:tabs>
              <w:tab w:val="right" w:leader="dot" w:pos="11395"/>
            </w:tabs>
            <w:rPr>
              <w:rFonts w:eastAsiaTheme="minorEastAsia"/>
              <w:noProof/>
            </w:rPr>
          </w:pPr>
          <w:hyperlink w:anchor="_Toc151147269" w:history="1">
            <w:r w:rsidR="00AE67B1" w:rsidRPr="00F55D08">
              <w:rPr>
                <w:rStyle w:val="Hyperlink"/>
                <w:noProof/>
              </w:rPr>
              <w:t>Solution for RTE</w:t>
            </w:r>
            <w:r w:rsidR="00AE67B1">
              <w:rPr>
                <w:noProof/>
                <w:webHidden/>
              </w:rPr>
              <w:tab/>
            </w:r>
            <w:r w:rsidR="00AE67B1">
              <w:rPr>
                <w:noProof/>
                <w:webHidden/>
              </w:rPr>
              <w:fldChar w:fldCharType="begin"/>
            </w:r>
            <w:r w:rsidR="00AE67B1">
              <w:rPr>
                <w:noProof/>
                <w:webHidden/>
              </w:rPr>
              <w:instrText xml:space="preserve"> PAGEREF _Toc151147269 \h </w:instrText>
            </w:r>
            <w:r w:rsidR="00AE67B1">
              <w:rPr>
                <w:noProof/>
                <w:webHidden/>
              </w:rPr>
            </w:r>
            <w:r w:rsidR="00AE67B1">
              <w:rPr>
                <w:noProof/>
                <w:webHidden/>
              </w:rPr>
              <w:fldChar w:fldCharType="separate"/>
            </w:r>
            <w:r w:rsidR="004A39F2">
              <w:rPr>
                <w:noProof/>
                <w:webHidden/>
              </w:rPr>
              <w:t>4</w:t>
            </w:r>
            <w:r w:rsidR="00AE67B1">
              <w:rPr>
                <w:noProof/>
                <w:webHidden/>
              </w:rPr>
              <w:fldChar w:fldCharType="end"/>
            </w:r>
          </w:hyperlink>
        </w:p>
        <w:p w14:paraId="2B657C4B" w14:textId="5D58E1A8" w:rsidR="00AE67B1" w:rsidRDefault="00000000">
          <w:pPr>
            <w:pStyle w:val="TOC1"/>
            <w:tabs>
              <w:tab w:val="right" w:leader="dot" w:pos="11395"/>
            </w:tabs>
            <w:rPr>
              <w:rFonts w:eastAsiaTheme="minorEastAsia"/>
              <w:noProof/>
            </w:rPr>
          </w:pPr>
          <w:hyperlink w:anchor="_Toc151147270" w:history="1">
            <w:r w:rsidR="00AE67B1" w:rsidRPr="00F55D08">
              <w:rPr>
                <w:rStyle w:val="Hyperlink"/>
                <w:noProof/>
              </w:rPr>
              <w:t>Deployment</w:t>
            </w:r>
            <w:r w:rsidR="00AE67B1">
              <w:rPr>
                <w:noProof/>
                <w:webHidden/>
              </w:rPr>
              <w:tab/>
            </w:r>
            <w:r w:rsidR="00AE67B1">
              <w:rPr>
                <w:noProof/>
                <w:webHidden/>
              </w:rPr>
              <w:fldChar w:fldCharType="begin"/>
            </w:r>
            <w:r w:rsidR="00AE67B1">
              <w:rPr>
                <w:noProof/>
                <w:webHidden/>
              </w:rPr>
              <w:instrText xml:space="preserve"> PAGEREF _Toc151147270 \h </w:instrText>
            </w:r>
            <w:r w:rsidR="00AE67B1">
              <w:rPr>
                <w:noProof/>
                <w:webHidden/>
              </w:rPr>
            </w:r>
            <w:r w:rsidR="00AE67B1">
              <w:rPr>
                <w:noProof/>
                <w:webHidden/>
              </w:rPr>
              <w:fldChar w:fldCharType="separate"/>
            </w:r>
            <w:r w:rsidR="004A39F2">
              <w:rPr>
                <w:noProof/>
                <w:webHidden/>
              </w:rPr>
              <w:t>4</w:t>
            </w:r>
            <w:r w:rsidR="00AE67B1">
              <w:rPr>
                <w:noProof/>
                <w:webHidden/>
              </w:rPr>
              <w:fldChar w:fldCharType="end"/>
            </w:r>
          </w:hyperlink>
        </w:p>
        <w:p w14:paraId="6F5E0DA7" w14:textId="713608A1" w:rsidR="00AE67B1" w:rsidRDefault="00000000">
          <w:pPr>
            <w:pStyle w:val="TOC1"/>
            <w:tabs>
              <w:tab w:val="right" w:leader="dot" w:pos="11395"/>
            </w:tabs>
            <w:rPr>
              <w:rFonts w:eastAsiaTheme="minorEastAsia"/>
              <w:noProof/>
            </w:rPr>
          </w:pPr>
          <w:hyperlink w:anchor="_Toc151147271" w:history="1">
            <w:r w:rsidR="00AE67B1" w:rsidRPr="00F55D08">
              <w:rPr>
                <w:rStyle w:val="Hyperlink"/>
                <w:noProof/>
              </w:rPr>
              <w:t>DevOps Approach</w:t>
            </w:r>
            <w:r w:rsidR="00AE67B1">
              <w:rPr>
                <w:noProof/>
                <w:webHidden/>
              </w:rPr>
              <w:tab/>
            </w:r>
            <w:r w:rsidR="00AE67B1">
              <w:rPr>
                <w:noProof/>
                <w:webHidden/>
              </w:rPr>
              <w:fldChar w:fldCharType="begin"/>
            </w:r>
            <w:r w:rsidR="00AE67B1">
              <w:rPr>
                <w:noProof/>
                <w:webHidden/>
              </w:rPr>
              <w:instrText xml:space="preserve"> PAGEREF _Toc151147271 \h </w:instrText>
            </w:r>
            <w:r w:rsidR="00AE67B1">
              <w:rPr>
                <w:noProof/>
                <w:webHidden/>
              </w:rPr>
            </w:r>
            <w:r w:rsidR="00AE67B1">
              <w:rPr>
                <w:noProof/>
                <w:webHidden/>
              </w:rPr>
              <w:fldChar w:fldCharType="separate"/>
            </w:r>
            <w:r w:rsidR="004A39F2">
              <w:rPr>
                <w:noProof/>
                <w:webHidden/>
              </w:rPr>
              <w:t>4</w:t>
            </w:r>
            <w:r w:rsidR="00AE67B1">
              <w:rPr>
                <w:noProof/>
                <w:webHidden/>
              </w:rPr>
              <w:fldChar w:fldCharType="end"/>
            </w:r>
          </w:hyperlink>
        </w:p>
        <w:p w14:paraId="063EB9A8" w14:textId="29FE47F4" w:rsidR="00AE67B1" w:rsidRDefault="00000000">
          <w:pPr>
            <w:pStyle w:val="TOC2"/>
            <w:tabs>
              <w:tab w:val="right" w:leader="dot" w:pos="11395"/>
            </w:tabs>
            <w:rPr>
              <w:rFonts w:eastAsiaTheme="minorEastAsia"/>
              <w:noProof/>
            </w:rPr>
          </w:pPr>
          <w:hyperlink w:anchor="_Toc151147272" w:history="1">
            <w:r w:rsidR="00AE67B1" w:rsidRPr="00F55D08">
              <w:rPr>
                <w:rStyle w:val="Hyperlink"/>
                <w:noProof/>
              </w:rPr>
              <w:t>DevOps Cloud Security for Application</w:t>
            </w:r>
            <w:r w:rsidR="00AE67B1">
              <w:rPr>
                <w:noProof/>
                <w:webHidden/>
              </w:rPr>
              <w:tab/>
            </w:r>
            <w:r w:rsidR="00AE67B1">
              <w:rPr>
                <w:noProof/>
                <w:webHidden/>
              </w:rPr>
              <w:fldChar w:fldCharType="begin"/>
            </w:r>
            <w:r w:rsidR="00AE67B1">
              <w:rPr>
                <w:noProof/>
                <w:webHidden/>
              </w:rPr>
              <w:instrText xml:space="preserve"> PAGEREF _Toc151147272 \h </w:instrText>
            </w:r>
            <w:r w:rsidR="00AE67B1">
              <w:rPr>
                <w:noProof/>
                <w:webHidden/>
              </w:rPr>
            </w:r>
            <w:r w:rsidR="00AE67B1">
              <w:rPr>
                <w:noProof/>
                <w:webHidden/>
              </w:rPr>
              <w:fldChar w:fldCharType="separate"/>
            </w:r>
            <w:r w:rsidR="004A39F2">
              <w:rPr>
                <w:noProof/>
                <w:webHidden/>
              </w:rPr>
              <w:t>5</w:t>
            </w:r>
            <w:r w:rsidR="00AE67B1">
              <w:rPr>
                <w:noProof/>
                <w:webHidden/>
              </w:rPr>
              <w:fldChar w:fldCharType="end"/>
            </w:r>
          </w:hyperlink>
        </w:p>
        <w:p w14:paraId="2F650A6B" w14:textId="79EA3F63" w:rsidR="00AE67B1" w:rsidRDefault="00000000">
          <w:pPr>
            <w:pStyle w:val="TOC2"/>
            <w:tabs>
              <w:tab w:val="right" w:leader="dot" w:pos="11395"/>
            </w:tabs>
            <w:rPr>
              <w:rFonts w:eastAsiaTheme="minorEastAsia"/>
              <w:noProof/>
            </w:rPr>
          </w:pPr>
          <w:hyperlink w:anchor="_Toc151147273" w:history="1">
            <w:r w:rsidR="00AE67B1" w:rsidRPr="00F55D08">
              <w:rPr>
                <w:rStyle w:val="Hyperlink"/>
                <w:noProof/>
              </w:rPr>
              <w:t>Application and Infrastructure Monitoring</w:t>
            </w:r>
            <w:r w:rsidR="00AE67B1">
              <w:rPr>
                <w:noProof/>
                <w:webHidden/>
              </w:rPr>
              <w:tab/>
            </w:r>
            <w:r w:rsidR="00AE67B1">
              <w:rPr>
                <w:noProof/>
                <w:webHidden/>
              </w:rPr>
              <w:fldChar w:fldCharType="begin"/>
            </w:r>
            <w:r w:rsidR="00AE67B1">
              <w:rPr>
                <w:noProof/>
                <w:webHidden/>
              </w:rPr>
              <w:instrText xml:space="preserve"> PAGEREF _Toc151147273 \h </w:instrText>
            </w:r>
            <w:r w:rsidR="00AE67B1">
              <w:rPr>
                <w:noProof/>
                <w:webHidden/>
              </w:rPr>
            </w:r>
            <w:r w:rsidR="00AE67B1">
              <w:rPr>
                <w:noProof/>
                <w:webHidden/>
              </w:rPr>
              <w:fldChar w:fldCharType="separate"/>
            </w:r>
            <w:r w:rsidR="004A39F2">
              <w:rPr>
                <w:noProof/>
                <w:webHidden/>
              </w:rPr>
              <w:t>6</w:t>
            </w:r>
            <w:r w:rsidR="00AE67B1">
              <w:rPr>
                <w:noProof/>
                <w:webHidden/>
              </w:rPr>
              <w:fldChar w:fldCharType="end"/>
            </w:r>
          </w:hyperlink>
        </w:p>
        <w:p w14:paraId="734BCD02" w14:textId="3A92B4AD" w:rsidR="00AE67B1" w:rsidRDefault="00883F57" w:rsidP="00AE67B1">
          <w:pPr>
            <w:spacing w:after="0" w:line="360" w:lineRule="auto"/>
          </w:pPr>
          <w:r>
            <w:rPr>
              <w:b/>
              <w:bCs/>
              <w:noProof/>
            </w:rPr>
            <w:fldChar w:fldCharType="end"/>
          </w:r>
        </w:p>
        <w:p w14:paraId="5A3E5DC1" w14:textId="3E04CA80" w:rsidR="00AE67B1" w:rsidRPr="00AF268E" w:rsidRDefault="00AE67B1" w:rsidP="00AE67B1">
          <w:pPr>
            <w:spacing w:after="0" w:line="360" w:lineRule="auto"/>
          </w:pPr>
        </w:p>
        <w:p w14:paraId="57684AB2" w14:textId="5753C769" w:rsidR="00AE67B1" w:rsidRPr="00AE67B1" w:rsidRDefault="00AE67B1" w:rsidP="00AE67B1">
          <w:pPr>
            <w:spacing w:after="0" w:line="360" w:lineRule="auto"/>
          </w:pPr>
        </w:p>
        <w:p w14:paraId="56B8598D" w14:textId="29D4FD54" w:rsidR="00883F57" w:rsidRDefault="00000000"/>
      </w:sdtContent>
    </w:sdt>
    <w:p w14:paraId="161987A7" w14:textId="5129F609" w:rsidR="00883F57" w:rsidRDefault="00883F57">
      <w:r>
        <w:br w:type="page"/>
      </w:r>
    </w:p>
    <w:p w14:paraId="51D091B5" w14:textId="77777777" w:rsidR="00883F57" w:rsidRDefault="00883F57" w:rsidP="00DC1A72"/>
    <w:p w14:paraId="0F8400F0" w14:textId="64F8216A" w:rsidR="0004245C" w:rsidRDefault="00883F57" w:rsidP="00883F57">
      <w:pPr>
        <w:pStyle w:val="Heading1"/>
      </w:pPr>
      <w:bookmarkStart w:id="0" w:name="_Toc151147262"/>
      <w:r>
        <w:t>Introduction</w:t>
      </w:r>
      <w:bookmarkEnd w:id="0"/>
    </w:p>
    <w:p w14:paraId="7A515DBF" w14:textId="7648D56A" w:rsidR="00883F57" w:rsidRDefault="00883F57" w:rsidP="00883F57">
      <w:pPr>
        <w:pStyle w:val="Heading2"/>
      </w:pPr>
      <w:bookmarkStart w:id="1" w:name="_Toc151147263"/>
      <w:r>
        <w:t>Purpose</w:t>
      </w:r>
      <w:bookmarkEnd w:id="1"/>
    </w:p>
    <w:p w14:paraId="63303326" w14:textId="66D38FD7" w:rsidR="00883F57" w:rsidRDefault="00883F57" w:rsidP="00883F57">
      <w:r>
        <w:t>This document provides a comprehensive</w:t>
      </w:r>
      <w:r w:rsidR="002D2194">
        <w:t xml:space="preserve"> architecture overview of the Presentation Manager and </w:t>
      </w:r>
      <w:proofErr w:type="spellStart"/>
      <w:r w:rsidR="002D2194">
        <w:t>Viatris</w:t>
      </w:r>
      <w:proofErr w:type="spellEnd"/>
      <w:r w:rsidR="002D2194">
        <w:t xml:space="preserve"> Email Agent.  It is intended to capture and convey the different architectural decisions which has been made.</w:t>
      </w:r>
    </w:p>
    <w:p w14:paraId="1F8ECF55" w14:textId="5D42137B" w:rsidR="00883F57" w:rsidRDefault="00883F57" w:rsidP="00883F57">
      <w:pPr>
        <w:pStyle w:val="Heading2"/>
      </w:pPr>
      <w:bookmarkStart w:id="2" w:name="_Toc151147264"/>
      <w:r>
        <w:t>Requirements</w:t>
      </w:r>
      <w:bookmarkEnd w:id="2"/>
    </w:p>
    <w:p w14:paraId="62B6B3E3" w14:textId="77777777" w:rsidR="00EE00DD" w:rsidRPr="00DA51A1" w:rsidRDefault="00EE00DD" w:rsidP="00EE00DD">
      <w:pPr>
        <w:pStyle w:val="paragraph"/>
        <w:textAlignment w:val="baseline"/>
        <w:rPr>
          <w:rFonts w:asciiTheme="minorHAnsi" w:hAnsiTheme="minorHAnsi" w:cstheme="minorHAnsi"/>
          <w:sz w:val="20"/>
          <w:szCs w:val="20"/>
          <w:lang w:val="en-US"/>
        </w:rPr>
      </w:pPr>
      <w:r w:rsidRPr="00DA51A1">
        <w:rPr>
          <w:rFonts w:asciiTheme="minorHAnsi" w:hAnsiTheme="minorHAnsi" w:cstheme="minorHAnsi"/>
          <w:sz w:val="20"/>
          <w:szCs w:val="20"/>
          <w:lang w:val="en-US"/>
        </w:rPr>
        <w:t xml:space="preserve">There are two components which are integrated with </w:t>
      </w:r>
      <w:proofErr w:type="spellStart"/>
      <w:r w:rsidRPr="00DA51A1">
        <w:rPr>
          <w:rFonts w:asciiTheme="minorHAnsi" w:hAnsiTheme="minorHAnsi" w:cstheme="minorHAnsi"/>
          <w:sz w:val="20"/>
          <w:szCs w:val="20"/>
          <w:lang w:val="en-US"/>
        </w:rPr>
        <w:t>MyForce</w:t>
      </w:r>
      <w:proofErr w:type="spellEnd"/>
      <w:r w:rsidRPr="00DA51A1">
        <w:rPr>
          <w:rFonts w:asciiTheme="minorHAnsi" w:hAnsiTheme="minorHAnsi" w:cstheme="minorHAnsi"/>
          <w:sz w:val="20"/>
          <w:szCs w:val="20"/>
          <w:lang w:val="en-US"/>
        </w:rPr>
        <w:t xml:space="preserve"> app, and modules that Sales Reps use during their interaction with HCPs</w:t>
      </w:r>
      <w:r>
        <w:rPr>
          <w:rFonts w:asciiTheme="minorHAnsi" w:hAnsiTheme="minorHAnsi" w:cstheme="minorHAnsi"/>
          <w:sz w:val="20"/>
          <w:szCs w:val="20"/>
          <w:lang w:val="en-US"/>
        </w:rPr>
        <w:t>.</w:t>
      </w:r>
    </w:p>
    <w:p w14:paraId="161FF9D6" w14:textId="77777777" w:rsidR="00EE00DD" w:rsidRDefault="00EE00DD" w:rsidP="00EE00DD">
      <w:pPr>
        <w:pStyle w:val="paragraph"/>
        <w:textAlignment w:val="baseline"/>
        <w:rPr>
          <w:rStyle w:val="normaltextrun"/>
          <w:rFonts w:asciiTheme="minorHAnsi" w:hAnsiTheme="minorHAnsi" w:cstheme="minorHAnsi"/>
          <w:sz w:val="20"/>
          <w:szCs w:val="20"/>
        </w:rPr>
      </w:pPr>
      <w:r w:rsidRPr="00772423">
        <w:rPr>
          <w:rStyle w:val="normaltextrun"/>
          <w:rFonts w:asciiTheme="minorHAnsi" w:hAnsiTheme="minorHAnsi" w:cstheme="minorHAnsi"/>
          <w:b/>
          <w:bCs/>
          <w:sz w:val="20"/>
          <w:szCs w:val="20"/>
        </w:rPr>
        <w:t>Presentation Manager</w:t>
      </w:r>
    </w:p>
    <w:p w14:paraId="0A5BBD4A" w14:textId="4FAADF28" w:rsidR="00961CF2" w:rsidRDefault="00EE00DD" w:rsidP="00EE00DD">
      <w:pPr>
        <w:rPr>
          <w:rStyle w:val="normaltextrun"/>
          <w:rFonts w:cstheme="minorHAnsi"/>
          <w:sz w:val="20"/>
          <w:szCs w:val="20"/>
        </w:rPr>
      </w:pPr>
      <w:r>
        <w:rPr>
          <w:rStyle w:val="normaltextrun"/>
          <w:rFonts w:cstheme="minorHAnsi"/>
          <w:sz w:val="20"/>
          <w:szCs w:val="20"/>
        </w:rPr>
        <w:t xml:space="preserve">Development of a simple application that allows admin users to upload a file in AWS S3 for a presentation record and save the S3 link into the Salesforce, to be hosted in </w:t>
      </w:r>
      <w:proofErr w:type="spellStart"/>
      <w:r>
        <w:rPr>
          <w:rStyle w:val="normaltextrun"/>
          <w:rFonts w:cstheme="minorHAnsi"/>
          <w:sz w:val="20"/>
          <w:szCs w:val="20"/>
        </w:rPr>
        <w:t>Viatris</w:t>
      </w:r>
      <w:proofErr w:type="spellEnd"/>
      <w:r>
        <w:rPr>
          <w:rStyle w:val="normaltextrun"/>
          <w:rFonts w:cstheme="minorHAnsi"/>
          <w:sz w:val="20"/>
          <w:szCs w:val="20"/>
        </w:rPr>
        <w:t xml:space="preserve"> AWS.</w:t>
      </w:r>
      <w:r w:rsidR="00961CF2">
        <w:rPr>
          <w:rStyle w:val="normaltextrun"/>
          <w:rFonts w:cstheme="minorHAnsi"/>
          <w:sz w:val="20"/>
          <w:szCs w:val="20"/>
        </w:rPr>
        <w:br/>
      </w:r>
    </w:p>
    <w:tbl>
      <w:tblPr>
        <w:tblStyle w:val="TableGrid"/>
        <w:tblW w:w="0" w:type="auto"/>
        <w:tblLook w:val="04A0" w:firstRow="1" w:lastRow="0" w:firstColumn="1" w:lastColumn="0" w:noHBand="0" w:noVBand="1"/>
      </w:tblPr>
      <w:tblGrid>
        <w:gridCol w:w="985"/>
        <w:gridCol w:w="8598"/>
      </w:tblGrid>
      <w:tr w:rsidR="00961CF2" w:rsidRPr="004E14E0" w14:paraId="597609B6" w14:textId="77777777" w:rsidTr="000C7675">
        <w:tc>
          <w:tcPr>
            <w:tcW w:w="985" w:type="dxa"/>
          </w:tcPr>
          <w:p w14:paraId="7C79882F" w14:textId="77777777" w:rsidR="00961CF2" w:rsidRPr="00221CCC" w:rsidRDefault="00961CF2" w:rsidP="000C7675">
            <w:pPr>
              <w:pStyle w:val="paragraph"/>
              <w:rPr>
                <w:rFonts w:asciiTheme="minorHAnsi" w:hAnsiTheme="minorHAnsi" w:cstheme="minorHAnsi"/>
                <w:b/>
                <w:bCs/>
                <w:sz w:val="20"/>
                <w:szCs w:val="20"/>
              </w:rPr>
            </w:pPr>
            <w:r>
              <w:rPr>
                <w:rFonts w:asciiTheme="minorHAnsi" w:hAnsiTheme="minorHAnsi" w:cstheme="minorHAnsi"/>
                <w:b/>
                <w:bCs/>
                <w:sz w:val="20"/>
                <w:szCs w:val="20"/>
              </w:rPr>
              <w:t xml:space="preserve">Req. </w:t>
            </w:r>
            <w:r w:rsidRPr="00221CCC">
              <w:rPr>
                <w:rFonts w:asciiTheme="minorHAnsi" w:hAnsiTheme="minorHAnsi" w:cstheme="minorHAnsi"/>
                <w:b/>
                <w:bCs/>
                <w:sz w:val="20"/>
                <w:szCs w:val="20"/>
              </w:rPr>
              <w:t xml:space="preserve">ID </w:t>
            </w:r>
          </w:p>
        </w:tc>
        <w:tc>
          <w:tcPr>
            <w:tcW w:w="8598" w:type="dxa"/>
          </w:tcPr>
          <w:p w14:paraId="5D6A7E24" w14:textId="77777777" w:rsidR="00961CF2" w:rsidRPr="00221CCC" w:rsidRDefault="00961CF2" w:rsidP="000C7675">
            <w:pPr>
              <w:pStyle w:val="paragraph"/>
              <w:rPr>
                <w:rFonts w:asciiTheme="minorHAnsi" w:hAnsiTheme="minorHAnsi" w:cstheme="minorHAnsi"/>
                <w:b/>
                <w:bCs/>
                <w:sz w:val="20"/>
                <w:szCs w:val="20"/>
              </w:rPr>
            </w:pPr>
            <w:r>
              <w:rPr>
                <w:rFonts w:asciiTheme="minorHAnsi" w:hAnsiTheme="minorHAnsi" w:cstheme="minorHAnsi"/>
                <w:b/>
                <w:bCs/>
                <w:sz w:val="20"/>
                <w:szCs w:val="20"/>
              </w:rPr>
              <w:t>Web App Requirement</w:t>
            </w:r>
          </w:p>
        </w:tc>
      </w:tr>
      <w:tr w:rsidR="00961CF2" w:rsidRPr="004E14E0" w14:paraId="2E17F92B" w14:textId="77777777" w:rsidTr="000C7675">
        <w:tc>
          <w:tcPr>
            <w:tcW w:w="985" w:type="dxa"/>
          </w:tcPr>
          <w:p w14:paraId="205F74C5" w14:textId="77777777" w:rsidR="00961CF2" w:rsidRPr="004E14E0" w:rsidRDefault="00961CF2" w:rsidP="000C7675">
            <w:pPr>
              <w:pStyle w:val="paragraph"/>
              <w:rPr>
                <w:rFonts w:asciiTheme="minorHAnsi" w:hAnsiTheme="minorHAnsi" w:cstheme="minorHAnsi"/>
                <w:sz w:val="20"/>
                <w:szCs w:val="20"/>
              </w:rPr>
            </w:pPr>
            <w:r>
              <w:rPr>
                <w:rFonts w:asciiTheme="minorHAnsi" w:hAnsiTheme="minorHAnsi" w:cstheme="minorHAnsi"/>
                <w:sz w:val="20"/>
                <w:szCs w:val="20"/>
              </w:rPr>
              <w:t>1</w:t>
            </w:r>
          </w:p>
        </w:tc>
        <w:tc>
          <w:tcPr>
            <w:tcW w:w="8598" w:type="dxa"/>
          </w:tcPr>
          <w:p w14:paraId="090F6164" w14:textId="77777777" w:rsidR="00961CF2" w:rsidRPr="004E14E0" w:rsidRDefault="00961CF2" w:rsidP="000C7675">
            <w:pPr>
              <w:pStyle w:val="paragraph"/>
              <w:rPr>
                <w:rFonts w:asciiTheme="minorHAnsi" w:hAnsiTheme="minorHAnsi" w:cstheme="minorHAnsi"/>
                <w:sz w:val="20"/>
                <w:szCs w:val="20"/>
              </w:rPr>
            </w:pPr>
            <w:r>
              <w:rPr>
                <w:rFonts w:asciiTheme="minorHAnsi" w:hAnsiTheme="minorHAnsi" w:cstheme="minorHAnsi"/>
                <w:sz w:val="20"/>
                <w:szCs w:val="20"/>
              </w:rPr>
              <w:t>U</w:t>
            </w:r>
            <w:r w:rsidRPr="00806CCC">
              <w:rPr>
                <w:rFonts w:asciiTheme="minorHAnsi" w:hAnsiTheme="minorHAnsi" w:cstheme="minorHAnsi"/>
                <w:sz w:val="20"/>
                <w:szCs w:val="20"/>
              </w:rPr>
              <w:t>ser</w:t>
            </w:r>
            <w:r>
              <w:rPr>
                <w:rFonts w:asciiTheme="minorHAnsi" w:hAnsiTheme="minorHAnsi" w:cstheme="minorHAnsi"/>
                <w:sz w:val="20"/>
                <w:szCs w:val="20"/>
              </w:rPr>
              <w:t xml:space="preserve"> with admin access </w:t>
            </w:r>
            <w:r w:rsidRPr="00806CCC">
              <w:rPr>
                <w:rFonts w:asciiTheme="minorHAnsi" w:hAnsiTheme="minorHAnsi" w:cstheme="minorHAnsi"/>
                <w:sz w:val="20"/>
                <w:szCs w:val="20"/>
              </w:rPr>
              <w:t xml:space="preserve">shall be able to login with </w:t>
            </w:r>
            <w:r>
              <w:rPr>
                <w:rFonts w:asciiTheme="minorHAnsi" w:hAnsiTheme="minorHAnsi" w:cstheme="minorHAnsi"/>
                <w:sz w:val="20"/>
                <w:szCs w:val="20"/>
              </w:rPr>
              <w:t xml:space="preserve">salesforce </w:t>
            </w:r>
            <w:r w:rsidRPr="00806CCC">
              <w:rPr>
                <w:rFonts w:asciiTheme="minorHAnsi" w:hAnsiTheme="minorHAnsi" w:cstheme="minorHAnsi"/>
                <w:sz w:val="20"/>
                <w:szCs w:val="20"/>
              </w:rPr>
              <w:t xml:space="preserve">username and password. </w:t>
            </w:r>
            <w:r w:rsidRPr="004E14E0">
              <w:rPr>
                <w:rFonts w:asciiTheme="minorHAnsi" w:hAnsiTheme="minorHAnsi" w:cstheme="minorHAnsi"/>
                <w:sz w:val="20"/>
                <w:szCs w:val="20"/>
              </w:rPr>
              <w:t xml:space="preserve">Integration with </w:t>
            </w:r>
            <w:r>
              <w:rPr>
                <w:rFonts w:asciiTheme="minorHAnsi" w:hAnsiTheme="minorHAnsi" w:cstheme="minorHAnsi"/>
                <w:sz w:val="20"/>
                <w:szCs w:val="20"/>
              </w:rPr>
              <w:t>S</w:t>
            </w:r>
            <w:r w:rsidRPr="008D3A01">
              <w:rPr>
                <w:rFonts w:asciiTheme="minorHAnsi" w:hAnsiTheme="minorHAnsi" w:cstheme="minorHAnsi"/>
                <w:sz w:val="20"/>
                <w:szCs w:val="20"/>
              </w:rPr>
              <w:t>alesforce for the login flow.</w:t>
            </w:r>
          </w:p>
        </w:tc>
      </w:tr>
      <w:tr w:rsidR="00961CF2" w:rsidRPr="004E14E0" w14:paraId="639F7D14" w14:textId="77777777" w:rsidTr="000C7675">
        <w:tc>
          <w:tcPr>
            <w:tcW w:w="985" w:type="dxa"/>
          </w:tcPr>
          <w:p w14:paraId="68BEB72B" w14:textId="77777777" w:rsidR="00961CF2" w:rsidRPr="004E14E0" w:rsidRDefault="00961CF2" w:rsidP="000C7675">
            <w:pPr>
              <w:pStyle w:val="paragraph"/>
              <w:rPr>
                <w:rFonts w:asciiTheme="minorHAnsi" w:hAnsiTheme="minorHAnsi" w:cstheme="minorHAnsi"/>
                <w:sz w:val="20"/>
                <w:szCs w:val="20"/>
              </w:rPr>
            </w:pPr>
            <w:r>
              <w:rPr>
                <w:rFonts w:asciiTheme="minorHAnsi" w:hAnsiTheme="minorHAnsi" w:cstheme="minorHAnsi"/>
                <w:sz w:val="20"/>
                <w:szCs w:val="20"/>
              </w:rPr>
              <w:t>2</w:t>
            </w:r>
          </w:p>
        </w:tc>
        <w:tc>
          <w:tcPr>
            <w:tcW w:w="8598" w:type="dxa"/>
          </w:tcPr>
          <w:p w14:paraId="7785D093" w14:textId="77777777" w:rsidR="00961CF2" w:rsidRPr="004E14E0" w:rsidRDefault="00961CF2" w:rsidP="000C7675">
            <w:pPr>
              <w:pStyle w:val="paragraph"/>
              <w:rPr>
                <w:rFonts w:asciiTheme="minorHAnsi" w:hAnsiTheme="minorHAnsi" w:cstheme="minorHAnsi"/>
                <w:sz w:val="20"/>
                <w:szCs w:val="20"/>
              </w:rPr>
            </w:pPr>
            <w:r>
              <w:rPr>
                <w:rFonts w:asciiTheme="minorHAnsi" w:hAnsiTheme="minorHAnsi" w:cstheme="minorHAnsi"/>
                <w:sz w:val="20"/>
                <w:szCs w:val="20"/>
              </w:rPr>
              <w:t>Show the presentation records in Presentation Manager user interface using an existing Salesforce Rest API</w:t>
            </w:r>
          </w:p>
        </w:tc>
      </w:tr>
      <w:tr w:rsidR="00961CF2" w:rsidRPr="004E14E0" w14:paraId="0E3CCBBE" w14:textId="77777777" w:rsidTr="000C7675">
        <w:trPr>
          <w:trHeight w:val="305"/>
        </w:trPr>
        <w:tc>
          <w:tcPr>
            <w:tcW w:w="985" w:type="dxa"/>
          </w:tcPr>
          <w:p w14:paraId="788E54D5" w14:textId="77777777" w:rsidR="00961CF2" w:rsidRPr="004E14E0" w:rsidRDefault="00961CF2" w:rsidP="000C7675">
            <w:pPr>
              <w:pStyle w:val="Default"/>
              <w:rPr>
                <w:rFonts w:asciiTheme="minorHAnsi" w:hAnsiTheme="minorHAnsi" w:cstheme="minorHAnsi"/>
                <w:sz w:val="20"/>
                <w:szCs w:val="20"/>
              </w:rPr>
            </w:pPr>
            <w:r>
              <w:rPr>
                <w:rFonts w:asciiTheme="minorHAnsi" w:hAnsiTheme="minorHAnsi" w:cstheme="minorHAnsi"/>
                <w:sz w:val="20"/>
                <w:szCs w:val="20"/>
              </w:rPr>
              <w:t>3</w:t>
            </w:r>
          </w:p>
        </w:tc>
        <w:tc>
          <w:tcPr>
            <w:tcW w:w="8598" w:type="dxa"/>
          </w:tcPr>
          <w:p w14:paraId="07597727" w14:textId="77777777" w:rsidR="00961CF2" w:rsidRPr="00CD6022" w:rsidRDefault="00961CF2" w:rsidP="000C7675">
            <w:pPr>
              <w:pStyle w:val="paragraph"/>
              <w:rPr>
                <w:rFonts w:asciiTheme="minorHAnsi" w:hAnsiTheme="minorHAnsi" w:cstheme="minorHAnsi"/>
                <w:sz w:val="20"/>
                <w:szCs w:val="20"/>
              </w:rPr>
            </w:pPr>
            <w:r>
              <w:rPr>
                <w:rFonts w:asciiTheme="minorHAnsi" w:hAnsiTheme="minorHAnsi" w:cstheme="minorHAnsi"/>
                <w:sz w:val="20"/>
                <w:szCs w:val="20"/>
              </w:rPr>
              <w:t>Allow the admin users to upload the file (Supported file type: zip and max file size :100 GB) for a presentation record. In case a file is already uploaded for a record then an attempt to upload a new file will override the existing file.</w:t>
            </w:r>
          </w:p>
        </w:tc>
      </w:tr>
      <w:tr w:rsidR="00961CF2" w:rsidRPr="004E14E0" w14:paraId="6ED2529C" w14:textId="77777777" w:rsidTr="000C7675">
        <w:tc>
          <w:tcPr>
            <w:tcW w:w="985" w:type="dxa"/>
          </w:tcPr>
          <w:p w14:paraId="4D60F0D2" w14:textId="77777777" w:rsidR="00961CF2" w:rsidRPr="004E14E0" w:rsidRDefault="00961CF2" w:rsidP="000C7675">
            <w:pPr>
              <w:pStyle w:val="Default"/>
              <w:rPr>
                <w:rFonts w:asciiTheme="minorHAnsi" w:hAnsiTheme="minorHAnsi" w:cstheme="minorHAnsi"/>
                <w:sz w:val="20"/>
                <w:szCs w:val="20"/>
              </w:rPr>
            </w:pPr>
            <w:r>
              <w:rPr>
                <w:rFonts w:asciiTheme="minorHAnsi" w:hAnsiTheme="minorHAnsi" w:cstheme="minorHAnsi"/>
                <w:sz w:val="20"/>
                <w:szCs w:val="20"/>
              </w:rPr>
              <w:t>4</w:t>
            </w:r>
          </w:p>
        </w:tc>
        <w:tc>
          <w:tcPr>
            <w:tcW w:w="8598" w:type="dxa"/>
          </w:tcPr>
          <w:p w14:paraId="1B0375FE" w14:textId="75943942" w:rsidR="00961CF2" w:rsidRPr="004E14E0" w:rsidRDefault="00961CF2" w:rsidP="000C7675">
            <w:pPr>
              <w:pStyle w:val="paragraph"/>
              <w:rPr>
                <w:rFonts w:asciiTheme="minorHAnsi" w:hAnsiTheme="minorHAnsi" w:cstheme="minorHAnsi"/>
                <w:sz w:val="20"/>
                <w:szCs w:val="20"/>
              </w:rPr>
            </w:pPr>
            <w:r>
              <w:rPr>
                <w:rFonts w:asciiTheme="minorHAnsi" w:hAnsiTheme="minorHAnsi" w:cstheme="minorHAnsi"/>
                <w:sz w:val="20"/>
                <w:szCs w:val="20"/>
              </w:rPr>
              <w:t xml:space="preserve">Save the uploaded file in AWS S3 bucket. Allowed </w:t>
            </w:r>
            <w:proofErr w:type="spellStart"/>
            <w:r>
              <w:rPr>
                <w:rFonts w:asciiTheme="minorHAnsi" w:hAnsiTheme="minorHAnsi" w:cstheme="minorHAnsi"/>
                <w:sz w:val="20"/>
                <w:szCs w:val="20"/>
              </w:rPr>
              <w:t>upto</w:t>
            </w:r>
            <w:proofErr w:type="spellEnd"/>
            <w:r>
              <w:rPr>
                <w:rFonts w:asciiTheme="minorHAnsi" w:hAnsiTheme="minorHAnsi" w:cstheme="minorHAnsi"/>
                <w:sz w:val="20"/>
                <w:szCs w:val="20"/>
              </w:rPr>
              <w:t xml:space="preserve"> a max of 100 MB.</w:t>
            </w:r>
          </w:p>
        </w:tc>
      </w:tr>
      <w:tr w:rsidR="00961CF2" w:rsidRPr="004E14E0" w14:paraId="526768BB" w14:textId="77777777" w:rsidTr="000C7675">
        <w:tc>
          <w:tcPr>
            <w:tcW w:w="985" w:type="dxa"/>
          </w:tcPr>
          <w:p w14:paraId="15B81380" w14:textId="77777777" w:rsidR="00961CF2" w:rsidRDefault="00961CF2" w:rsidP="000C7675">
            <w:pPr>
              <w:pStyle w:val="Default"/>
              <w:rPr>
                <w:rFonts w:asciiTheme="minorHAnsi" w:hAnsiTheme="minorHAnsi" w:cstheme="minorHAnsi"/>
                <w:sz w:val="20"/>
                <w:szCs w:val="20"/>
              </w:rPr>
            </w:pPr>
            <w:r>
              <w:rPr>
                <w:rFonts w:asciiTheme="minorHAnsi" w:hAnsiTheme="minorHAnsi" w:cstheme="minorHAnsi"/>
                <w:sz w:val="20"/>
                <w:szCs w:val="20"/>
              </w:rPr>
              <w:t>5</w:t>
            </w:r>
          </w:p>
        </w:tc>
        <w:tc>
          <w:tcPr>
            <w:tcW w:w="8598" w:type="dxa"/>
          </w:tcPr>
          <w:p w14:paraId="51D0CD78" w14:textId="77777777" w:rsidR="00961CF2" w:rsidRDefault="00961CF2" w:rsidP="000C7675">
            <w:pPr>
              <w:pStyle w:val="paragraph"/>
              <w:rPr>
                <w:rFonts w:asciiTheme="minorHAnsi" w:hAnsiTheme="minorHAnsi" w:cstheme="minorHAnsi"/>
                <w:sz w:val="20"/>
                <w:szCs w:val="20"/>
              </w:rPr>
            </w:pPr>
            <w:r>
              <w:rPr>
                <w:rFonts w:asciiTheme="minorHAnsi" w:hAnsiTheme="minorHAnsi" w:cstheme="minorHAnsi"/>
                <w:sz w:val="20"/>
                <w:szCs w:val="20"/>
              </w:rPr>
              <w:t>Generate a signed URL for the saved zip file</w:t>
            </w:r>
          </w:p>
        </w:tc>
      </w:tr>
      <w:tr w:rsidR="00961CF2" w:rsidRPr="004E14E0" w14:paraId="069772F1" w14:textId="77777777" w:rsidTr="000C7675">
        <w:tc>
          <w:tcPr>
            <w:tcW w:w="985" w:type="dxa"/>
          </w:tcPr>
          <w:p w14:paraId="6429BC9A" w14:textId="77777777" w:rsidR="00961CF2" w:rsidRDefault="00961CF2" w:rsidP="000C7675">
            <w:pPr>
              <w:pStyle w:val="Default"/>
              <w:rPr>
                <w:rFonts w:asciiTheme="minorHAnsi" w:hAnsiTheme="minorHAnsi" w:cstheme="minorHAnsi"/>
                <w:sz w:val="20"/>
                <w:szCs w:val="20"/>
              </w:rPr>
            </w:pPr>
            <w:r>
              <w:rPr>
                <w:rFonts w:asciiTheme="minorHAnsi" w:hAnsiTheme="minorHAnsi" w:cstheme="minorHAnsi"/>
                <w:sz w:val="20"/>
                <w:szCs w:val="20"/>
              </w:rPr>
              <w:t>6</w:t>
            </w:r>
          </w:p>
        </w:tc>
        <w:tc>
          <w:tcPr>
            <w:tcW w:w="8598" w:type="dxa"/>
          </w:tcPr>
          <w:p w14:paraId="303544A6" w14:textId="77777777" w:rsidR="00961CF2" w:rsidRDefault="00961CF2" w:rsidP="000C7675">
            <w:pPr>
              <w:pStyle w:val="paragraph"/>
              <w:rPr>
                <w:rFonts w:asciiTheme="minorHAnsi" w:hAnsiTheme="minorHAnsi" w:cstheme="minorHAnsi"/>
                <w:sz w:val="20"/>
                <w:szCs w:val="20"/>
              </w:rPr>
            </w:pPr>
            <w:r>
              <w:rPr>
                <w:rFonts w:asciiTheme="minorHAnsi" w:hAnsiTheme="minorHAnsi" w:cstheme="minorHAnsi"/>
                <w:sz w:val="20"/>
                <w:szCs w:val="20"/>
              </w:rPr>
              <w:t xml:space="preserve">Update the salesforce presentation record with the signed URL using an existing Salesforce REST API. </w:t>
            </w:r>
          </w:p>
        </w:tc>
      </w:tr>
    </w:tbl>
    <w:p w14:paraId="4AF2307F" w14:textId="26724F5F" w:rsidR="002D2194" w:rsidRDefault="002D2194" w:rsidP="00EE00DD">
      <w:pPr>
        <w:rPr>
          <w:rStyle w:val="normaltextrun"/>
          <w:rFonts w:cstheme="minorHAnsi"/>
          <w:sz w:val="20"/>
          <w:szCs w:val="20"/>
        </w:rPr>
      </w:pPr>
    </w:p>
    <w:p w14:paraId="689EDE7E" w14:textId="265DA510" w:rsidR="00EE00DD" w:rsidRDefault="00EE00DD" w:rsidP="00EE00DD">
      <w:pPr>
        <w:pStyle w:val="paragraph"/>
        <w:textAlignment w:val="baseline"/>
        <w:rPr>
          <w:rFonts w:asciiTheme="minorHAnsi" w:hAnsiTheme="minorHAnsi" w:cstheme="minorHAnsi"/>
          <w:b/>
          <w:bCs/>
          <w:sz w:val="20"/>
          <w:szCs w:val="20"/>
          <w:lang w:val="en-US"/>
        </w:rPr>
      </w:pPr>
      <w:proofErr w:type="spellStart"/>
      <w:r>
        <w:rPr>
          <w:rFonts w:asciiTheme="minorHAnsi" w:hAnsiTheme="minorHAnsi" w:cstheme="minorHAnsi"/>
          <w:b/>
          <w:bCs/>
          <w:sz w:val="20"/>
          <w:szCs w:val="20"/>
          <w:lang w:val="en-US"/>
        </w:rPr>
        <w:t>Viatris</w:t>
      </w:r>
      <w:proofErr w:type="spellEnd"/>
      <w:r>
        <w:rPr>
          <w:rFonts w:asciiTheme="minorHAnsi" w:hAnsiTheme="minorHAnsi" w:cstheme="minorHAnsi"/>
          <w:b/>
          <w:bCs/>
          <w:sz w:val="20"/>
          <w:szCs w:val="20"/>
          <w:lang w:val="en-US"/>
        </w:rPr>
        <w:t xml:space="preserve"> Email Agent</w:t>
      </w:r>
      <w:r w:rsidR="00B1306D">
        <w:rPr>
          <w:rFonts w:asciiTheme="minorHAnsi" w:hAnsiTheme="minorHAnsi" w:cstheme="minorHAnsi"/>
          <w:b/>
          <w:bCs/>
          <w:sz w:val="20"/>
          <w:szCs w:val="20"/>
          <w:lang w:val="en-US"/>
        </w:rPr>
        <w:t xml:space="preserve"> (RTE)</w:t>
      </w:r>
    </w:p>
    <w:p w14:paraId="678DB3CB" w14:textId="77777777" w:rsidR="00961CF2" w:rsidRDefault="00EE00DD" w:rsidP="00EE00DD">
      <w:pPr>
        <w:pStyle w:val="paragraph"/>
        <w:textAlignment w:val="baseline"/>
        <w:rPr>
          <w:rFonts w:asciiTheme="minorHAnsi" w:hAnsiTheme="minorHAnsi" w:cstheme="minorHAnsi"/>
          <w:sz w:val="20"/>
          <w:szCs w:val="20"/>
          <w:lang w:val="en-US"/>
        </w:rPr>
      </w:pPr>
      <w:r>
        <w:rPr>
          <w:rFonts w:asciiTheme="minorHAnsi" w:hAnsiTheme="minorHAnsi" w:cstheme="minorHAnsi"/>
          <w:sz w:val="20"/>
          <w:szCs w:val="20"/>
          <w:lang w:val="en-US"/>
        </w:rPr>
        <w:t>Development of multi-channel content experience platform for sending email and</w:t>
      </w:r>
      <w:r w:rsidR="00961CF2">
        <w:rPr>
          <w:rFonts w:asciiTheme="minorHAnsi" w:hAnsiTheme="minorHAnsi" w:cstheme="minorHAnsi"/>
          <w:sz w:val="20"/>
          <w:szCs w:val="20"/>
          <w:lang w:val="en-US"/>
        </w:rPr>
        <w:t xml:space="preserve"> save email event information for Business accounts/Organization contacts.</w:t>
      </w:r>
    </w:p>
    <w:tbl>
      <w:tblPr>
        <w:tblStyle w:val="TableGrid"/>
        <w:tblW w:w="0" w:type="auto"/>
        <w:tblLook w:val="04A0" w:firstRow="1" w:lastRow="0" w:firstColumn="1" w:lastColumn="0" w:noHBand="0" w:noVBand="1"/>
      </w:tblPr>
      <w:tblGrid>
        <w:gridCol w:w="981"/>
        <w:gridCol w:w="6934"/>
        <w:gridCol w:w="1824"/>
      </w:tblGrid>
      <w:tr w:rsidR="00B1306D" w:rsidRPr="004E14E0" w14:paraId="4C6DA5A8" w14:textId="77777777" w:rsidTr="000C7675">
        <w:tc>
          <w:tcPr>
            <w:tcW w:w="981" w:type="dxa"/>
          </w:tcPr>
          <w:p w14:paraId="7821242D" w14:textId="77777777" w:rsidR="00B1306D" w:rsidRPr="004E14E0" w:rsidRDefault="00B1306D" w:rsidP="000C7675">
            <w:pPr>
              <w:pStyle w:val="paragraph"/>
              <w:rPr>
                <w:rFonts w:asciiTheme="minorHAnsi" w:hAnsiTheme="minorHAnsi" w:cstheme="minorHAnsi"/>
                <w:sz w:val="20"/>
                <w:szCs w:val="20"/>
              </w:rPr>
            </w:pPr>
            <w:r w:rsidRPr="004E14E0">
              <w:rPr>
                <w:rFonts w:asciiTheme="minorHAnsi" w:hAnsiTheme="minorHAnsi" w:cstheme="minorHAnsi"/>
                <w:sz w:val="20"/>
                <w:szCs w:val="20"/>
              </w:rPr>
              <w:t>Req</w:t>
            </w:r>
            <w:r>
              <w:rPr>
                <w:rFonts w:asciiTheme="minorHAnsi" w:hAnsiTheme="minorHAnsi" w:cstheme="minorHAnsi"/>
                <w:sz w:val="20"/>
                <w:szCs w:val="20"/>
              </w:rPr>
              <w:t>.</w:t>
            </w:r>
            <w:r w:rsidRPr="004E14E0">
              <w:rPr>
                <w:rFonts w:asciiTheme="minorHAnsi" w:hAnsiTheme="minorHAnsi" w:cstheme="minorHAnsi"/>
                <w:sz w:val="20"/>
                <w:szCs w:val="20"/>
              </w:rPr>
              <w:t xml:space="preserve"> ID </w:t>
            </w:r>
          </w:p>
        </w:tc>
        <w:tc>
          <w:tcPr>
            <w:tcW w:w="6934" w:type="dxa"/>
          </w:tcPr>
          <w:p w14:paraId="2A75BA6D" w14:textId="77777777" w:rsidR="00B1306D" w:rsidRPr="004E14E0"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A</w:t>
            </w:r>
            <w:r w:rsidRPr="004E14E0">
              <w:rPr>
                <w:rFonts w:asciiTheme="minorHAnsi" w:hAnsiTheme="minorHAnsi" w:cstheme="minorHAnsi"/>
                <w:sz w:val="20"/>
                <w:szCs w:val="20"/>
              </w:rPr>
              <w:t>pp requirements</w:t>
            </w:r>
          </w:p>
        </w:tc>
        <w:tc>
          <w:tcPr>
            <w:tcW w:w="1824" w:type="dxa"/>
          </w:tcPr>
          <w:p w14:paraId="017DA69E" w14:textId="77777777"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User Interface/ backend</w:t>
            </w:r>
          </w:p>
        </w:tc>
      </w:tr>
      <w:tr w:rsidR="00B1306D" w:rsidRPr="004E14E0" w14:paraId="2C0A0276" w14:textId="77777777" w:rsidTr="000C7675">
        <w:tc>
          <w:tcPr>
            <w:tcW w:w="981" w:type="dxa"/>
          </w:tcPr>
          <w:p w14:paraId="257908F5" w14:textId="77777777"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1</w:t>
            </w:r>
          </w:p>
        </w:tc>
        <w:tc>
          <w:tcPr>
            <w:tcW w:w="6934" w:type="dxa"/>
          </w:tcPr>
          <w:p w14:paraId="2F5965AA" w14:textId="77777777"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U</w:t>
            </w:r>
            <w:r w:rsidRPr="00806CCC">
              <w:rPr>
                <w:rFonts w:asciiTheme="minorHAnsi" w:hAnsiTheme="minorHAnsi" w:cstheme="minorHAnsi"/>
                <w:sz w:val="20"/>
                <w:szCs w:val="20"/>
              </w:rPr>
              <w:t>ser</w:t>
            </w:r>
            <w:r>
              <w:rPr>
                <w:rFonts w:asciiTheme="minorHAnsi" w:hAnsiTheme="minorHAnsi" w:cstheme="minorHAnsi"/>
                <w:sz w:val="20"/>
                <w:szCs w:val="20"/>
              </w:rPr>
              <w:t xml:space="preserve">s </w:t>
            </w:r>
            <w:r w:rsidRPr="00806CCC">
              <w:rPr>
                <w:rFonts w:asciiTheme="minorHAnsi" w:hAnsiTheme="minorHAnsi" w:cstheme="minorHAnsi"/>
                <w:sz w:val="20"/>
                <w:szCs w:val="20"/>
              </w:rPr>
              <w:t xml:space="preserve">shall be able to login with </w:t>
            </w:r>
            <w:r>
              <w:rPr>
                <w:rFonts w:asciiTheme="minorHAnsi" w:hAnsiTheme="minorHAnsi" w:cstheme="minorHAnsi"/>
                <w:sz w:val="20"/>
                <w:szCs w:val="20"/>
              </w:rPr>
              <w:t xml:space="preserve">salesforce </w:t>
            </w:r>
            <w:r w:rsidRPr="00806CCC">
              <w:rPr>
                <w:rFonts w:asciiTheme="minorHAnsi" w:hAnsiTheme="minorHAnsi" w:cstheme="minorHAnsi"/>
                <w:sz w:val="20"/>
                <w:szCs w:val="20"/>
              </w:rPr>
              <w:t xml:space="preserve">username and password. </w:t>
            </w:r>
            <w:r w:rsidRPr="004E14E0">
              <w:rPr>
                <w:rFonts w:asciiTheme="minorHAnsi" w:hAnsiTheme="minorHAnsi" w:cstheme="minorHAnsi"/>
                <w:sz w:val="20"/>
                <w:szCs w:val="20"/>
              </w:rPr>
              <w:t xml:space="preserve">Integration with </w:t>
            </w:r>
            <w:r>
              <w:rPr>
                <w:rFonts w:asciiTheme="minorHAnsi" w:hAnsiTheme="minorHAnsi" w:cstheme="minorHAnsi"/>
                <w:sz w:val="20"/>
                <w:szCs w:val="20"/>
              </w:rPr>
              <w:t>S</w:t>
            </w:r>
            <w:r w:rsidRPr="008D3A01">
              <w:rPr>
                <w:rFonts w:asciiTheme="minorHAnsi" w:hAnsiTheme="minorHAnsi" w:cstheme="minorHAnsi"/>
                <w:sz w:val="20"/>
                <w:szCs w:val="20"/>
              </w:rPr>
              <w:t>alesforce for the login flow.</w:t>
            </w:r>
          </w:p>
        </w:tc>
        <w:tc>
          <w:tcPr>
            <w:tcW w:w="1824" w:type="dxa"/>
          </w:tcPr>
          <w:p w14:paraId="139DE940" w14:textId="77777777"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User Interface</w:t>
            </w:r>
          </w:p>
        </w:tc>
      </w:tr>
      <w:tr w:rsidR="00B1306D" w:rsidRPr="004E14E0" w14:paraId="51372DF3" w14:textId="77777777" w:rsidTr="000C7675">
        <w:tc>
          <w:tcPr>
            <w:tcW w:w="981" w:type="dxa"/>
          </w:tcPr>
          <w:p w14:paraId="170D23EA" w14:textId="77777777" w:rsidR="00B1306D" w:rsidRPr="004E14E0"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2</w:t>
            </w:r>
          </w:p>
        </w:tc>
        <w:tc>
          <w:tcPr>
            <w:tcW w:w="6934" w:type="dxa"/>
          </w:tcPr>
          <w:p w14:paraId="6E278094" w14:textId="77777777" w:rsidR="00B1306D" w:rsidRPr="004E14E0"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M</w:t>
            </w:r>
            <w:r w:rsidRPr="00BE6DF0">
              <w:rPr>
                <w:rFonts w:asciiTheme="minorHAnsi" w:hAnsiTheme="minorHAnsi" w:cstheme="minorHAnsi"/>
                <w:sz w:val="20"/>
                <w:szCs w:val="20"/>
              </w:rPr>
              <w:t xml:space="preserve">aintain the mapping of med rep email address to certain other </w:t>
            </w:r>
            <w:proofErr w:type="spellStart"/>
            <w:r w:rsidRPr="00BE6DF0">
              <w:rPr>
                <w:rFonts w:asciiTheme="minorHAnsi" w:hAnsiTheme="minorHAnsi" w:cstheme="minorHAnsi"/>
                <w:sz w:val="20"/>
                <w:szCs w:val="20"/>
              </w:rPr>
              <w:t>Viatris</w:t>
            </w:r>
            <w:proofErr w:type="spellEnd"/>
            <w:r w:rsidRPr="00BE6DF0">
              <w:rPr>
                <w:rFonts w:asciiTheme="minorHAnsi" w:hAnsiTheme="minorHAnsi" w:cstheme="minorHAnsi"/>
                <w:sz w:val="20"/>
                <w:szCs w:val="20"/>
              </w:rPr>
              <w:t xml:space="preserve"> domain</w:t>
            </w:r>
            <w:r>
              <w:rPr>
                <w:rFonts w:asciiTheme="minorHAnsi" w:hAnsiTheme="minorHAnsi" w:cstheme="minorHAnsi"/>
                <w:sz w:val="20"/>
                <w:szCs w:val="20"/>
              </w:rPr>
              <w:t xml:space="preserve">. </w:t>
            </w:r>
          </w:p>
        </w:tc>
        <w:tc>
          <w:tcPr>
            <w:tcW w:w="1824" w:type="dxa"/>
          </w:tcPr>
          <w:p w14:paraId="7C7C8CEC" w14:textId="77777777"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User Interface</w:t>
            </w:r>
          </w:p>
        </w:tc>
      </w:tr>
      <w:tr w:rsidR="00B1306D" w:rsidRPr="004E14E0" w14:paraId="3941A5AA" w14:textId="77777777" w:rsidTr="000C7675">
        <w:tc>
          <w:tcPr>
            <w:tcW w:w="981" w:type="dxa"/>
          </w:tcPr>
          <w:p w14:paraId="590BD407" w14:textId="64311BBD"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3</w:t>
            </w:r>
          </w:p>
        </w:tc>
        <w:tc>
          <w:tcPr>
            <w:tcW w:w="6934" w:type="dxa"/>
          </w:tcPr>
          <w:p w14:paraId="35D1ED3B" w14:textId="77777777" w:rsidR="00B1306D" w:rsidRDefault="00B1306D" w:rsidP="000C7675">
            <w:pPr>
              <w:pStyle w:val="paragraph"/>
              <w:rPr>
                <w:rFonts w:asciiTheme="minorHAnsi" w:hAnsiTheme="minorHAnsi" w:cstheme="minorHAnsi"/>
                <w:sz w:val="20"/>
                <w:szCs w:val="20"/>
              </w:rPr>
            </w:pPr>
            <w:proofErr w:type="spellStart"/>
            <w:r w:rsidRPr="0088296E">
              <w:rPr>
                <w:rFonts w:asciiTheme="minorHAnsi" w:hAnsiTheme="minorHAnsi" w:cstheme="minorHAnsi"/>
                <w:sz w:val="20"/>
                <w:szCs w:val="20"/>
              </w:rPr>
              <w:t>My</w:t>
            </w:r>
            <w:r>
              <w:rPr>
                <w:rFonts w:asciiTheme="minorHAnsi" w:hAnsiTheme="minorHAnsi" w:cstheme="minorHAnsi"/>
                <w:sz w:val="20"/>
                <w:szCs w:val="20"/>
              </w:rPr>
              <w:t>F</w:t>
            </w:r>
            <w:r w:rsidRPr="0088296E">
              <w:rPr>
                <w:rFonts w:asciiTheme="minorHAnsi" w:hAnsiTheme="minorHAnsi" w:cstheme="minorHAnsi"/>
                <w:sz w:val="20"/>
                <w:szCs w:val="20"/>
              </w:rPr>
              <w:t>orce</w:t>
            </w:r>
            <w:proofErr w:type="spellEnd"/>
            <w:r w:rsidRPr="0088296E">
              <w:rPr>
                <w:rFonts w:asciiTheme="minorHAnsi" w:hAnsiTheme="minorHAnsi" w:cstheme="minorHAnsi"/>
                <w:sz w:val="20"/>
                <w:szCs w:val="20"/>
              </w:rPr>
              <w:t xml:space="preserve"> </w:t>
            </w:r>
            <w:r>
              <w:rPr>
                <w:rFonts w:asciiTheme="minorHAnsi" w:hAnsiTheme="minorHAnsi" w:cstheme="minorHAnsi"/>
                <w:sz w:val="20"/>
                <w:szCs w:val="20"/>
              </w:rPr>
              <w:t xml:space="preserve">would </w:t>
            </w:r>
            <w:r w:rsidRPr="0088296E">
              <w:rPr>
                <w:rFonts w:asciiTheme="minorHAnsi" w:hAnsiTheme="minorHAnsi" w:cstheme="minorHAnsi"/>
                <w:sz w:val="20"/>
                <w:szCs w:val="20"/>
              </w:rPr>
              <w:t>use</w:t>
            </w:r>
            <w:r>
              <w:rPr>
                <w:rFonts w:asciiTheme="minorHAnsi" w:hAnsiTheme="minorHAnsi" w:cstheme="minorHAnsi"/>
                <w:sz w:val="20"/>
                <w:szCs w:val="20"/>
              </w:rPr>
              <w:t xml:space="preserve"> RTE</w:t>
            </w:r>
            <w:r w:rsidRPr="0088296E">
              <w:rPr>
                <w:rFonts w:asciiTheme="minorHAnsi" w:hAnsiTheme="minorHAnsi" w:cstheme="minorHAnsi"/>
                <w:sz w:val="20"/>
                <w:szCs w:val="20"/>
              </w:rPr>
              <w:t xml:space="preserve"> REST API to send the email content (call triggered from </w:t>
            </w:r>
            <w:proofErr w:type="spellStart"/>
            <w:r w:rsidRPr="0088296E">
              <w:rPr>
                <w:rFonts w:asciiTheme="minorHAnsi" w:hAnsiTheme="minorHAnsi" w:cstheme="minorHAnsi"/>
                <w:sz w:val="20"/>
                <w:szCs w:val="20"/>
              </w:rPr>
              <w:t>My</w:t>
            </w:r>
            <w:r>
              <w:rPr>
                <w:rFonts w:asciiTheme="minorHAnsi" w:hAnsiTheme="minorHAnsi" w:cstheme="minorHAnsi"/>
                <w:sz w:val="20"/>
                <w:szCs w:val="20"/>
              </w:rPr>
              <w:t>F</w:t>
            </w:r>
            <w:r w:rsidRPr="0088296E">
              <w:rPr>
                <w:rFonts w:asciiTheme="minorHAnsi" w:hAnsiTheme="minorHAnsi" w:cstheme="minorHAnsi"/>
                <w:sz w:val="20"/>
                <w:szCs w:val="20"/>
              </w:rPr>
              <w:t>orce</w:t>
            </w:r>
            <w:proofErr w:type="spellEnd"/>
            <w:r w:rsidRPr="0088296E">
              <w:rPr>
                <w:rFonts w:asciiTheme="minorHAnsi" w:hAnsiTheme="minorHAnsi" w:cstheme="minorHAnsi"/>
                <w:sz w:val="20"/>
                <w:szCs w:val="20"/>
              </w:rPr>
              <w:t xml:space="preserve"> to </w:t>
            </w:r>
            <w:r>
              <w:rPr>
                <w:rFonts w:asciiTheme="minorHAnsi" w:hAnsiTheme="minorHAnsi" w:cstheme="minorHAnsi"/>
                <w:sz w:val="20"/>
                <w:szCs w:val="20"/>
              </w:rPr>
              <w:t>RTE</w:t>
            </w:r>
            <w:r w:rsidRPr="0088296E">
              <w:rPr>
                <w:rFonts w:asciiTheme="minorHAnsi" w:hAnsiTheme="minorHAnsi" w:cstheme="minorHAnsi"/>
                <w:sz w:val="20"/>
                <w:szCs w:val="20"/>
              </w:rPr>
              <w:t>)</w:t>
            </w:r>
          </w:p>
        </w:tc>
        <w:tc>
          <w:tcPr>
            <w:tcW w:w="1824" w:type="dxa"/>
          </w:tcPr>
          <w:p w14:paraId="5186BE5C" w14:textId="77777777"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Backend</w:t>
            </w:r>
          </w:p>
        </w:tc>
      </w:tr>
      <w:tr w:rsidR="00B1306D" w:rsidRPr="004E14E0" w14:paraId="1DC111B0" w14:textId="77777777" w:rsidTr="000C7675">
        <w:tc>
          <w:tcPr>
            <w:tcW w:w="981" w:type="dxa"/>
          </w:tcPr>
          <w:p w14:paraId="267D4739" w14:textId="26F4A558"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4</w:t>
            </w:r>
          </w:p>
        </w:tc>
        <w:tc>
          <w:tcPr>
            <w:tcW w:w="6934" w:type="dxa"/>
          </w:tcPr>
          <w:p w14:paraId="2F220EBB" w14:textId="614D2D51" w:rsidR="00B1306D" w:rsidRDefault="00B1306D" w:rsidP="000C7675">
            <w:pPr>
              <w:pStyle w:val="paragraph"/>
              <w:rPr>
                <w:rFonts w:asciiTheme="minorHAnsi" w:hAnsiTheme="minorHAnsi" w:cstheme="minorHAnsi"/>
                <w:sz w:val="20"/>
                <w:szCs w:val="20"/>
              </w:rPr>
            </w:pPr>
            <w:proofErr w:type="spellStart"/>
            <w:r w:rsidRPr="0088296E">
              <w:rPr>
                <w:rFonts w:asciiTheme="minorHAnsi" w:hAnsiTheme="minorHAnsi" w:cstheme="minorHAnsi"/>
                <w:sz w:val="20"/>
                <w:szCs w:val="20"/>
              </w:rPr>
              <w:t>My</w:t>
            </w:r>
            <w:r>
              <w:rPr>
                <w:rFonts w:asciiTheme="minorHAnsi" w:hAnsiTheme="minorHAnsi" w:cstheme="minorHAnsi"/>
                <w:sz w:val="20"/>
                <w:szCs w:val="20"/>
              </w:rPr>
              <w:t>F</w:t>
            </w:r>
            <w:r w:rsidRPr="0088296E">
              <w:rPr>
                <w:rFonts w:asciiTheme="minorHAnsi" w:hAnsiTheme="minorHAnsi" w:cstheme="minorHAnsi"/>
                <w:sz w:val="20"/>
                <w:szCs w:val="20"/>
              </w:rPr>
              <w:t>orce</w:t>
            </w:r>
            <w:proofErr w:type="spellEnd"/>
            <w:r w:rsidRPr="0088296E">
              <w:rPr>
                <w:rFonts w:asciiTheme="minorHAnsi" w:hAnsiTheme="minorHAnsi" w:cstheme="minorHAnsi"/>
                <w:sz w:val="20"/>
                <w:szCs w:val="20"/>
              </w:rPr>
              <w:t xml:space="preserve"> </w:t>
            </w:r>
            <w:r>
              <w:rPr>
                <w:rFonts w:asciiTheme="minorHAnsi" w:hAnsiTheme="minorHAnsi" w:cstheme="minorHAnsi"/>
                <w:sz w:val="20"/>
                <w:szCs w:val="20"/>
              </w:rPr>
              <w:t xml:space="preserve">would </w:t>
            </w:r>
            <w:r w:rsidRPr="001857A8">
              <w:rPr>
                <w:rFonts w:asciiTheme="minorHAnsi" w:hAnsiTheme="minorHAnsi" w:cstheme="minorHAnsi"/>
                <w:sz w:val="20"/>
                <w:szCs w:val="20"/>
              </w:rPr>
              <w:t xml:space="preserve">use </w:t>
            </w:r>
            <w:r>
              <w:rPr>
                <w:rFonts w:asciiTheme="minorHAnsi" w:hAnsiTheme="minorHAnsi" w:cstheme="minorHAnsi"/>
                <w:sz w:val="20"/>
                <w:szCs w:val="20"/>
              </w:rPr>
              <w:t>RTE</w:t>
            </w:r>
            <w:r w:rsidRPr="0088296E">
              <w:rPr>
                <w:rFonts w:asciiTheme="minorHAnsi" w:hAnsiTheme="minorHAnsi" w:cstheme="minorHAnsi"/>
                <w:sz w:val="20"/>
                <w:szCs w:val="20"/>
              </w:rPr>
              <w:t xml:space="preserve"> </w:t>
            </w:r>
            <w:r w:rsidRPr="001857A8">
              <w:rPr>
                <w:rFonts w:asciiTheme="minorHAnsi" w:hAnsiTheme="minorHAnsi" w:cstheme="minorHAnsi"/>
                <w:sz w:val="20"/>
                <w:szCs w:val="20"/>
              </w:rPr>
              <w:t xml:space="preserve">REST API to fetch the email event data (call triggered from </w:t>
            </w:r>
            <w:proofErr w:type="spellStart"/>
            <w:r w:rsidRPr="0088296E">
              <w:rPr>
                <w:rFonts w:asciiTheme="minorHAnsi" w:hAnsiTheme="minorHAnsi" w:cstheme="minorHAnsi"/>
                <w:sz w:val="20"/>
                <w:szCs w:val="20"/>
              </w:rPr>
              <w:t>My</w:t>
            </w:r>
            <w:r>
              <w:rPr>
                <w:rFonts w:asciiTheme="minorHAnsi" w:hAnsiTheme="minorHAnsi" w:cstheme="minorHAnsi"/>
                <w:sz w:val="20"/>
                <w:szCs w:val="20"/>
              </w:rPr>
              <w:t>F</w:t>
            </w:r>
            <w:r w:rsidRPr="0088296E">
              <w:rPr>
                <w:rFonts w:asciiTheme="minorHAnsi" w:hAnsiTheme="minorHAnsi" w:cstheme="minorHAnsi"/>
                <w:sz w:val="20"/>
                <w:szCs w:val="20"/>
              </w:rPr>
              <w:t>orce</w:t>
            </w:r>
            <w:proofErr w:type="spellEnd"/>
            <w:r w:rsidRPr="0088296E">
              <w:rPr>
                <w:rFonts w:asciiTheme="minorHAnsi" w:hAnsiTheme="minorHAnsi" w:cstheme="minorHAnsi"/>
                <w:sz w:val="20"/>
                <w:szCs w:val="20"/>
              </w:rPr>
              <w:t xml:space="preserve"> </w:t>
            </w:r>
            <w:r w:rsidRPr="001857A8">
              <w:rPr>
                <w:rFonts w:asciiTheme="minorHAnsi" w:hAnsiTheme="minorHAnsi" w:cstheme="minorHAnsi"/>
                <w:sz w:val="20"/>
                <w:szCs w:val="20"/>
              </w:rPr>
              <w:t xml:space="preserve">to </w:t>
            </w:r>
            <w:r>
              <w:rPr>
                <w:rFonts w:asciiTheme="minorHAnsi" w:hAnsiTheme="minorHAnsi" w:cstheme="minorHAnsi"/>
                <w:sz w:val="20"/>
                <w:szCs w:val="20"/>
              </w:rPr>
              <w:t>RTE</w:t>
            </w:r>
            <w:r w:rsidRPr="001857A8">
              <w:rPr>
                <w:rFonts w:asciiTheme="minorHAnsi" w:hAnsiTheme="minorHAnsi" w:cstheme="minorHAnsi"/>
                <w:sz w:val="20"/>
                <w:szCs w:val="20"/>
              </w:rPr>
              <w:t>)</w:t>
            </w:r>
            <w:r>
              <w:rPr>
                <w:rFonts w:asciiTheme="minorHAnsi" w:hAnsiTheme="minorHAnsi" w:cstheme="minorHAnsi"/>
                <w:sz w:val="20"/>
                <w:szCs w:val="20"/>
              </w:rPr>
              <w:t xml:space="preserve"> and save it to the Salesforce.</w:t>
            </w:r>
          </w:p>
        </w:tc>
        <w:tc>
          <w:tcPr>
            <w:tcW w:w="1824" w:type="dxa"/>
          </w:tcPr>
          <w:p w14:paraId="489BD82D" w14:textId="77777777" w:rsidR="00B1306D" w:rsidRDefault="00B1306D" w:rsidP="000C7675">
            <w:pPr>
              <w:pStyle w:val="paragraph"/>
              <w:rPr>
                <w:rFonts w:asciiTheme="minorHAnsi" w:hAnsiTheme="minorHAnsi" w:cstheme="minorHAnsi"/>
                <w:sz w:val="20"/>
                <w:szCs w:val="20"/>
              </w:rPr>
            </w:pPr>
            <w:r>
              <w:rPr>
                <w:rFonts w:asciiTheme="minorHAnsi" w:hAnsiTheme="minorHAnsi" w:cstheme="minorHAnsi"/>
                <w:sz w:val="20"/>
                <w:szCs w:val="20"/>
              </w:rPr>
              <w:t>Backend</w:t>
            </w:r>
          </w:p>
        </w:tc>
      </w:tr>
    </w:tbl>
    <w:p w14:paraId="2FBA67D5" w14:textId="2555CC5C" w:rsidR="00EE00DD" w:rsidRPr="00EE00DD" w:rsidRDefault="00EE00DD" w:rsidP="00EE00DD">
      <w:pPr>
        <w:pStyle w:val="paragraph"/>
        <w:textAlignment w:val="baseline"/>
        <w:rPr>
          <w:rFonts w:asciiTheme="minorHAnsi" w:hAnsiTheme="minorHAnsi" w:cstheme="minorHAnsi"/>
          <w:sz w:val="20"/>
          <w:szCs w:val="20"/>
          <w:lang w:val="en-US"/>
        </w:rPr>
      </w:pPr>
      <w:r w:rsidRPr="00EE00DD">
        <w:rPr>
          <w:rFonts w:asciiTheme="minorHAnsi" w:hAnsiTheme="minorHAnsi" w:cstheme="minorHAnsi"/>
          <w:sz w:val="20"/>
          <w:szCs w:val="20"/>
          <w:lang w:val="en-US"/>
        </w:rPr>
        <w:t xml:space="preserve"> </w:t>
      </w:r>
    </w:p>
    <w:p w14:paraId="4E08B3C7" w14:textId="39B7EF70" w:rsidR="00883F57" w:rsidRDefault="00883F57" w:rsidP="00883F57">
      <w:pPr>
        <w:pStyle w:val="Heading1"/>
      </w:pPr>
      <w:bookmarkStart w:id="3" w:name="_Toc151147265"/>
      <w:r>
        <w:lastRenderedPageBreak/>
        <w:t>Architectural Representation</w:t>
      </w:r>
      <w:bookmarkEnd w:id="3"/>
    </w:p>
    <w:p w14:paraId="374D834A" w14:textId="01140523" w:rsidR="00897CD6" w:rsidRDefault="009134DB" w:rsidP="00897CD6">
      <w:pPr>
        <w:pStyle w:val="Heading2"/>
      </w:pPr>
      <w:bookmarkStart w:id="4" w:name="_Toc151147266"/>
      <w:r>
        <w:t>AWS Services required for Presentation Manager and RTE</w:t>
      </w:r>
      <w:bookmarkEnd w:id="4"/>
    </w:p>
    <w:p w14:paraId="0ED745AC" w14:textId="2D132D36" w:rsidR="00897CD6" w:rsidRPr="00897CD6" w:rsidRDefault="0054756C" w:rsidP="00897CD6">
      <w:r>
        <w:br/>
      </w:r>
      <w:r w:rsidR="009134DB">
        <w:rPr>
          <w:noProof/>
        </w:rPr>
        <w:drawing>
          <wp:inline distT="0" distB="0" distL="0" distR="0" wp14:anchorId="53BA4A75" wp14:editId="33888FA7">
            <wp:extent cx="6893505" cy="3615690"/>
            <wp:effectExtent l="0" t="0" r="3175"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4566" cy="3626737"/>
                    </a:xfrm>
                    <a:prstGeom prst="rect">
                      <a:avLst/>
                    </a:prstGeom>
                  </pic:spPr>
                </pic:pic>
              </a:graphicData>
            </a:graphic>
          </wp:inline>
        </w:drawing>
      </w:r>
    </w:p>
    <w:p w14:paraId="59D823E5" w14:textId="6A385B31" w:rsidR="00F440FD" w:rsidRDefault="00F440FD" w:rsidP="00897CD6">
      <w:pPr>
        <w:pStyle w:val="Heading2"/>
      </w:pPr>
      <w:bookmarkStart w:id="5" w:name="_Toc151147267"/>
      <w:r>
        <w:t>Tech Stack</w:t>
      </w:r>
      <w:bookmarkEnd w:id="5"/>
    </w:p>
    <w:p w14:paraId="0F0F6702" w14:textId="5CEF6309" w:rsidR="00F440FD" w:rsidRDefault="00F440FD" w:rsidP="00F440FD"/>
    <w:p w14:paraId="66B729A8" w14:textId="77777777" w:rsidR="00F440FD" w:rsidRPr="00F440FD" w:rsidRDefault="00F440FD" w:rsidP="00F440FD"/>
    <w:p w14:paraId="731E2119" w14:textId="5228A365" w:rsidR="00897CD6" w:rsidRDefault="009134DB" w:rsidP="00897CD6">
      <w:pPr>
        <w:pStyle w:val="Heading2"/>
      </w:pPr>
      <w:r>
        <w:br/>
      </w:r>
      <w:bookmarkStart w:id="6" w:name="_Toc151147268"/>
      <w:r>
        <w:t>Solution for Presentation Manager</w:t>
      </w:r>
      <w:bookmarkEnd w:id="6"/>
      <w:r w:rsidR="00683296">
        <w:br/>
      </w:r>
    </w:p>
    <w:p w14:paraId="1F28A754" w14:textId="6FD17955" w:rsidR="00F440FD" w:rsidRDefault="00683296" w:rsidP="00F440FD">
      <w:r>
        <w:t xml:space="preserve">The Presentation Manager application would a simple monolith .Net Application. The application would use </w:t>
      </w:r>
      <w:proofErr w:type="spellStart"/>
      <w:r>
        <w:t>SalesForce</w:t>
      </w:r>
      <w:proofErr w:type="spellEnd"/>
      <w:r>
        <w:t xml:space="preserve"> SSO feature for authentication and authorization. </w:t>
      </w:r>
    </w:p>
    <w:p w14:paraId="0BBEEF88" w14:textId="61E5AA38" w:rsidR="00683296" w:rsidRDefault="00683296" w:rsidP="00F440FD">
      <w:r>
        <w:t xml:space="preserve">The entire application would be deployed to a EC2 instance. Route 53 would be used for Callback URL for SSO enabled login. Salesforce does not accept IP, but a valid public </w:t>
      </w:r>
      <w:r w:rsidR="007D76D7">
        <w:t xml:space="preserve">domain as its accepted callback </w:t>
      </w:r>
      <w:proofErr w:type="spellStart"/>
      <w:r w:rsidR="007D76D7">
        <w:t>url</w:t>
      </w:r>
      <w:proofErr w:type="spellEnd"/>
      <w:r w:rsidR="007D76D7">
        <w:t>.</w:t>
      </w:r>
    </w:p>
    <w:p w14:paraId="42C00F3E" w14:textId="44FF076D" w:rsidR="007D76D7" w:rsidRDefault="007D76D7" w:rsidP="00F440FD">
      <w:r>
        <w:t>AWS S3 would be used as a Storage Manager for all the files that are uploaded from this application.  AWS Client SDK would be used in the .Net application to facilitate upload of files in to S3 bucket.</w:t>
      </w:r>
    </w:p>
    <w:p w14:paraId="06CCAADB" w14:textId="3083EA92" w:rsidR="007D76D7" w:rsidRDefault="007D76D7" w:rsidP="00F440FD">
      <w:r>
        <w:t xml:space="preserve">All the information relevant to the Presentation Manager Application would be saved in SQL Server. SQL Server would serve as the RDBMS for both </w:t>
      </w:r>
      <w:r w:rsidR="00BF49E5">
        <w:t xml:space="preserve">the </w:t>
      </w:r>
      <w:r>
        <w:t>Presentation Manager and RTE Application.</w:t>
      </w:r>
    </w:p>
    <w:p w14:paraId="4D653042" w14:textId="77777777" w:rsidR="007D76D7" w:rsidRDefault="007D76D7" w:rsidP="00683296"/>
    <w:p w14:paraId="70A2EAF4" w14:textId="77777777" w:rsidR="00E701BD" w:rsidRDefault="00E701BD">
      <w:pPr>
        <w:rPr>
          <w:rFonts w:asciiTheme="majorHAnsi" w:eastAsiaTheme="majorEastAsia" w:hAnsiTheme="majorHAnsi" w:cstheme="majorBidi"/>
          <w:color w:val="2F5496" w:themeColor="accent1" w:themeShade="BF"/>
          <w:sz w:val="26"/>
          <w:szCs w:val="26"/>
        </w:rPr>
      </w:pPr>
      <w:r>
        <w:br w:type="page"/>
      </w:r>
    </w:p>
    <w:p w14:paraId="25316F18" w14:textId="77777777" w:rsidR="00E701BD" w:rsidRDefault="00E701BD" w:rsidP="007D76D7">
      <w:pPr>
        <w:pStyle w:val="Heading2"/>
      </w:pPr>
    </w:p>
    <w:p w14:paraId="635BDBD2" w14:textId="351C994A" w:rsidR="00EF63EA" w:rsidRDefault="007D76D7" w:rsidP="007D76D7">
      <w:pPr>
        <w:pStyle w:val="Heading2"/>
      </w:pPr>
      <w:bookmarkStart w:id="7" w:name="_Toc151147269"/>
      <w:r>
        <w:t>Solution for RTE</w:t>
      </w:r>
      <w:bookmarkEnd w:id="7"/>
      <w:r w:rsidR="005F27DC">
        <w:br/>
      </w:r>
    </w:p>
    <w:p w14:paraId="13A1596F" w14:textId="77777777" w:rsidR="005F27DC" w:rsidRDefault="005F27DC" w:rsidP="005F27DC">
      <w:r>
        <w:t>RTE application would be microservices platform in .NET framework, RDBMS being SQL Server.</w:t>
      </w:r>
    </w:p>
    <w:p w14:paraId="4B6B2802" w14:textId="77777777" w:rsidR="005F27DC" w:rsidRDefault="005F27DC" w:rsidP="005F27DC">
      <w:r>
        <w:t>AWS API gateway would be used to maintain all the API Endpoints for the REST APIs.</w:t>
      </w:r>
    </w:p>
    <w:p w14:paraId="5C8CECD0" w14:textId="23275D60" w:rsidR="005F27DC" w:rsidRDefault="005F27DC" w:rsidP="005F27DC">
      <w:r>
        <w:t>The Rest API would trigger SES (Simple Email Service) to send emails.</w:t>
      </w:r>
    </w:p>
    <w:p w14:paraId="6ECE38E8" w14:textId="0024CD8A" w:rsidR="00796B23" w:rsidRPr="00CF05E5" w:rsidRDefault="005F27DC" w:rsidP="00796B23">
      <w:pPr>
        <w:pStyle w:val="ListParagraph"/>
        <w:spacing w:after="200" w:line="276" w:lineRule="auto"/>
        <w:ind w:left="0"/>
        <w:rPr>
          <w:rFonts w:eastAsia="Calibri Light" w:cstheme="minorHAnsi"/>
          <w:szCs w:val="20"/>
        </w:rPr>
      </w:pPr>
      <w:r>
        <w:t>The SNS (Simple Notification Service) would trigger every time the email is sent using the SES services.</w:t>
      </w:r>
      <w:r w:rsidR="00796B23">
        <w:t xml:space="preserve"> It would track </w:t>
      </w:r>
      <w:r w:rsidR="00796B23" w:rsidRPr="00291649">
        <w:rPr>
          <w:rFonts w:eastAsia="Calibri Light" w:cstheme="minorHAnsi"/>
          <w:b/>
          <w:bCs/>
          <w:i/>
          <w:iCs/>
          <w:szCs w:val="20"/>
        </w:rPr>
        <w:t>sends, failure, rejects, delivered, bounce, spam, delivery delays, subscriptions, open, click</w:t>
      </w:r>
      <w:r w:rsidR="00796B23" w:rsidRPr="00CF05E5">
        <w:rPr>
          <w:rFonts w:eastAsia="Calibri Light" w:cstheme="minorHAnsi"/>
          <w:szCs w:val="20"/>
        </w:rPr>
        <w:t xml:space="preserve">. </w:t>
      </w:r>
    </w:p>
    <w:p w14:paraId="6F767A7D" w14:textId="66B44D82" w:rsidR="00796B23" w:rsidRDefault="005F27DC" w:rsidP="005F27DC">
      <w:r>
        <w:t xml:space="preserve">The SQS (Simple Queue Service) would push the email </w:t>
      </w:r>
      <w:r w:rsidR="00796B23">
        <w:t>events and</w:t>
      </w:r>
      <w:r>
        <w:t xml:space="preserve"> the event processor will process and save in the DB (SQL Server)</w:t>
      </w:r>
    </w:p>
    <w:p w14:paraId="64663525" w14:textId="37F45D3F" w:rsidR="00E701BD" w:rsidRDefault="00796B23" w:rsidP="006D7419">
      <w:r>
        <w:t xml:space="preserve">The Authorizer Lambda will help authorize the JWT token from </w:t>
      </w:r>
      <w:r w:rsidR="00D77D96">
        <w:t xml:space="preserve">the </w:t>
      </w:r>
      <w:r>
        <w:t>Salesforce login.</w:t>
      </w:r>
      <w:r w:rsidR="005F27DC">
        <w:t xml:space="preserve"> </w:t>
      </w:r>
      <w:r w:rsidR="00B1306D">
        <w:tab/>
      </w:r>
    </w:p>
    <w:p w14:paraId="64A95452" w14:textId="752A6951" w:rsidR="00883F57" w:rsidRDefault="00883F57" w:rsidP="00883F57">
      <w:pPr>
        <w:pStyle w:val="Heading1"/>
      </w:pPr>
      <w:bookmarkStart w:id="8" w:name="_Toc151147270"/>
      <w:r>
        <w:t>Deployment</w:t>
      </w:r>
      <w:bookmarkEnd w:id="8"/>
    </w:p>
    <w:p w14:paraId="7717512B" w14:textId="07039371" w:rsidR="00CA49A2" w:rsidRDefault="0032243F" w:rsidP="0032243F">
      <w:pPr>
        <w:pStyle w:val="Heading1"/>
      </w:pPr>
      <w:r>
        <w:tab/>
      </w:r>
      <w:bookmarkStart w:id="9" w:name="_Toc151147271"/>
      <w:r>
        <w:t>DevOps Approach</w:t>
      </w:r>
      <w:bookmarkEnd w:id="9"/>
      <w:r>
        <w:t xml:space="preserve">  </w:t>
      </w:r>
    </w:p>
    <w:p w14:paraId="2F3BF932" w14:textId="77777777" w:rsidR="006D7419" w:rsidRPr="006D7419" w:rsidRDefault="006D7419" w:rsidP="006D7419"/>
    <w:p w14:paraId="0FD5A31A" w14:textId="0913970A" w:rsidR="001E1BBB" w:rsidRDefault="0032243F" w:rsidP="00CA49A2">
      <w:pPr>
        <w:rPr>
          <w:rFonts w:ascii="Calibri" w:eastAsia="Yu Gothic Light" w:hAnsi="Calibri" w:cs="Calibri"/>
        </w:rPr>
      </w:pPr>
      <w:r w:rsidRPr="00933D71">
        <w:rPr>
          <w:rFonts w:eastAsiaTheme="minorEastAsia" w:cstheme="minorHAnsi"/>
          <w:szCs w:val="20"/>
        </w:rPr>
        <w:t xml:space="preserve">The architecture is being approached with the following </w:t>
      </w:r>
      <w:r>
        <w:rPr>
          <w:rFonts w:eastAsiaTheme="minorEastAsia" w:cstheme="minorHAnsi"/>
          <w:szCs w:val="20"/>
        </w:rPr>
        <w:t>AWS</w:t>
      </w:r>
      <w:r w:rsidRPr="00933D71">
        <w:rPr>
          <w:rFonts w:eastAsiaTheme="minorEastAsia" w:cstheme="minorHAnsi"/>
          <w:szCs w:val="20"/>
        </w:rPr>
        <w:t xml:space="preserve"> services integrated across the</w:t>
      </w:r>
      <w:r w:rsidRPr="00293FFE">
        <w:rPr>
          <w:rFonts w:cstheme="minorHAnsi"/>
          <w:szCs w:val="20"/>
        </w:rPr>
        <w:t xml:space="preserve"> platform.</w:t>
      </w:r>
      <w:r w:rsidRPr="269A5FD5">
        <w:rPr>
          <w:rFonts w:ascii="Calibri" w:eastAsia="Yu Gothic Light" w:hAnsi="Calibri" w:cs="Calibri"/>
        </w:rPr>
        <w:t xml:space="preserve"> The Continuous Integration and Continuous Deployment </w:t>
      </w:r>
      <w:r w:rsidR="006F5A35">
        <w:rPr>
          <w:rFonts w:ascii="Calibri" w:eastAsia="Yu Gothic Light" w:hAnsi="Calibri" w:cs="Calibri"/>
        </w:rPr>
        <w:t>is</w:t>
      </w:r>
      <w:r w:rsidRPr="269A5FD5">
        <w:rPr>
          <w:rFonts w:ascii="Calibri" w:eastAsia="Yu Gothic Light" w:hAnsi="Calibri" w:cs="Calibri"/>
        </w:rPr>
        <w:t xml:space="preserve"> configured either with the proposed tools or with the existing tools.</w:t>
      </w:r>
    </w:p>
    <w:p w14:paraId="15C386B5" w14:textId="4550CF2B" w:rsidR="006D7419" w:rsidRDefault="004A39F2" w:rsidP="004A39F2">
      <w:pPr>
        <w:jc w:val="center"/>
        <w:rPr>
          <w:rFonts w:ascii="Calibri" w:eastAsia="Yu Gothic Light" w:hAnsi="Calibri" w:cs="Calibri"/>
        </w:rPr>
      </w:pPr>
      <w:r w:rsidRPr="004A39F2">
        <w:rPr>
          <w:rFonts w:ascii="Calibri" w:eastAsia="Yu Gothic Light" w:hAnsi="Calibri" w:cs="Calibri"/>
          <w:noProof/>
        </w:rPr>
        <w:drawing>
          <wp:inline distT="0" distB="0" distL="0" distR="0" wp14:anchorId="798C0A73" wp14:editId="13231E5F">
            <wp:extent cx="5390865" cy="313898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9670" cy="3144112"/>
                    </a:xfrm>
                    <a:prstGeom prst="rect">
                      <a:avLst/>
                    </a:prstGeom>
                  </pic:spPr>
                </pic:pic>
              </a:graphicData>
            </a:graphic>
          </wp:inline>
        </w:drawing>
      </w:r>
    </w:p>
    <w:p w14:paraId="0AFAD1F2" w14:textId="0BDB2914" w:rsidR="00AE67B1" w:rsidRDefault="00AE67B1" w:rsidP="00780F93">
      <w:pPr>
        <w:pStyle w:val="ListParagraph"/>
        <w:numPr>
          <w:ilvl w:val="0"/>
          <w:numId w:val="7"/>
        </w:numPr>
        <w:rPr>
          <w:rFonts w:ascii="Calibri" w:eastAsia="Yu Gothic Light" w:hAnsi="Calibri" w:cs="Calibri"/>
        </w:rPr>
      </w:pPr>
      <w:r w:rsidRPr="00780F93">
        <w:rPr>
          <w:rFonts w:ascii="Calibri" w:eastAsia="Yu Gothic Light" w:hAnsi="Calibri" w:cs="Calibri"/>
        </w:rPr>
        <w:t xml:space="preserve">Set up </w:t>
      </w:r>
      <w:r w:rsidR="00780F93" w:rsidRPr="00780F93">
        <w:rPr>
          <w:rFonts w:ascii="Calibri" w:eastAsia="Yu Gothic Light" w:hAnsi="Calibri" w:cs="Calibri"/>
        </w:rPr>
        <w:t>Azure DevOps pipeline</w:t>
      </w:r>
      <w:r w:rsidRPr="00780F93">
        <w:rPr>
          <w:rFonts w:ascii="Calibri" w:eastAsia="Yu Gothic Light" w:hAnsi="Calibri" w:cs="Calibri"/>
        </w:rPr>
        <w:t xml:space="preserve"> on a server to manage the deployments.</w:t>
      </w:r>
    </w:p>
    <w:p w14:paraId="02389E98" w14:textId="65DAE59A" w:rsidR="00780F93" w:rsidRPr="00780F93" w:rsidRDefault="00780F93" w:rsidP="00780F93">
      <w:pPr>
        <w:pStyle w:val="ListParagraph"/>
        <w:numPr>
          <w:ilvl w:val="0"/>
          <w:numId w:val="7"/>
        </w:numPr>
        <w:rPr>
          <w:rFonts w:ascii="Calibri" w:eastAsia="Yu Gothic Light" w:hAnsi="Calibri" w:cs="Calibri"/>
        </w:rPr>
      </w:pPr>
      <w:r w:rsidRPr="00780F93">
        <w:rPr>
          <w:rFonts w:ascii="Calibri" w:eastAsia="Yu Gothic Light" w:hAnsi="Calibri" w:cs="Calibri"/>
        </w:rPr>
        <w:t>Creat</w:t>
      </w:r>
      <w:r>
        <w:rPr>
          <w:rFonts w:ascii="Calibri" w:eastAsia="Yu Gothic Light" w:hAnsi="Calibri" w:cs="Calibri"/>
        </w:rPr>
        <w:t xml:space="preserve">ing the </w:t>
      </w:r>
      <w:r w:rsidRPr="00780F93">
        <w:rPr>
          <w:rFonts w:ascii="Calibri" w:eastAsia="Yu Gothic Light" w:hAnsi="Calibri" w:cs="Calibri"/>
        </w:rPr>
        <w:t>build pipeline for the .NET application.</w:t>
      </w:r>
    </w:p>
    <w:p w14:paraId="5128E929" w14:textId="77777777" w:rsidR="00780F93" w:rsidRPr="00780F93" w:rsidRDefault="00780F93" w:rsidP="00780F93">
      <w:pPr>
        <w:pStyle w:val="ListParagraph"/>
        <w:numPr>
          <w:ilvl w:val="0"/>
          <w:numId w:val="7"/>
        </w:numPr>
        <w:rPr>
          <w:rFonts w:ascii="Calibri" w:eastAsia="Yu Gothic Light" w:hAnsi="Calibri" w:cs="Calibri"/>
        </w:rPr>
      </w:pPr>
      <w:r w:rsidRPr="00780F93">
        <w:rPr>
          <w:rFonts w:ascii="Calibri" w:eastAsia="Yu Gothic Light" w:hAnsi="Calibri" w:cs="Calibri"/>
        </w:rPr>
        <w:t>Configure the build pipeline to build the application code and generate artifacts.</w:t>
      </w:r>
    </w:p>
    <w:p w14:paraId="2985AFBA" w14:textId="1E3FD20B" w:rsidR="00780F93" w:rsidRPr="00780F93" w:rsidRDefault="00780F93" w:rsidP="00780F93">
      <w:pPr>
        <w:pStyle w:val="ListParagraph"/>
        <w:numPr>
          <w:ilvl w:val="0"/>
          <w:numId w:val="7"/>
        </w:numPr>
        <w:rPr>
          <w:rFonts w:ascii="Calibri" w:eastAsia="Yu Gothic Light" w:hAnsi="Calibri" w:cs="Calibri"/>
        </w:rPr>
      </w:pPr>
      <w:r w:rsidRPr="00780F93">
        <w:rPr>
          <w:rFonts w:ascii="Calibri" w:eastAsia="Yu Gothic Light" w:hAnsi="Calibri" w:cs="Calibri"/>
        </w:rPr>
        <w:t>Set</w:t>
      </w:r>
      <w:r>
        <w:rPr>
          <w:rFonts w:ascii="Calibri" w:eastAsia="Yu Gothic Light" w:hAnsi="Calibri" w:cs="Calibri"/>
        </w:rPr>
        <w:t>ting</w:t>
      </w:r>
      <w:r w:rsidRPr="00780F93">
        <w:rPr>
          <w:rFonts w:ascii="Calibri" w:eastAsia="Yu Gothic Light" w:hAnsi="Calibri" w:cs="Calibri"/>
        </w:rPr>
        <w:t xml:space="preserve"> up </w:t>
      </w:r>
      <w:r>
        <w:rPr>
          <w:rFonts w:ascii="Calibri" w:eastAsia="Yu Gothic Light" w:hAnsi="Calibri" w:cs="Calibri"/>
        </w:rPr>
        <w:t>the</w:t>
      </w:r>
      <w:r w:rsidRPr="00780F93">
        <w:rPr>
          <w:rFonts w:ascii="Calibri" w:eastAsia="Yu Gothic Light" w:hAnsi="Calibri" w:cs="Calibri"/>
        </w:rPr>
        <w:t xml:space="preserve"> release pipeline in Azure DevOps.</w:t>
      </w:r>
    </w:p>
    <w:p w14:paraId="08B33749" w14:textId="77777777" w:rsidR="00780F93" w:rsidRPr="00780F93" w:rsidRDefault="00780F93" w:rsidP="00780F93">
      <w:pPr>
        <w:pStyle w:val="ListParagraph"/>
        <w:numPr>
          <w:ilvl w:val="0"/>
          <w:numId w:val="7"/>
        </w:numPr>
        <w:rPr>
          <w:rFonts w:ascii="Calibri" w:eastAsia="Yu Gothic Light" w:hAnsi="Calibri" w:cs="Calibri"/>
        </w:rPr>
      </w:pPr>
      <w:r w:rsidRPr="00780F93">
        <w:rPr>
          <w:rFonts w:ascii="Calibri" w:eastAsia="Yu Gothic Light" w:hAnsi="Calibri" w:cs="Calibri"/>
        </w:rPr>
        <w:t>Add the build pipeline as the artifact source for the release pipeline.</w:t>
      </w:r>
    </w:p>
    <w:p w14:paraId="5E5C8E49" w14:textId="7E947AA8" w:rsidR="00780F93" w:rsidRPr="00780F93" w:rsidRDefault="00780F93" w:rsidP="00780F93">
      <w:pPr>
        <w:pStyle w:val="ListParagraph"/>
        <w:numPr>
          <w:ilvl w:val="0"/>
          <w:numId w:val="7"/>
        </w:numPr>
        <w:rPr>
          <w:rFonts w:ascii="Calibri" w:eastAsia="Yu Gothic Light" w:hAnsi="Calibri" w:cs="Calibri"/>
        </w:rPr>
      </w:pPr>
      <w:r w:rsidRPr="00780F93">
        <w:rPr>
          <w:rFonts w:ascii="Calibri" w:eastAsia="Yu Gothic Light" w:hAnsi="Calibri" w:cs="Calibri"/>
        </w:rPr>
        <w:t>Configur</w:t>
      </w:r>
      <w:r>
        <w:rPr>
          <w:rFonts w:ascii="Calibri" w:eastAsia="Yu Gothic Light" w:hAnsi="Calibri" w:cs="Calibri"/>
        </w:rPr>
        <w:t>ing</w:t>
      </w:r>
      <w:r w:rsidRPr="00780F93">
        <w:rPr>
          <w:rFonts w:ascii="Calibri" w:eastAsia="Yu Gothic Light" w:hAnsi="Calibri" w:cs="Calibri"/>
        </w:rPr>
        <w:t xml:space="preserve"> deployment stages for Staging</w:t>
      </w:r>
      <w:r>
        <w:rPr>
          <w:rFonts w:ascii="Calibri" w:eastAsia="Yu Gothic Light" w:hAnsi="Calibri" w:cs="Calibri"/>
        </w:rPr>
        <w:t xml:space="preserve"> &amp;</w:t>
      </w:r>
      <w:r w:rsidRPr="00780F93">
        <w:rPr>
          <w:rFonts w:ascii="Calibri" w:eastAsia="Yu Gothic Light" w:hAnsi="Calibri" w:cs="Calibri"/>
        </w:rPr>
        <w:t xml:space="preserve"> Production.</w:t>
      </w:r>
    </w:p>
    <w:p w14:paraId="1FCB6B27" w14:textId="77777777" w:rsidR="00780F93" w:rsidRPr="00780F93" w:rsidRDefault="00780F93" w:rsidP="00780F93">
      <w:pPr>
        <w:pStyle w:val="ListParagraph"/>
        <w:numPr>
          <w:ilvl w:val="0"/>
          <w:numId w:val="7"/>
        </w:numPr>
        <w:rPr>
          <w:rFonts w:ascii="Calibri" w:eastAsia="Yu Gothic Light" w:hAnsi="Calibri" w:cs="Calibri"/>
        </w:rPr>
      </w:pPr>
      <w:r w:rsidRPr="00780F93">
        <w:rPr>
          <w:rFonts w:ascii="Calibri" w:eastAsia="Yu Gothic Light" w:hAnsi="Calibri" w:cs="Calibri"/>
        </w:rPr>
        <w:t>Add deployment tasks to the release pipeline for deploying the .NET application.</w:t>
      </w:r>
    </w:p>
    <w:p w14:paraId="6F2F1A98" w14:textId="1906AF68" w:rsidR="00780F93" w:rsidRPr="00780F93" w:rsidRDefault="00BF49E5" w:rsidP="00780F93">
      <w:pPr>
        <w:pStyle w:val="ListParagraph"/>
        <w:numPr>
          <w:ilvl w:val="0"/>
          <w:numId w:val="7"/>
        </w:numPr>
        <w:rPr>
          <w:rFonts w:ascii="Calibri" w:eastAsia="Yu Gothic Light" w:hAnsi="Calibri" w:cs="Calibri"/>
        </w:rPr>
      </w:pPr>
      <w:r>
        <w:rPr>
          <w:rFonts w:ascii="Calibri" w:eastAsia="Yu Gothic Light" w:hAnsi="Calibri" w:cs="Calibri"/>
        </w:rPr>
        <w:t>R</w:t>
      </w:r>
      <w:r w:rsidR="00780F93" w:rsidRPr="00780F93">
        <w:rPr>
          <w:rFonts w:ascii="Calibri" w:eastAsia="Yu Gothic Light" w:hAnsi="Calibri" w:cs="Calibri"/>
        </w:rPr>
        <w:t>elease</w:t>
      </w:r>
      <w:r>
        <w:rPr>
          <w:rFonts w:ascii="Calibri" w:eastAsia="Yu Gothic Light" w:hAnsi="Calibri" w:cs="Calibri"/>
        </w:rPr>
        <w:t xml:space="preserve"> the</w:t>
      </w:r>
      <w:r w:rsidR="00780F93" w:rsidRPr="00780F93">
        <w:rPr>
          <w:rFonts w:ascii="Calibri" w:eastAsia="Yu Gothic Light" w:hAnsi="Calibri" w:cs="Calibri"/>
        </w:rPr>
        <w:t xml:space="preserve"> pipeline to deploy the .NET application.</w:t>
      </w:r>
    </w:p>
    <w:p w14:paraId="203E252B" w14:textId="16ACC436" w:rsidR="00AE67B1" w:rsidRPr="00780F93" w:rsidRDefault="00AE67B1" w:rsidP="00780F93">
      <w:pPr>
        <w:pStyle w:val="ListParagraph"/>
        <w:numPr>
          <w:ilvl w:val="0"/>
          <w:numId w:val="7"/>
        </w:numPr>
        <w:rPr>
          <w:rFonts w:ascii="Calibri" w:eastAsia="Yu Gothic Light" w:hAnsi="Calibri" w:cs="Calibri"/>
        </w:rPr>
      </w:pPr>
      <w:r w:rsidRPr="00780F93">
        <w:rPr>
          <w:rFonts w:ascii="Calibri" w:eastAsia="Yu Gothic Light" w:hAnsi="Calibri" w:cs="Calibri"/>
        </w:rPr>
        <w:lastRenderedPageBreak/>
        <w:t xml:space="preserve">Implement IAM roles and policies to manage access and permissions for different users and </w:t>
      </w:r>
      <w:r w:rsidR="006D7419" w:rsidRPr="00780F93">
        <w:rPr>
          <w:rFonts w:ascii="Calibri" w:eastAsia="Yu Gothic Light" w:hAnsi="Calibri" w:cs="Calibri"/>
        </w:rPr>
        <w:t>services and</w:t>
      </w:r>
      <w:r w:rsidRPr="00780F93">
        <w:rPr>
          <w:rFonts w:ascii="Calibri" w:eastAsia="Yu Gothic Light" w:hAnsi="Calibri" w:cs="Calibri"/>
        </w:rPr>
        <w:t xml:space="preserve"> assign appropriate IAM roles to individuals based on their responsibilities and access requirements.</w:t>
      </w:r>
    </w:p>
    <w:p w14:paraId="0B24A17D" w14:textId="0DAE52EB" w:rsidR="00AE67B1" w:rsidRPr="00780F93" w:rsidRDefault="00AE67B1" w:rsidP="00780F93">
      <w:pPr>
        <w:pStyle w:val="ListParagraph"/>
        <w:numPr>
          <w:ilvl w:val="0"/>
          <w:numId w:val="7"/>
        </w:numPr>
        <w:rPr>
          <w:rFonts w:ascii="Calibri" w:eastAsia="Yu Gothic Light" w:hAnsi="Calibri" w:cs="Calibri"/>
        </w:rPr>
      </w:pPr>
      <w:r w:rsidRPr="00780F93">
        <w:rPr>
          <w:rFonts w:ascii="Calibri" w:eastAsia="Yu Gothic Light" w:hAnsi="Calibri" w:cs="Calibri"/>
        </w:rPr>
        <w:t>Configuring API Gateway to manage API endpoints. It helps create, publish, maintain, monitor, and secure REST, HTTP, and WebSocket APIs at any scale.</w:t>
      </w:r>
    </w:p>
    <w:p w14:paraId="379FB029" w14:textId="57297AEA" w:rsidR="006D7419" w:rsidRPr="00780F93" w:rsidRDefault="006D7419" w:rsidP="00780F93">
      <w:pPr>
        <w:pStyle w:val="ListParagraph"/>
        <w:numPr>
          <w:ilvl w:val="0"/>
          <w:numId w:val="7"/>
        </w:numPr>
        <w:rPr>
          <w:rFonts w:ascii="Calibri" w:eastAsia="Yu Gothic Light" w:hAnsi="Calibri" w:cs="Calibri"/>
        </w:rPr>
      </w:pPr>
      <w:r w:rsidRPr="00780F93">
        <w:rPr>
          <w:rFonts w:ascii="Calibri" w:eastAsia="Yu Gothic Light" w:hAnsi="Calibri" w:cs="Calibri"/>
        </w:rPr>
        <w:t>The S3 bucket will be configured with the IAM roles for access for specific users.</w:t>
      </w:r>
    </w:p>
    <w:p w14:paraId="038769C1" w14:textId="2CC037D0" w:rsidR="006D7419" w:rsidRDefault="006D7419" w:rsidP="00780F93">
      <w:pPr>
        <w:pStyle w:val="ListParagraph"/>
        <w:numPr>
          <w:ilvl w:val="0"/>
          <w:numId w:val="7"/>
        </w:numPr>
        <w:rPr>
          <w:rFonts w:ascii="Calibri" w:eastAsia="Yu Gothic Light" w:hAnsi="Calibri" w:cs="Calibri"/>
        </w:rPr>
      </w:pPr>
      <w:r w:rsidRPr="00780F93">
        <w:rPr>
          <w:rFonts w:ascii="Calibri" w:eastAsia="Yu Gothic Light" w:hAnsi="Calibri" w:cs="Calibri"/>
        </w:rPr>
        <w:t>The CloudWatch will be configured for all monitoring purposes.</w:t>
      </w:r>
    </w:p>
    <w:p w14:paraId="6529EF9E" w14:textId="291C4BB7" w:rsidR="00BF49E5" w:rsidRPr="00780F93" w:rsidRDefault="00BF49E5" w:rsidP="00780F93">
      <w:pPr>
        <w:pStyle w:val="ListParagraph"/>
        <w:numPr>
          <w:ilvl w:val="0"/>
          <w:numId w:val="7"/>
        </w:numPr>
        <w:rPr>
          <w:rFonts w:ascii="Calibri" w:eastAsia="Yu Gothic Light" w:hAnsi="Calibri" w:cs="Calibri"/>
        </w:rPr>
      </w:pPr>
      <w:r>
        <w:t>SQL Server as used to s</w:t>
      </w:r>
      <w:r w:rsidR="004A39F2">
        <w:t>tore</w:t>
      </w:r>
      <w:r>
        <w:t xml:space="preserve"> the presentation manager RTE service application data.</w:t>
      </w:r>
    </w:p>
    <w:p w14:paraId="47DEE767" w14:textId="7EFAEF2D" w:rsidR="0032243F" w:rsidRPr="00780F93" w:rsidRDefault="006D7419" w:rsidP="00780F93">
      <w:pPr>
        <w:pStyle w:val="ListParagraph"/>
        <w:numPr>
          <w:ilvl w:val="0"/>
          <w:numId w:val="7"/>
        </w:numPr>
        <w:rPr>
          <w:rFonts w:ascii="Calibri" w:eastAsia="Yu Gothic Light" w:hAnsi="Calibri" w:cs="Calibri"/>
        </w:rPr>
      </w:pPr>
      <w:r w:rsidRPr="00780F93">
        <w:rPr>
          <w:rFonts w:ascii="Calibri" w:eastAsia="Yu Gothic Light" w:hAnsi="Calibri" w:cs="Calibri"/>
        </w:rPr>
        <w:t>Simple email services, simple queue services, and Simple Notification Services will be configured as part of the deployment.</w:t>
      </w:r>
    </w:p>
    <w:p w14:paraId="0122FE3C" w14:textId="79F9D7EC" w:rsidR="0032243F" w:rsidRPr="0032243F" w:rsidRDefault="0032243F" w:rsidP="00780F93">
      <w:pPr>
        <w:rPr>
          <w:rFonts w:asciiTheme="majorHAnsi" w:eastAsiaTheme="majorEastAsia" w:hAnsiTheme="majorHAnsi" w:cstheme="majorBidi"/>
          <w:color w:val="2F5496" w:themeColor="accent1" w:themeShade="BF"/>
          <w:sz w:val="32"/>
          <w:szCs w:val="32"/>
        </w:rPr>
      </w:pPr>
      <w:r w:rsidRPr="0032243F">
        <w:rPr>
          <w:rFonts w:asciiTheme="majorHAnsi" w:eastAsiaTheme="majorEastAsia" w:hAnsiTheme="majorHAnsi" w:cstheme="majorBidi"/>
          <w:color w:val="2F5496" w:themeColor="accent1" w:themeShade="BF"/>
          <w:sz w:val="32"/>
          <w:szCs w:val="32"/>
        </w:rPr>
        <w:t>DevOps CI/CD Approach</w:t>
      </w:r>
    </w:p>
    <w:p w14:paraId="2C375E45" w14:textId="53941E53" w:rsidR="001E1BBB" w:rsidRDefault="004A39F2" w:rsidP="001E1BBB">
      <w:pPr>
        <w:jc w:val="center"/>
      </w:pPr>
      <w:r>
        <w:rPr>
          <w:noProof/>
        </w:rPr>
        <w:drawing>
          <wp:inline distT="0" distB="0" distL="0" distR="0" wp14:anchorId="26A62FE6" wp14:editId="4B612D46">
            <wp:extent cx="5385510" cy="2968388"/>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744" cy="2993320"/>
                    </a:xfrm>
                    <a:prstGeom prst="rect">
                      <a:avLst/>
                    </a:prstGeom>
                    <a:noFill/>
                    <a:ln>
                      <a:noFill/>
                    </a:ln>
                  </pic:spPr>
                </pic:pic>
              </a:graphicData>
            </a:graphic>
          </wp:inline>
        </w:drawing>
      </w:r>
    </w:p>
    <w:p w14:paraId="19D7F151" w14:textId="307A8F1C" w:rsidR="00CA49A2" w:rsidRPr="00780F93" w:rsidRDefault="00CA49A2" w:rsidP="00780F93">
      <w:pPr>
        <w:rPr>
          <w:rFonts w:ascii="Calibri" w:eastAsia="Yu Gothic Light" w:hAnsi="Calibri" w:cs="Calibri"/>
        </w:rPr>
      </w:pPr>
      <w:r w:rsidRPr="00780F93">
        <w:rPr>
          <w:rFonts w:ascii="Calibri" w:eastAsia="Yu Gothic Light" w:hAnsi="Calibri" w:cs="Calibri"/>
        </w:rPr>
        <w:t xml:space="preserve">The following are the steps execution as part of the pipeline the </w:t>
      </w:r>
      <w:r w:rsidR="004A39F2">
        <w:rPr>
          <w:rFonts w:ascii="Calibri" w:eastAsia="Yu Gothic Light" w:hAnsi="Calibri" w:cs="Calibri"/>
        </w:rPr>
        <w:t>Azure DevOps</w:t>
      </w:r>
      <w:r w:rsidRPr="00780F93">
        <w:rPr>
          <w:rFonts w:ascii="Calibri" w:eastAsia="Yu Gothic Light" w:hAnsi="Calibri" w:cs="Calibri"/>
        </w:rPr>
        <w:t xml:space="preserve"> pipeline is configured with all the requirement stages for the build execution:</w:t>
      </w:r>
    </w:p>
    <w:p w14:paraId="0C5168DA" w14:textId="5603B578" w:rsidR="00CA49A2" w:rsidRPr="00780F93" w:rsidRDefault="004A39F2" w:rsidP="00780F93">
      <w:pPr>
        <w:pStyle w:val="ListParagraph"/>
        <w:numPr>
          <w:ilvl w:val="0"/>
          <w:numId w:val="9"/>
        </w:numPr>
        <w:rPr>
          <w:rFonts w:ascii="Calibri" w:eastAsia="Yu Gothic Light" w:hAnsi="Calibri" w:cs="Calibri"/>
        </w:rPr>
      </w:pPr>
      <w:r>
        <w:rPr>
          <w:rFonts w:ascii="Calibri" w:eastAsia="Yu Gothic Light" w:hAnsi="Calibri" w:cs="Calibri"/>
        </w:rPr>
        <w:t>Azure DevOps</w:t>
      </w:r>
      <w:r w:rsidR="00CA49A2" w:rsidRPr="00780F93">
        <w:rPr>
          <w:rFonts w:ascii="Calibri" w:eastAsia="Yu Gothic Light" w:hAnsi="Calibri" w:cs="Calibri"/>
        </w:rPr>
        <w:t xml:space="preserve"> Pipeline is configured with </w:t>
      </w:r>
      <w:r w:rsidR="00BF49E5">
        <w:rPr>
          <w:rFonts w:ascii="Calibri" w:eastAsia="Yu Gothic Light" w:hAnsi="Calibri" w:cs="Calibri"/>
        </w:rPr>
        <w:t xml:space="preserve">a </w:t>
      </w:r>
      <w:r w:rsidR="00CA49A2" w:rsidRPr="00780F93">
        <w:rPr>
          <w:rFonts w:ascii="Calibri" w:eastAsia="Yu Gothic Light" w:hAnsi="Calibri" w:cs="Calibri"/>
        </w:rPr>
        <w:t>multi-stage build process for the pipeline build execution.</w:t>
      </w:r>
    </w:p>
    <w:p w14:paraId="2A301E0E" w14:textId="77777777" w:rsidR="00CA49A2" w:rsidRPr="00780F93" w:rsidRDefault="00CA49A2" w:rsidP="00780F93">
      <w:pPr>
        <w:pStyle w:val="ListParagraph"/>
        <w:numPr>
          <w:ilvl w:val="0"/>
          <w:numId w:val="9"/>
        </w:numPr>
        <w:rPr>
          <w:rFonts w:ascii="Calibri" w:eastAsia="Yu Gothic Light" w:hAnsi="Calibri" w:cs="Calibri"/>
        </w:rPr>
      </w:pPr>
      <w:r w:rsidRPr="00780F93">
        <w:rPr>
          <w:rFonts w:ascii="Calibri" w:eastAsia="Yu Gothic Light" w:hAnsi="Calibri" w:cs="Calibri"/>
        </w:rPr>
        <w:t>Continuous Integration of the build process starts and triggers the staged build process.</w:t>
      </w:r>
    </w:p>
    <w:p w14:paraId="12FDD508" w14:textId="0A0B9AD0" w:rsidR="00CA49A2" w:rsidRPr="00780F93" w:rsidRDefault="00CA49A2" w:rsidP="00780F93">
      <w:pPr>
        <w:pStyle w:val="ListParagraph"/>
        <w:numPr>
          <w:ilvl w:val="0"/>
          <w:numId w:val="9"/>
        </w:numPr>
        <w:rPr>
          <w:rFonts w:ascii="Calibri" w:eastAsia="Yu Gothic Light" w:hAnsi="Calibri" w:cs="Calibri"/>
        </w:rPr>
      </w:pPr>
      <w:r w:rsidRPr="00780F93">
        <w:rPr>
          <w:rFonts w:ascii="Calibri" w:eastAsia="Yu Gothic Light" w:hAnsi="Calibri" w:cs="Calibri"/>
        </w:rPr>
        <w:t xml:space="preserve">The triggered build process on </w:t>
      </w:r>
      <w:r w:rsidR="00BF49E5">
        <w:rPr>
          <w:rFonts w:ascii="Calibri" w:eastAsia="Yu Gothic Light" w:hAnsi="Calibri" w:cs="Calibri"/>
        </w:rPr>
        <w:t xml:space="preserve">the </w:t>
      </w:r>
      <w:r w:rsidRPr="00780F93">
        <w:rPr>
          <w:rFonts w:ascii="Calibri" w:eastAsia="Yu Gothic Light" w:hAnsi="Calibri" w:cs="Calibri"/>
        </w:rPr>
        <w:t>compilation is successful proceed with the next gated check with the code quality.</w:t>
      </w:r>
    </w:p>
    <w:p w14:paraId="3BD055A4" w14:textId="054FD212" w:rsidR="00CA49A2" w:rsidRPr="004A39F2" w:rsidRDefault="00CA49A2" w:rsidP="004A39F2">
      <w:pPr>
        <w:pStyle w:val="ListParagraph"/>
        <w:numPr>
          <w:ilvl w:val="0"/>
          <w:numId w:val="9"/>
        </w:numPr>
        <w:rPr>
          <w:rFonts w:ascii="Calibri" w:eastAsia="Yu Gothic Light" w:hAnsi="Calibri" w:cs="Calibri"/>
        </w:rPr>
      </w:pPr>
      <w:r w:rsidRPr="00780F93">
        <w:rPr>
          <w:rFonts w:ascii="Calibri" w:eastAsia="Yu Gothic Light" w:hAnsi="Calibri" w:cs="Calibri"/>
        </w:rPr>
        <w:t>During the process, the image is validated for all the security integration with the scanning using the tool.</w:t>
      </w:r>
    </w:p>
    <w:p w14:paraId="427255AF" w14:textId="03A62250" w:rsidR="00CA49A2" w:rsidRPr="00780F93" w:rsidRDefault="00CA49A2" w:rsidP="00780F93">
      <w:pPr>
        <w:pStyle w:val="ListParagraph"/>
        <w:numPr>
          <w:ilvl w:val="0"/>
          <w:numId w:val="9"/>
        </w:numPr>
        <w:rPr>
          <w:rFonts w:ascii="Calibri" w:eastAsia="Yu Gothic Light" w:hAnsi="Calibri" w:cs="Calibri"/>
        </w:rPr>
      </w:pPr>
      <w:r w:rsidRPr="00780F93">
        <w:rPr>
          <w:rFonts w:ascii="Calibri" w:eastAsia="Yu Gothic Light" w:hAnsi="Calibri" w:cs="Calibri"/>
        </w:rPr>
        <w:t xml:space="preserve">The rules are being set with the expectation for the code to be passed in and uploaded to the </w:t>
      </w:r>
      <w:r w:rsidR="008535BD" w:rsidRPr="00780F93">
        <w:rPr>
          <w:rFonts w:ascii="Calibri" w:eastAsia="Yu Gothic Light" w:hAnsi="Calibri" w:cs="Calibri"/>
        </w:rPr>
        <w:t>S3</w:t>
      </w:r>
      <w:r w:rsidRPr="00780F93">
        <w:rPr>
          <w:rFonts w:ascii="Calibri" w:eastAsia="Yu Gothic Light" w:hAnsi="Calibri" w:cs="Calibri"/>
        </w:rPr>
        <w:t>.</w:t>
      </w:r>
    </w:p>
    <w:p w14:paraId="374E0400" w14:textId="2806616B" w:rsidR="00CA49A2" w:rsidRPr="00780F93" w:rsidRDefault="00CA49A2" w:rsidP="00780F93">
      <w:pPr>
        <w:pStyle w:val="ListParagraph"/>
        <w:numPr>
          <w:ilvl w:val="0"/>
          <w:numId w:val="9"/>
        </w:numPr>
        <w:rPr>
          <w:rFonts w:ascii="Calibri" w:eastAsia="Yu Gothic Light" w:hAnsi="Calibri" w:cs="Calibri"/>
        </w:rPr>
      </w:pPr>
      <w:r w:rsidRPr="00780F93">
        <w:rPr>
          <w:rFonts w:ascii="Calibri" w:eastAsia="Yu Gothic Light" w:hAnsi="Calibri" w:cs="Calibri"/>
        </w:rPr>
        <w:t xml:space="preserve">On successful compilation the build is uploaded onto the </w:t>
      </w:r>
      <w:r w:rsidR="008535BD" w:rsidRPr="00780F93">
        <w:rPr>
          <w:rFonts w:ascii="Calibri" w:eastAsia="Yu Gothic Light" w:hAnsi="Calibri" w:cs="Calibri"/>
        </w:rPr>
        <w:t>S3</w:t>
      </w:r>
      <w:r w:rsidRPr="00780F93">
        <w:rPr>
          <w:rFonts w:ascii="Calibri" w:eastAsia="Yu Gothic Light" w:hAnsi="Calibri" w:cs="Calibri"/>
        </w:rPr>
        <w:t>.</w:t>
      </w:r>
    </w:p>
    <w:p w14:paraId="783877C3" w14:textId="2A6DB439" w:rsidR="00CA49A2" w:rsidRPr="004A39F2" w:rsidRDefault="00CA49A2" w:rsidP="00CA49A2">
      <w:pPr>
        <w:pStyle w:val="ListParagraph"/>
        <w:numPr>
          <w:ilvl w:val="0"/>
          <w:numId w:val="9"/>
        </w:numPr>
        <w:rPr>
          <w:rFonts w:ascii="Calibri" w:eastAsia="Yu Gothic Light" w:hAnsi="Calibri" w:cs="Calibri"/>
        </w:rPr>
      </w:pPr>
      <w:r w:rsidRPr="00780F93">
        <w:rPr>
          <w:rFonts w:ascii="Calibri" w:eastAsia="Yu Gothic Light" w:hAnsi="Calibri" w:cs="Calibri"/>
        </w:rPr>
        <w:t xml:space="preserve">The artifact is then called using the Continuous Integration process for the </w:t>
      </w:r>
      <w:proofErr w:type="spellStart"/>
      <w:r w:rsidR="006D7419" w:rsidRPr="00780F93">
        <w:rPr>
          <w:rFonts w:ascii="Calibri" w:eastAsia="Yu Gothic Light" w:hAnsi="Calibri" w:cs="Calibri"/>
        </w:rPr>
        <w:t>MSBuild</w:t>
      </w:r>
      <w:proofErr w:type="spellEnd"/>
      <w:r w:rsidRPr="00780F93">
        <w:rPr>
          <w:rFonts w:ascii="Calibri" w:eastAsia="Yu Gothic Light" w:hAnsi="Calibri" w:cs="Calibri"/>
        </w:rPr>
        <w:t xml:space="preserve"> deployment onto the </w:t>
      </w:r>
      <w:r w:rsidR="008535BD" w:rsidRPr="00780F93">
        <w:rPr>
          <w:rFonts w:ascii="Calibri" w:eastAsia="Yu Gothic Light" w:hAnsi="Calibri" w:cs="Calibri"/>
        </w:rPr>
        <w:t>EC2 instance</w:t>
      </w:r>
      <w:r w:rsidRPr="00780F93">
        <w:rPr>
          <w:rFonts w:ascii="Calibri" w:eastAsia="Yu Gothic Light" w:hAnsi="Calibri" w:cs="Calibri"/>
        </w:rPr>
        <w:t>.</w:t>
      </w:r>
    </w:p>
    <w:p w14:paraId="64A7FE13" w14:textId="77777777" w:rsidR="0032243F" w:rsidRPr="00AF268E" w:rsidRDefault="0032243F" w:rsidP="0032243F">
      <w:pPr>
        <w:pStyle w:val="Heading2"/>
        <w:ind w:left="540"/>
      </w:pPr>
      <w:bookmarkStart w:id="10" w:name="_Toc150278459"/>
      <w:bookmarkStart w:id="11" w:name="_Toc151147272"/>
      <w:r w:rsidRPr="00AF268E">
        <w:t>DevOps Cloud Security for Application</w:t>
      </w:r>
      <w:bookmarkEnd w:id="10"/>
      <w:bookmarkEnd w:id="11"/>
    </w:p>
    <w:p w14:paraId="1BCB02A2" w14:textId="46595B1C"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 xml:space="preserve">Separate VPC will be configured and deploy the microservices and application in </w:t>
      </w:r>
      <w:r w:rsidR="00AE67B1" w:rsidRPr="00780F93">
        <w:rPr>
          <w:rFonts w:ascii="Calibri" w:eastAsia="Yu Gothic Light" w:hAnsi="Calibri" w:cs="Calibri"/>
        </w:rPr>
        <w:t xml:space="preserve">the </w:t>
      </w:r>
      <w:r w:rsidRPr="00780F93">
        <w:rPr>
          <w:rFonts w:ascii="Calibri" w:eastAsia="Yu Gothic Light" w:hAnsi="Calibri" w:cs="Calibri"/>
        </w:rPr>
        <w:t>private subnet.</w:t>
      </w:r>
    </w:p>
    <w:p w14:paraId="5630D1A0" w14:textId="77777777"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Security group Rules for the private and public configured.</w:t>
      </w:r>
    </w:p>
    <w:p w14:paraId="29E6B99F" w14:textId="77777777"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Access Identity and Management (IAM) Access Analyzer.</w:t>
      </w:r>
    </w:p>
    <w:p w14:paraId="2CCCE086" w14:textId="77777777"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Secrets Manager that helps to securely store, manage, and retrieve secrets for your applications and services.</w:t>
      </w:r>
    </w:p>
    <w:p w14:paraId="4ACE448E" w14:textId="676E7C10"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 xml:space="preserve">Security assessments on the NACL rules &amp; </w:t>
      </w:r>
      <w:r w:rsidR="005B3B8F" w:rsidRPr="00780F93">
        <w:rPr>
          <w:rFonts w:ascii="Calibri" w:eastAsia="Yu Gothic Light" w:hAnsi="Calibri" w:cs="Calibri"/>
        </w:rPr>
        <w:t xml:space="preserve">and </w:t>
      </w:r>
      <w:r w:rsidRPr="00780F93">
        <w:rPr>
          <w:rFonts w:ascii="Calibri" w:eastAsia="Yu Gothic Light" w:hAnsi="Calibri" w:cs="Calibri"/>
        </w:rPr>
        <w:t>configuration.</w:t>
      </w:r>
    </w:p>
    <w:p w14:paraId="6628C730" w14:textId="414DF9A1"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Configuring the right access to the corresponding repos, S3</w:t>
      </w:r>
      <w:r w:rsidR="005B3B8F" w:rsidRPr="00780F93">
        <w:rPr>
          <w:rFonts w:ascii="Calibri" w:eastAsia="Yu Gothic Light" w:hAnsi="Calibri" w:cs="Calibri"/>
        </w:rPr>
        <w:t>,</w:t>
      </w:r>
      <w:r w:rsidRPr="00780F93">
        <w:rPr>
          <w:rFonts w:ascii="Calibri" w:eastAsia="Yu Gothic Light" w:hAnsi="Calibri" w:cs="Calibri"/>
        </w:rPr>
        <w:t xml:space="preserve"> and other services.</w:t>
      </w:r>
    </w:p>
    <w:p w14:paraId="456E60D7" w14:textId="77777777"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Software upgradation and other security patches installation will be taken care.</w:t>
      </w:r>
    </w:p>
    <w:p w14:paraId="250D1B0B" w14:textId="77777777" w:rsidR="0032243F" w:rsidRDefault="0032243F" w:rsidP="0032243F">
      <w:pPr>
        <w:pStyle w:val="Heading2"/>
        <w:ind w:left="540"/>
      </w:pPr>
      <w:bookmarkStart w:id="12" w:name="_Toc150278460"/>
      <w:bookmarkStart w:id="13" w:name="_Toc151147273"/>
      <w:r w:rsidRPr="00A97D02">
        <w:lastRenderedPageBreak/>
        <w:t>Application and Infrastructure Monitoring</w:t>
      </w:r>
      <w:bookmarkEnd w:id="12"/>
      <w:bookmarkEnd w:id="13"/>
    </w:p>
    <w:p w14:paraId="02D33B0F" w14:textId="72DA71D5"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Configure monitoring tools like AWS CloudWatch to gain insights into the performance and health of the infrastructure and applications.</w:t>
      </w:r>
    </w:p>
    <w:p w14:paraId="7C8D5B8D" w14:textId="77777777"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Set up monitoring alerts, dashboards, and anomaly detection to proactively identify and resolve issues.</w:t>
      </w:r>
    </w:p>
    <w:p w14:paraId="55FE3DC3" w14:textId="77777777" w:rsidR="0032243F" w:rsidRPr="00780F93" w:rsidRDefault="0032243F" w:rsidP="00780F93">
      <w:pPr>
        <w:pStyle w:val="ListParagraph"/>
        <w:numPr>
          <w:ilvl w:val="0"/>
          <w:numId w:val="8"/>
        </w:numPr>
        <w:rPr>
          <w:rFonts w:ascii="Calibri" w:eastAsia="Yu Gothic Light" w:hAnsi="Calibri" w:cs="Calibri"/>
        </w:rPr>
      </w:pPr>
      <w:r w:rsidRPr="00780F93">
        <w:rPr>
          <w:rFonts w:ascii="Calibri" w:eastAsia="Yu Gothic Light" w:hAnsi="Calibri" w:cs="Calibri"/>
        </w:rPr>
        <w:t>Monitor key metrics such as CPU usage, memory utilization, response times, and error rates.</w:t>
      </w:r>
    </w:p>
    <w:p w14:paraId="46F94A66" w14:textId="77777777" w:rsidR="0032243F" w:rsidRPr="00CA49A2" w:rsidRDefault="0032243F" w:rsidP="00CA49A2"/>
    <w:sectPr w:rsidR="0032243F" w:rsidRPr="00CA49A2" w:rsidSect="008213BB">
      <w:headerReference w:type="default" r:id="rId11"/>
      <w:footerReference w:type="default" r:id="rId12"/>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EFCF2" w14:textId="77777777" w:rsidR="0015159A" w:rsidRDefault="0015159A" w:rsidP="00BE15B0">
      <w:pPr>
        <w:spacing w:after="0" w:line="240" w:lineRule="auto"/>
      </w:pPr>
      <w:r>
        <w:separator/>
      </w:r>
    </w:p>
  </w:endnote>
  <w:endnote w:type="continuationSeparator" w:id="0">
    <w:p w14:paraId="3D4F0394" w14:textId="77777777" w:rsidR="0015159A" w:rsidRDefault="0015159A"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946780"/>
      <w:docPartObj>
        <w:docPartGallery w:val="Page Numbers (Bottom of Page)"/>
        <w:docPartUnique/>
      </w:docPartObj>
    </w:sdtPr>
    <w:sdtEndPr>
      <w:rPr>
        <w:noProof/>
      </w:rPr>
    </w:sdtEndPr>
    <w:sdtContent>
      <w:p w14:paraId="4AE48132" w14:textId="77777777" w:rsidR="00883F57" w:rsidRDefault="00883F57">
        <w:pPr>
          <w:pStyle w:val="Footer"/>
          <w:jc w:val="right"/>
        </w:pPr>
      </w:p>
      <w:p w14:paraId="2E837C63" w14:textId="00189A4F" w:rsidR="00883F57" w:rsidRDefault="00883F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D55C1" w14:textId="77777777" w:rsidR="00883F57" w:rsidRDefault="00883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A3CF2" w14:textId="77777777" w:rsidR="0015159A" w:rsidRDefault="0015159A" w:rsidP="00BE15B0">
      <w:pPr>
        <w:spacing w:after="0" w:line="240" w:lineRule="auto"/>
      </w:pPr>
      <w:r>
        <w:separator/>
      </w:r>
    </w:p>
  </w:footnote>
  <w:footnote w:type="continuationSeparator" w:id="0">
    <w:p w14:paraId="52065EB4" w14:textId="77777777" w:rsidR="0015159A" w:rsidRDefault="0015159A"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0984" w14:textId="77777777" w:rsidR="00607851" w:rsidRDefault="00607851">
    <w:pPr>
      <w:pStyle w:val="Header"/>
    </w:pPr>
  </w:p>
  <w:p w14:paraId="297E0092"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2DCE1B51" wp14:editId="56FACE5D">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5E72"/>
    <w:multiLevelType w:val="multilevel"/>
    <w:tmpl w:val="136C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65401"/>
    <w:multiLevelType w:val="hybridMultilevel"/>
    <w:tmpl w:val="0B145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48831"/>
    <w:multiLevelType w:val="hybridMultilevel"/>
    <w:tmpl w:val="FFFFFFFF"/>
    <w:lvl w:ilvl="0" w:tplc="2B7479A8">
      <w:start w:val="1"/>
      <w:numFmt w:val="bullet"/>
      <w:lvlText w:val=""/>
      <w:lvlJc w:val="left"/>
      <w:pPr>
        <w:ind w:left="720" w:hanging="360"/>
      </w:pPr>
      <w:rPr>
        <w:rFonts w:ascii="Symbol" w:hAnsi="Symbol" w:hint="default"/>
      </w:rPr>
    </w:lvl>
    <w:lvl w:ilvl="1" w:tplc="C772F078">
      <w:start w:val="1"/>
      <w:numFmt w:val="bullet"/>
      <w:lvlText w:val="o"/>
      <w:lvlJc w:val="left"/>
      <w:pPr>
        <w:ind w:left="1440" w:hanging="360"/>
      </w:pPr>
      <w:rPr>
        <w:rFonts w:ascii="Courier New" w:hAnsi="Courier New" w:hint="default"/>
      </w:rPr>
    </w:lvl>
    <w:lvl w:ilvl="2" w:tplc="AD1A58C4">
      <w:start w:val="1"/>
      <w:numFmt w:val="bullet"/>
      <w:lvlText w:val=""/>
      <w:lvlJc w:val="left"/>
      <w:pPr>
        <w:ind w:left="2160" w:hanging="360"/>
      </w:pPr>
      <w:rPr>
        <w:rFonts w:ascii="Wingdings" w:hAnsi="Wingdings" w:hint="default"/>
      </w:rPr>
    </w:lvl>
    <w:lvl w:ilvl="3" w:tplc="E79AA928">
      <w:start w:val="1"/>
      <w:numFmt w:val="bullet"/>
      <w:lvlText w:val=""/>
      <w:lvlJc w:val="left"/>
      <w:pPr>
        <w:ind w:left="2880" w:hanging="360"/>
      </w:pPr>
      <w:rPr>
        <w:rFonts w:ascii="Symbol" w:hAnsi="Symbol" w:hint="default"/>
      </w:rPr>
    </w:lvl>
    <w:lvl w:ilvl="4" w:tplc="123AB6D2">
      <w:start w:val="1"/>
      <w:numFmt w:val="bullet"/>
      <w:lvlText w:val="o"/>
      <w:lvlJc w:val="left"/>
      <w:pPr>
        <w:ind w:left="3600" w:hanging="360"/>
      </w:pPr>
      <w:rPr>
        <w:rFonts w:ascii="Courier New" w:hAnsi="Courier New" w:hint="default"/>
      </w:rPr>
    </w:lvl>
    <w:lvl w:ilvl="5" w:tplc="0C3E1A3E">
      <w:start w:val="1"/>
      <w:numFmt w:val="bullet"/>
      <w:lvlText w:val=""/>
      <w:lvlJc w:val="left"/>
      <w:pPr>
        <w:ind w:left="4320" w:hanging="360"/>
      </w:pPr>
      <w:rPr>
        <w:rFonts w:ascii="Wingdings" w:hAnsi="Wingdings" w:hint="default"/>
      </w:rPr>
    </w:lvl>
    <w:lvl w:ilvl="6" w:tplc="25CC459C">
      <w:start w:val="1"/>
      <w:numFmt w:val="bullet"/>
      <w:lvlText w:val=""/>
      <w:lvlJc w:val="left"/>
      <w:pPr>
        <w:ind w:left="5040" w:hanging="360"/>
      </w:pPr>
      <w:rPr>
        <w:rFonts w:ascii="Symbol" w:hAnsi="Symbol" w:hint="default"/>
      </w:rPr>
    </w:lvl>
    <w:lvl w:ilvl="7" w:tplc="E642159A">
      <w:start w:val="1"/>
      <w:numFmt w:val="bullet"/>
      <w:lvlText w:val="o"/>
      <w:lvlJc w:val="left"/>
      <w:pPr>
        <w:ind w:left="5760" w:hanging="360"/>
      </w:pPr>
      <w:rPr>
        <w:rFonts w:ascii="Courier New" w:hAnsi="Courier New" w:hint="default"/>
      </w:rPr>
    </w:lvl>
    <w:lvl w:ilvl="8" w:tplc="F5AA38BC">
      <w:start w:val="1"/>
      <w:numFmt w:val="bullet"/>
      <w:lvlText w:val=""/>
      <w:lvlJc w:val="left"/>
      <w:pPr>
        <w:ind w:left="6480" w:hanging="360"/>
      </w:pPr>
      <w:rPr>
        <w:rFonts w:ascii="Wingdings" w:hAnsi="Wingdings" w:hint="default"/>
      </w:rPr>
    </w:lvl>
  </w:abstractNum>
  <w:abstractNum w:abstractNumId="3" w15:restartNumberingAfterBreak="0">
    <w:nsid w:val="3D203310"/>
    <w:multiLevelType w:val="hybridMultilevel"/>
    <w:tmpl w:val="682E2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6B1A2F"/>
    <w:multiLevelType w:val="hybridMultilevel"/>
    <w:tmpl w:val="5D8080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1DD56E7"/>
    <w:multiLevelType w:val="hybridMultilevel"/>
    <w:tmpl w:val="502C0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1D24CB"/>
    <w:multiLevelType w:val="multilevel"/>
    <w:tmpl w:val="75A0D9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75F74EFF"/>
    <w:multiLevelType w:val="hybridMultilevel"/>
    <w:tmpl w:val="A886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8263A"/>
    <w:multiLevelType w:val="hybridMultilevel"/>
    <w:tmpl w:val="78060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3066410">
    <w:abstractNumId w:val="1"/>
  </w:num>
  <w:num w:numId="2" w16cid:durableId="414666285">
    <w:abstractNumId w:val="2"/>
  </w:num>
  <w:num w:numId="3" w16cid:durableId="1891380794">
    <w:abstractNumId w:val="4"/>
  </w:num>
  <w:num w:numId="4" w16cid:durableId="2091196869">
    <w:abstractNumId w:val="6"/>
  </w:num>
  <w:num w:numId="5" w16cid:durableId="329990789">
    <w:abstractNumId w:val="0"/>
  </w:num>
  <w:num w:numId="6" w16cid:durableId="607085788">
    <w:abstractNumId w:val="7"/>
  </w:num>
  <w:num w:numId="7" w16cid:durableId="1179999236">
    <w:abstractNumId w:val="3"/>
  </w:num>
  <w:num w:numId="8" w16cid:durableId="981885573">
    <w:abstractNumId w:val="5"/>
  </w:num>
  <w:num w:numId="9" w16cid:durableId="21185214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57"/>
    <w:rsid w:val="0004245C"/>
    <w:rsid w:val="00045A0C"/>
    <w:rsid w:val="0005280C"/>
    <w:rsid w:val="00073EC1"/>
    <w:rsid w:val="00074D54"/>
    <w:rsid w:val="000C173C"/>
    <w:rsid w:val="001005A6"/>
    <w:rsid w:val="00127766"/>
    <w:rsid w:val="00133077"/>
    <w:rsid w:val="00135834"/>
    <w:rsid w:val="0015159A"/>
    <w:rsid w:val="001B7B07"/>
    <w:rsid w:val="001C77A2"/>
    <w:rsid w:val="001E1BBB"/>
    <w:rsid w:val="00237A4D"/>
    <w:rsid w:val="002C0351"/>
    <w:rsid w:val="002D2194"/>
    <w:rsid w:val="002E7662"/>
    <w:rsid w:val="0032243F"/>
    <w:rsid w:val="00386B51"/>
    <w:rsid w:val="004A39F2"/>
    <w:rsid w:val="0054756C"/>
    <w:rsid w:val="00564C25"/>
    <w:rsid w:val="005B3B8F"/>
    <w:rsid w:val="005B78DD"/>
    <w:rsid w:val="005E7225"/>
    <w:rsid w:val="005F27DC"/>
    <w:rsid w:val="00607851"/>
    <w:rsid w:val="00683296"/>
    <w:rsid w:val="006D7419"/>
    <w:rsid w:val="006F5A35"/>
    <w:rsid w:val="00717ABD"/>
    <w:rsid w:val="00755D41"/>
    <w:rsid w:val="00780F93"/>
    <w:rsid w:val="00796B23"/>
    <w:rsid w:val="007D76D7"/>
    <w:rsid w:val="008213BB"/>
    <w:rsid w:val="00837090"/>
    <w:rsid w:val="00840073"/>
    <w:rsid w:val="008535BD"/>
    <w:rsid w:val="00871E5C"/>
    <w:rsid w:val="00883F57"/>
    <w:rsid w:val="00897CD6"/>
    <w:rsid w:val="009134DB"/>
    <w:rsid w:val="00961CF2"/>
    <w:rsid w:val="009654D5"/>
    <w:rsid w:val="00974FFA"/>
    <w:rsid w:val="00A5538F"/>
    <w:rsid w:val="00AA4DF8"/>
    <w:rsid w:val="00AA56C9"/>
    <w:rsid w:val="00AE67B1"/>
    <w:rsid w:val="00B1306D"/>
    <w:rsid w:val="00B33666"/>
    <w:rsid w:val="00B8521F"/>
    <w:rsid w:val="00BE15B0"/>
    <w:rsid w:val="00BE4DF2"/>
    <w:rsid w:val="00BF49E5"/>
    <w:rsid w:val="00C2644F"/>
    <w:rsid w:val="00CA49A2"/>
    <w:rsid w:val="00CD45CF"/>
    <w:rsid w:val="00CD7426"/>
    <w:rsid w:val="00D77D96"/>
    <w:rsid w:val="00DA3B20"/>
    <w:rsid w:val="00DC1A72"/>
    <w:rsid w:val="00E522F3"/>
    <w:rsid w:val="00E701BD"/>
    <w:rsid w:val="00EE00DD"/>
    <w:rsid w:val="00EF63EA"/>
    <w:rsid w:val="00EF7DEA"/>
    <w:rsid w:val="00F06AF4"/>
    <w:rsid w:val="00F4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CB735"/>
  <w15:chartTrackingRefBased/>
  <w15:docId w15:val="{B181D13A-3B3B-4883-9A9D-8DBCFB2F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7B1"/>
  </w:style>
  <w:style w:type="paragraph" w:styleId="Heading1">
    <w:name w:val="heading 1"/>
    <w:basedOn w:val="Normal"/>
    <w:next w:val="Normal"/>
    <w:link w:val="Heading1Char"/>
    <w:uiPriority w:val="9"/>
    <w:qFormat/>
    <w:rsid w:val="00883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ListParagraph">
    <w:name w:val="List Paragraph"/>
    <w:aliases w:val="Heading2,Use Case List Paragraph,Bullet 1,b1,Bullet for no #'s,List Paragraph1,Body Bullet,Ref,Colorful List - Accent 11,List Paragraph 1,List bullet,List Bullet1,Figure_name,Table Number Paragraph,lp1,List Paragraph Char Char,B1,bu1,new"/>
    <w:basedOn w:val="Normal"/>
    <w:link w:val="ListParagraphChar"/>
    <w:uiPriority w:val="34"/>
    <w:qFormat/>
    <w:rsid w:val="00883F57"/>
    <w:pPr>
      <w:ind w:left="720"/>
      <w:contextualSpacing/>
    </w:pPr>
  </w:style>
  <w:style w:type="character" w:customStyle="1" w:styleId="Heading1Char">
    <w:name w:val="Heading 1 Char"/>
    <w:basedOn w:val="DefaultParagraphFont"/>
    <w:link w:val="Heading1"/>
    <w:uiPriority w:val="9"/>
    <w:rsid w:val="00883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F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3F57"/>
    <w:pPr>
      <w:outlineLvl w:val="9"/>
    </w:pPr>
  </w:style>
  <w:style w:type="paragraph" w:styleId="TOC1">
    <w:name w:val="toc 1"/>
    <w:basedOn w:val="Normal"/>
    <w:next w:val="Normal"/>
    <w:autoRedefine/>
    <w:uiPriority w:val="39"/>
    <w:unhideWhenUsed/>
    <w:rsid w:val="00883F57"/>
    <w:pPr>
      <w:spacing w:after="100"/>
    </w:pPr>
  </w:style>
  <w:style w:type="paragraph" w:styleId="TOC2">
    <w:name w:val="toc 2"/>
    <w:basedOn w:val="Normal"/>
    <w:next w:val="Normal"/>
    <w:autoRedefine/>
    <w:uiPriority w:val="39"/>
    <w:unhideWhenUsed/>
    <w:rsid w:val="00883F57"/>
    <w:pPr>
      <w:spacing w:after="100"/>
      <w:ind w:left="220"/>
    </w:pPr>
  </w:style>
  <w:style w:type="character" w:styleId="Hyperlink">
    <w:name w:val="Hyperlink"/>
    <w:basedOn w:val="DefaultParagraphFont"/>
    <w:uiPriority w:val="99"/>
    <w:unhideWhenUsed/>
    <w:rsid w:val="00883F57"/>
    <w:rPr>
      <w:color w:val="0563C1" w:themeColor="hyperlink"/>
      <w:u w:val="single"/>
    </w:rPr>
  </w:style>
  <w:style w:type="paragraph" w:customStyle="1" w:styleId="paragraph">
    <w:name w:val="paragraph"/>
    <w:basedOn w:val="Normal"/>
    <w:rsid w:val="00EE00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EE00DD"/>
  </w:style>
  <w:style w:type="paragraph" w:customStyle="1" w:styleId="Default">
    <w:name w:val="Default"/>
    <w:rsid w:val="00961CF2"/>
    <w:pPr>
      <w:autoSpaceDE w:val="0"/>
      <w:autoSpaceDN w:val="0"/>
      <w:adjustRightInd w:val="0"/>
      <w:spacing w:after="0" w:line="240" w:lineRule="auto"/>
    </w:pPr>
    <w:rPr>
      <w:rFonts w:ascii="Arial Nova" w:eastAsiaTheme="majorEastAsia" w:hAnsi="Arial Nova" w:cs="Arial Nova"/>
      <w:color w:val="000000"/>
      <w:sz w:val="24"/>
      <w:szCs w:val="24"/>
    </w:rPr>
  </w:style>
  <w:style w:type="character" w:customStyle="1" w:styleId="ListParagraphChar">
    <w:name w:val="List Paragraph Char"/>
    <w:aliases w:val="Heading2 Char,Use Case List Paragraph Char,Bullet 1 Char,b1 Char,Bullet for no #'s Char,List Paragraph1 Char,Body Bullet Char,Ref Char,Colorful List - Accent 11 Char,List Paragraph 1 Char,List bullet Char,List Bullet1 Char,lp1 Char"/>
    <w:basedOn w:val="DefaultParagraphFont"/>
    <w:link w:val="ListParagraph"/>
    <w:uiPriority w:val="34"/>
    <w:qFormat/>
    <w:locked/>
    <w:rsid w:val="00796B23"/>
  </w:style>
  <w:style w:type="character" w:customStyle="1" w:styleId="ui-provider">
    <w:name w:val="ui-provider"/>
    <w:basedOn w:val="DefaultParagraphFont"/>
    <w:rsid w:val="00322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988">
      <w:bodyDiv w:val="1"/>
      <w:marLeft w:val="0"/>
      <w:marRight w:val="0"/>
      <w:marTop w:val="0"/>
      <w:marBottom w:val="0"/>
      <w:divBdr>
        <w:top w:val="none" w:sz="0" w:space="0" w:color="auto"/>
        <w:left w:val="none" w:sz="0" w:space="0" w:color="auto"/>
        <w:bottom w:val="none" w:sz="0" w:space="0" w:color="auto"/>
        <w:right w:val="none" w:sz="0" w:space="0" w:color="auto"/>
      </w:divBdr>
    </w:div>
    <w:div w:id="12784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Pages>
  <Words>1132</Words>
  <Characters>6145</Characters>
  <Application>Microsoft Office Word</Application>
  <DocSecurity>0</DocSecurity>
  <Lines>157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Sriram</dc:creator>
  <cp:keywords/>
  <dc:description/>
  <cp:lastModifiedBy>Shivaraju N J</cp:lastModifiedBy>
  <cp:revision>7</cp:revision>
  <dcterms:created xsi:type="dcterms:W3CDTF">2023-11-15T12:09:00Z</dcterms:created>
  <dcterms:modified xsi:type="dcterms:W3CDTF">2023-11-23T09:21:00Z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f8f7dac57b3e9cfd28e8d3d214b340e2e9414bdb3b7c284817bb34f74c5bb2cc</vt:lpwstr>
  </property>
</Properties>
</file>