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Healthcare EDI Parser</w:t>
      </w:r>
    </w:p>
    <w:p>
      <w:pPr>
        <w:spacing w:after="100"/>
        <w:jc w:val="center"/>
      </w:pPr>
      <w:r>
        <w:rPr>
          <w:rFonts w:ascii="Arial" w:cs="Arial" w:eastAsia="Arial" w:hAnsi="Arial"/>
          <w:color w:val="1F4E79"/>
          <w:sz w:val="36"/>
          <w:szCs w:val="36"/>
        </w:rPr>
        <w:t xml:space="preserve">Technical Documentation</w:t>
      </w:r>
    </w:p>
    <w:p>
      <w:pPr>
        <w:pBdr>
          <w:bottom w:val="single" w:color="1F4E79" w:sz="6" w:space="8"/>
        </w:pBd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Architecture, Parser Flow, and Complete Segment Coverage</w:t>
      </w: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All 9 Transaction Types Completed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837 • 835 • 834 • 270/271 • 276/277 • 278 • 820 • 999/997/TA1</w:t>
      </w: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.NET 9 • Visual Studio 2022 • xUnit • 140+ Tests • NuGet Package Suite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Completion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9 HIPAA X12 5010 transaction types defined in the BRD have been implemented, tested, and documented.</w:t>
      </w:r>
    </w:p>
    <w:p>
      <w:pPr>
        <w:spacing w:after="8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800"/>
        <w:gridCol w:w="10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Parser Class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837 P/I/D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Health Care Claim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Claim837Parser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835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Claim Payment / ERA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Remittance835Parser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25+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834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Benefit Enrollment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Enrollment834Parser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25+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270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Eligibility Inquiry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Eligibility270271Parser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8+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271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Eligibility Response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Eligibility270271Parser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22+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276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Claim Status Inquiry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ClaimStatus276277Parser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277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Claim Status Response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ClaimStatus276277Parser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11+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278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Prior Authorization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PriorAuth278Parser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7+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820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Premium Payment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Premium820Parser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10+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999/997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Implementation Acknowledgment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AcknowledgmentParser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9+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TA1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Interchange Acknowledgment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AcknowledgmentParser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–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Total: 22 projects in solution, 9 sample X12 files, 140+ xUnit tests with FluentAssertions.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Architecture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2.1 Solution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solution is a multi-project Visual Studio solution. Each transaction type is a separate NuGet-packable project referencing the shared core engine. Consumers install only the packages they need.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Core Engine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HealthcareEdi.Core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Delimiter detection, tokenizer, base models, common segments (NM1, REF, N3, N4, DTP, DMG, HL, SBR, PRV, PER), envelope parsing (ISA/GS/ST), validation framework, PHI redaction, extensibility interface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HealthcareEdi.Transactions.837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837P/I/D claim parser with variant detection, CLM, HI, SV1/SV2/SV3, CL1, COB loops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HealthcareEdi.Transactions.835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835 ERA parser with BPR, TRN, CLP, CAS triplets, SVC, PLB, LQ remark codes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HealthcareEdi.Transactions.834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834 enrollment parser with INS maintenance types, HD coverage, IDC, EC, ICM, Loop 2700/2750 reporting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HealthcareEdi.Transactions.270271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270/271 eligibility parser with EQ inquiry, EB benefit response, MSG, subscriber/dependent hierarchy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HealthcareEdi.Transactions.276277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276/277 claim status parser with STC composite status codes, TRN trace numbers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HealthcareEdi.Transactions.278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278 prior auth parser with UM utilization management, HCR review decisions, HI diagnosis codes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HealthcareEdi.Transactions.820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820 premium payment parser with BPR, ENT organization summary, RMR remittance detail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HealthcareEdi.Transactions.Acknowledgments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999/997/TA1 parser with AK1/AK2/IK5/AK5/AK9 group and transaction-level acknowledgments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Demo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HealthcareEdi.ConsoleDemo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Working console application demonstrating 837 parsing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2.2 Three-Stage Parser Pipeline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1 – Delimiter Detection: </w:t>
      </w:r>
      <w:r>
        <w:rPr>
          <w:rFonts w:ascii="Arial" w:cs="Arial" w:eastAsia="Arial" w:hAnsi="Arial"/>
          <w:sz w:val="22"/>
          <w:szCs w:val="22"/>
        </w:rPr>
        <w:t xml:space="preserve">The parser reads ISA as a fixed 106-character block. Delimiters extracted positionally: element separator (pos 3), repetition separator (pos 82), component separator (pos 104), segment terminator (pos 105). Completely delimiter-agnostic – works with any valid character combination.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2 – Tokenization: </w:t>
      </w:r>
      <w:r>
        <w:rPr>
          <w:rFonts w:ascii="Arial" w:cs="Arial" w:eastAsia="Arial" w:hAnsi="Arial"/>
          <w:sz w:val="22"/>
          <w:szCs w:val="22"/>
        </w:rPr>
        <w:t xml:space="preserve">EdiTokenizer splits file content by segment terminator, groups raw segments into transaction sets bounded by ST/SE pairs. Envelope segments (ISA/GS) captured separately. Handles BOM, line breaks, missing terminators.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3 – State Machine Parsing: </w:t>
      </w:r>
      <w:r>
        <w:rPr>
          <w:rFonts w:ascii="Arial" w:cs="Arial" w:eastAsia="Arial" w:hAnsi="Arial"/>
          <w:sz w:val="22"/>
          <w:szCs w:val="22"/>
        </w:rPr>
        <w:t xml:space="preserve">Each parser implements a segment-by-segment state machine tracking loop context. Uses segment identifiers plus qualifier values (NM1 entity codes, HL level codes) to route segments into the correct model location.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2.3 Validation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28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Strict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Throws EdiValidationException on non-compliant content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Compliance testing, clearinghouse validation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Lenient (Default)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Parses everything possible, collects issues into model.ValidationIssues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Production parsing, ERA/enrollment processing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None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No validation, best-effort, unmapped segments collected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Data mining, analytics, debugging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2.4 Cross-Cutting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Isolation</w:t>
      </w:r>
      <w:r>
        <w:rPr>
          <w:rFonts w:ascii="Arial" w:cs="Arial" w:eastAsia="Arial" w:hAnsi="Arial"/>
          <w:sz w:val="22"/>
          <w:szCs w:val="22"/>
        </w:rPr>
        <w:t xml:space="preserve"> – Each ST/SE transaction parsed independently. One bad claim in a batch of 500 doesn't kill the parse. Failed transactions captured in EdiBatchResult.FailedTransactions.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PHI Redaction</w:t>
      </w:r>
      <w:r>
        <w:rPr>
          <w:rFonts w:ascii="Arial" w:cs="Arial" w:eastAsia="Arial" w:hAnsi="Arial"/>
          <w:sz w:val="22"/>
          <w:szCs w:val="22"/>
        </w:rPr>
        <w:t xml:space="preserve"> – Every model has RedactPhi() implementing HIPAA Safe Harbor: masks names (first char + asterisks), fully redacts SSNs/DOBs, masks addresses, member IDs, bank accounts.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Extensibility</w:t>
      </w:r>
      <w:r>
        <w:rPr>
          <w:rFonts w:ascii="Arial" w:cs="Arial" w:eastAsia="Arial" w:hAnsi="Arial"/>
          <w:sz w:val="22"/>
          <w:szCs w:val="22"/>
        </w:rPr>
        <w:t xml:space="preserve"> – IExtendedParser&lt;T&gt; plugin interface for payer-specific post-processing. Registered via ParserOptions.RegisterExtension&lt;T&gt;().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Composite Elements</w:t>
      </w:r>
      <w:r>
        <w:rPr>
          <w:rFonts w:ascii="Arial" w:cs="Arial" w:eastAsia="Arial" w:hAnsi="Arial"/>
          <w:sz w:val="22"/>
          <w:szCs w:val="22"/>
        </w:rPr>
        <w:t xml:space="preserve"> – ISA16 component separator used to split composites into typed sub-objects (ProcedureCode, DiagnosisCode, ServiceIdentifier, StatusInfo).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Segment Repetition</w:t>
      </w:r>
      <w:r>
        <w:rPr>
          <w:rFonts w:ascii="Arial" w:cs="Arial" w:eastAsia="Arial" w:hAnsi="Arial"/>
          <w:sz w:val="22"/>
          <w:szCs w:val="22"/>
        </w:rPr>
        <w:t xml:space="preserve"> – Dual access: List&lt;RefSegment&gt; for iteration + IReadOnlyDictionary&lt;string, List&lt;RefSegment&gt;&gt; by qualifier for lookup. GetReference(qualifier) convenience method.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Extension Agnostic</w:t>
      </w:r>
      <w:r>
        <w:rPr>
          <w:rFonts w:ascii="Arial" w:cs="Arial" w:eastAsia="Arial" w:hAnsi="Arial"/>
          <w:sz w:val="22"/>
          <w:szCs w:val="22"/>
        </w:rPr>
        <w:t xml:space="preserve"> – Parser reads content, not filenames. Works with .x12, .edi, .834, .835, .837, .txt, .dat – any extension.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Core Engine (HealthcareEdi.Core)</w:t>
      </w:r>
    </w:p>
    <w:p>
      <w:pPr>
        <w:pStyle w:val="Heading2"/>
      </w:pPr>
      <w:r>
        <w:rPr>
          <w:rFonts w:ascii="Arial" w:cs="Arial" w:eastAsia="Arial" w:hAnsi="Arial"/>
        </w:rPr>
        <w:t xml:space="preserve">3.1 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DelimiterContext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Reads ISA to detect delimiters. Provides SplitElements() and SplitComponents().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EdiTokenizer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Splits file into transaction segment groups at ST/SE boundaries.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ParserOptions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ValidationMode, StreamBufferSize, MaxValidationIssues, TrimElementValues, ExtendedParsers.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EdiTransactionBase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Base class: ISA/GS/ST envelopes, ValidationIssues, UnmappedSegments, RedactPhi().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EdiBatchResult&lt;T&gt;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Batch result: Transactions, FailedTransactions, envelope data, ParseDurationMs.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EdiValidationIssue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Severity, SegmentId, ElementPosition, LoopId, Description, RawSegment.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[EdiSegment], [EdiLoop]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Decorative attributes marking classes with X12 identifiers.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3.2 Common Segments (Shared Across All Transactions)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5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NM1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Nm1Segment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EntityIdentifierCode, EntityTypeQualifier, LastName, FirstName, MiddleName, IdCodeQualifier, IdCode, FullName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REF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RefSegment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ReferenceIdQualifier, ReferenceId, Description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N3Segment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AddressLine1, AddressLine2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N4Segment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City, StateCode, PostalCode, CountryCode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DTP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DtpSegment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DateTimeQualifier, DateTimePeriodFormat, DateTimePeriod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PerSegment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ContactFunctionCode, ContactName, CommQualifier1/2, CommNumber1/2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DMG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DmgSegment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DateTimePeriodFormat, DateOfBirth, GenderCode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HierarchicalIdNumber, ParentId, LevelCode (20/21/22/23), ChildCode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SBR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SbrSegment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PayerResponsibilityCode, RelationshipCode, GroupNumber, ClaimFilingIndicator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PRV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PrvSegment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ProviderCode (BI/PE/RF), ReferenceIdQualifier, TaxonomyCode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Transaction 837 – Health Care Claim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Parser: Claim837Parser | Models: Claim837PModel, Claim837IModel, Claim837DModel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 Guides: 005010X222A1 (P), 005010X223A2 (I), 005010X224A2 (D)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Variant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Three-level cascade: ST03 (Implementation Convention Reference) → GS08 (Version/Release Code) → SV segment scan (SV1=P, SV2=I, SV3=D). Throws TransactionTypeUnresolvableException if all fail.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Loop &amp; Segment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Segments Parsed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1000A/B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Submitter / Receiver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NM1 (41/40), PER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Billing Provider HL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HL(20), NM1(85), N3, N4, REF, PRV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Subscriber HL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HL(22), SBR, NM1(IL), N3, N4, DMG, REF, NM1(PR)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Patient HL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HL(23), NM1(QC), N3, N4, DMG,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2300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Claim Information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CLM (composite CLM05), REF, HI (composite Dx codes), DTP, CL1 (837I)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2310A–E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Providers in Claim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NM1 (DN/82/77/DQ), N3, N4, REF, PRV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2320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COB (Other Subscriber)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SBR, CAS, AMT, REF, DTP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2330A–F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Other Payer (COB)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NM1(PR within COB), N3, N4, REF, DTP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2400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Service Line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LX, SV1(P)/SV2(I)/SV3(D) with composite procedure codes, REF, DTP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2420A–F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Rendering/Facility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NM1 within service line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Transaction-Specific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5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ClmSegment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PatientAccountNumber, TotalClaimChargeAmount, FacilityCode composite (Value/Qualifier/FrequencyCode)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HiSegment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DiagnosisCodes (List&lt;DiagnosisCode&gt;) from composites. PrincipalDiagnosis (ABK/BK qualifier)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SV1/SV2/SV3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Sv1/Sv2/Sv3Segment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Procedure (ProcedureCode composite with CodeType, Code, Modifiers[4]), ChargeAmount, Units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Cl1Segment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AdmissionTypeCode, AdmissionSourceCode, PatientStatusCode (837I only)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Transaction 835 – Claim Payment/Advice (ERA)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Parser: Remittance835Parser | Model: Remittance835Model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 Guide: 005010X221A1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Parser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BPR → TRN → DTM/REF → N1*PR (1000A Payer) → N1*PE (1000B Payee) → LX (2000) → CLP (2100 Claim) with CAS/NM1/REF/DTM → SVC (2110 Service) with CAS/REF/DTM/LQ → PLB. Uses N1 (not NM1) for payer/payee; mapped to Nm1Segment for consistency.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Loop &amp; Segment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Segments Parsed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–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Transaction Header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BPR (financial/EFT), TRN (trace number), DTM,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1000A/B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Payer / Payee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N1 (PR/PE), N3, N4, REF, PER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2100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Claim Payment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CLP, CAS (multiple with triplets), NM1 (QC/IL/74), REF, DTM, AMT, QTY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2110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Service Payment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SVC (composite procedure), CAS, REF, DTM, LQ (remark codes)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Summary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Provider Adjustment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PLB (composite reason codes, multiple pairs)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Transaction-Specific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5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BPR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BprSegment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TotalPaymentAmount, PaymentMethodCode (ACH/CHK/NON), Sender/Receiver DFI and Account numbers, PaymentDate. IsEft, IsNonPayment.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TrnSegment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TraceNumber (check#/EFT trace), OriginatingCompanyId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ClpSegment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PatientControlNumber, ClaimStatusCode (1/2/4/22), ChargeAmount, PaymentAmount, PayerClaimControlNumber. IsDenied, IsReversal.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CAS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CasSegment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GroupCode (CO/PR/OA/CR/PI), Adjustments[] – up to 6 reason/amount/qty triplets. TotalAdjustmentAmount.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SVC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SvcSegment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Procedure (ServiceIdentifier composite), ChargeAmount, PaymentAmount, OriginalProcedure (if changed). LineAdjustmentAmount.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PLB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PlbSegment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ProviderIdentifier (Tax ID), Adjustments[] with composite reason codes.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LQ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LqSegment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RemarkCode (RARC code – N130, MA18, etc.)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Transaction 834 – Benefit Enrollment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Parser: Enrollment834Parser | Model: Enrollment834Model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 Guide: 005010X220A1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Loop &amp; Segment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Segments Parsed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1000A/B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Sponsor / Payer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N1 (P5/IN), N3, N4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Member Level Detail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INS (enrollment action), REF (SSN, Group#), DTP (hire date)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2100A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Member Name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NM1 (IL), N3, N4, DMG, PER,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2100C–G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Additional Names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NM1 (31/36/S3/6Y), N3, N4, DMG,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2300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Health Coverage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HD (plan type/level), DTP (effective/term), REF, IDC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2310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Provider in Coverage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NM1 (P3/Y2), N3, N4,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2700/2750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Reporting Categories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LX, N1 (category), REF (values), DTP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Transaction-Specific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5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InsSegment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YesNoResponseCode (Y=Sub, N=Dep), RelationshipCode, MaintenanceTypeCode (001/021/024/025), BenefitStatusCode. IsAdd, IsTermination, IsChange, IsReinstatement, MaintenanceAction.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HdSegment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InsuranceLineCode (HLT/DEN/VIS/PDG/LIF/LTD/STD), PlanCoverageDescription, CoverageLevelCode (EMP/FAM/ESP/ECH). InsuranceType, CoverageLevel readable.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IDC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IdcSegment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IdentificationCardTypeCode (D/H/P), Count, ActionCode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EcSegment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EmploymentClassCode1/2/3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ICM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IcmSegment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FrequencyCode (6=Annual), WageAmount, WorkHoursCount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Transaction 270/271 – Eligibility Inquiry &amp; Response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Parser: Eligibility270271Parser | Models: Eligibility270Model, Eligibility271Model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 Guide: 005010X279A1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Dual Parser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Single parser class with separate methods: Parse270File() returns Eligibility270Model with EQ inquiry segments; Parse271File() returns Eligibility271Model with EB benefit segments and rich convenience filters (HasActiveCoverage, Deductibles, Copays, Coinsurance, OutOfPocketMaximums, NonCoveredServices, InNetworkBenefits, OutOfNetworkBenefits, GetBenefitsByServiceType).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Loop &amp; Segment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Segments Parsed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Information Source (Payer)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HL(20), NM1, REF, N3, N4, PER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Information Receiver (Provider)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HL(21), NM1, REF, N3, N4, PRV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Subscriber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HL(22), NM1(IL), REF, N3, N4, DMG, DTP, EQ (270), EB (271)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Dependent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HL(23), NM1, REF, N3, N4, DMG, DTP, INS, EQ (270), EB (271)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2110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Benefit Information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EB, REF, DTP, MSG, III, NM1 (benefit-related entity)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Transaction-Specific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5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EbSegment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EligibilityOrBenefitCode (1=Active, A=Coinsurance, B=Copay, C=Deductible, G=OOP Max, I=Non-Covered), CoverageLevelCode (IND/FAM), ServiceTypeCode (30/1/35/47/88/98/86 + 30 more), TimePeriodQualifier, MonetaryAmount, Percent, InPlanNetworkIndicator (Y/N). Full code-to-description mappings.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EQ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EqSegment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ServiceTypeCode, CompositeMedicalProcedureId, CoverageLevelCode (270 inquiry only)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MSG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MsgSegment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FreeFormMessageText – additional benefit information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III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IiiSegment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CodeListQualifier, IndustryCode – coded additional details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Transaction 276/277 – Claim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Parser: ClaimStatus276277Parser | Models: ClaimStatus276Model, ClaimStatus277Model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 Guide: 005010X212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Loop &amp; Segment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Segments Parsed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Payer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HL(20), NM1,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Provider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HL(21), NM1,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Subscriber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HL(22), NM1, DMG,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Patient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HL(23), NM1, DMG,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2200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Claim Status Detail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TRN, STC (composite status), REF, DTP, AMT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Transaction-Specific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5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STC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StcSegment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StatusInformation (composite: CategoryCode, StatusCode, EntityIdentifierCode), TotalClaimChargeAmount, ClaimPaymentAmount, AdjudicationDate, CheckNumber. Up to 3 status composites.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StatusInfo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StatusInfo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CategoryCode (A0–A4, DR, E0, F0–F4, P0–P4, R0, RQ), StatusCode, EntityIdentifierCode. IsFinalized, IsPending, IsDenied, IsPaid. CategoryDescription readable.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Convenience filters on 277 model: FinalizedClaims, PendingClaims, DeniedClaims, PaidClaims.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Transaction 278 – Prior Authorization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Parser: PriorAuth278Parser | Models: PriorAuth278RequestModel, PriorAuth278ResponseModel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 Guide: 005010X217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Loop &amp; Segment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Segments Parsed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Payer (UMO)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HL(20), NM1,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Provider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HL(21), NM1, REF, PRV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Subscriber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HL(22), NM1, DMG,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Patient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HL(23), NM1, DMG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Service Review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HL (other levels), UM, HCR, HI, REF, DTP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Transaction-Specific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5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UM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UmSegment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RequestCategoryCode (AR/HS/SC), CertificationTypeCode (I/R/E/S), ServiceTypeCode, FacilityCode composite. RequestCategory, CertificationType readable.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HCR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HcrSegment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ActionCode (A1=Certified, A2=With Changes, A3=Denied, A4=Pend, A6=Modified), ReviewIdentificationNumber (auth#). IsCertified, IsDenied, IsPended. Decision readable.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Convenience filters on response model: CertifiedReviews, DeniedReviews. ServiceReviewLoop exposes AuthorizationNumber, Decision, IsCertified, IsDenied, DiagnosisCodes.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Transaction 820 – Premium Payment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Parser: Premium820Parser | Model: PremiumPayment820Model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 Guide: 005010X218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Loop &amp; Segment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Segments Parsed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–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Transaction Header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BPR (financial), TRN, DTM,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1000A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Premium Remitter (Employer)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N1 (PR/PE), N3, N4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1000B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Premium Receiver (Insurer)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N1 (IN/41), N3, N4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Organization Summary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ENT, REF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2300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Premium Remittance Detail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RMR, REF, DTP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Transaction-Specific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5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BPR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BprSegment820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TotalPremiumAmount, PaymentMethodCode (ACH/CHK), PaymentDate. IsEft.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EntSegment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AssignedNumber, EntityIdentifierCode, IdentificationCode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RMR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RmrSegment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ReferenceIdQualifier, ReferenceId, DetailPremiumAmount, TotalPremiumAmount, BalanceDue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Convenience: AllPremiumDetails flattens across organizations. OrganizationSummaryLoop.TotalPremium sums detail amounts. PremiumDetailLoop.MemberPolicyNumber from REF*1L.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Transactions 999/997/TA1 – Acknowledgments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Parser: AcknowledgmentParser | Models: Acknowledgment999Model, Ta1Model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 Guide: 005010X231A1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999/997 Implementation Acknowledgment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Acknowledges receipt and acceptance/rejection of functional groups and individual transaction sets. The 999 replaced the 997, but both use the same AK segment structure.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5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AK1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Ak1Segment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FunctionalIdentifierCode (HC/HP/BE), GroupControlNumber, VersionReleaseCode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AK2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Ak2Segment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TransactionSetIdentifierCode, TransactionSetControlNumber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IK5/AK5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Ik5Segment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TransactionSetAcknowledgmentCode (A=Accepted, E=With Errors, R=Rejected). IsAccepted, IsRejected.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AK9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Ak9Segment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FunctionalGroupAcknowledgmentCode (A/E/P/R), NumberOfTransactionSets (Included/Received/Accepted). IsAccepted, IsPartiallyAccepted.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IK3/IK4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(raw captured)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Error detail segments stored in TransactionSetAcknowledgment.ErrorSegments for further processing.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Convenience: AcceptedTransactionSets, RejectedTransactions, TotalTransactions, AcceptedTransactions count. TransactionSetAcknowledgment wraps AK2+IK5 with Status description.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TA1 Interchange Acknowledgment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5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TA1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Ta1Segment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InterchangeControlNumber, InterchangeDate/Time, AcknowledgmentCode (A/E/R), NoteCode. IsAccepted, IsRejected.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Usage Examples</w:t>
      </w:r>
    </w:p>
    <w:p>
      <w:pPr>
        <w:pStyle w:val="Heading2"/>
      </w:pPr>
      <w:r>
        <w:rPr>
          <w:rFonts w:ascii="Arial" w:cs="Arial" w:eastAsia="Arial" w:hAnsi="Arial"/>
        </w:rPr>
        <w:t xml:space="preserve">12.1 Parse 837 Claim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var parser = new Claim837Parser();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var result = parser.ParseFile(File.ReadAllText("claims.837"));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foreach (var txn in result.Transactions)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foreach (var claim in txn.Claims)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Console.WriteLine($"{claim.PatientAccountNumber}: ${claim.TotalCharge} Dx:{claim.PrincipalDiagnosis?.Code}");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12.2 Parse 835 Remittance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var parser = new Remittance835Parser();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var model = parser.ParseFile(File.ReadAllText("era.835")).Transactions[0];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Console.WriteLine($"Payment: ${model.TotalPaymentAmount} via {model.PaymentMethod} Trace:{model.CheckOrTraceNumber}");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foreach (var claim in model.Claims)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foreach (var adj in claim.AllAdjustments)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    Console.WriteLine($"  {adj.GroupCode}-{adj.ReasonCode}: ${adj.Amount}");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12.3 Parse 834 Enrollment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var parser = new Enrollment834Parser();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var model = parser.ParseFile(File.ReadAllText("enrollment.edi")).Transactions[0];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Console.WriteLine($"Additions: {model.Additions.Count()}, Terminations: {model.Terminations.Count()}");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foreach (var m in model.Members)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Console.WriteLine($"  {m.FullName} - {m.MaintenanceAction} [{m.Relationship}]");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12.4 Check Eligibility (271)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var parser = new Eligibility270271Parser();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var model = parser.Parse271File(File.ReadAllText("response.271")).Transactions[0];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Console.WriteLine($"Active: {model.HasActiveCoverage}");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foreach (var copay in model.Copays)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Console.WriteLine($"  {copay.ServiceTypeDescription}: ${copay.Amount}");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12.5 Check Claim Status (277)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var parser = new ClaimStatus276277Parser();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var model = parser.Parse277File(File.ReadAllText("status.277")).Transactions[0];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Console.WriteLine($"Paid: {model.PaidClaims.Count()}, Pending: {model.PendingClaims.Count()}, Denied: {model.DeniedClaims.Count()}");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12.6 Prior Authorization (278)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var parser = new PriorAuth278Parser();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var model = parser.ParseResponseFile(File.ReadAllText("auth.278")).Transactions[0];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foreach (var r in model.ServiceReviews)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Console.WriteLine($"  {r.Decision} - Auth#: {r.AuthorizationNumber}");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12.7 Premium Payment (820)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var parser = new Premium820Parser();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var model = parser.ParseFile(File.ReadAllText("premium.820")).Transactions[0];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Console.WriteLine($"Total Premium: ${model.TotalPremiumAmount} ({model.AllPremiumDetails.Count()} details)");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12.8 Acknowledgment (999)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var parser = new AcknowledgmentParser();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var model = parser.Parse999File(File.ReadAllText("ack.999")).Transactions[0];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Console.WriteLine($"Group {model.AcknowledgedGroupControlNumber}: {model.AcceptedTransactions}/{model.TotalTransactions} accepted");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foreach (var rej in model.RejectedTransactions)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    Console.WriteLine($"  Rejected: {rej.ControlNumber} - {rej.Status}");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12.9 PHI Redaction (Any Transaction)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model.RedactPhi();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Names: "DOE, JOHN" → "D**, J***"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SSN: "123456789" → "*********"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DOB: "19850315" → "********"</w:t>
      </w:r>
    </w:p>
    <w:p>
      <w:pPr>
        <w:spacing w:after="80"/>
        <w:ind w:left="400"/>
      </w:pPr>
      <w:r>
        <w:rPr>
          <w:rFonts w:ascii="Consolas" w:cs="Consolas" w:eastAsia="Consolas" w:hAnsi="Consolas"/>
          <w:color w:val="2C3E50"/>
          <w:sz w:val="20"/>
          <w:szCs w:val="20"/>
        </w:rPr>
        <w:t xml:space="preserve">// Bank: "987654321" → "*********"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--- End of Documentation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2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Healthcare EDI Parser – Technical Documentation (Complete)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2026-03-31T05:56:18.212Z</dcterms:created>
  <dcterms:modified xsi:type="dcterms:W3CDTF">2026-03-31T05:56:18.213Z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