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Calibri" w:cs="Calibri" w:eastAsia="Calibri" w:hAnsi="Calibri"/>
          <w:b/>
          <w:bCs/>
          <w:color w:val="2E75B6"/>
          <w:sz w:val="72"/>
          <w:szCs w:val="72"/>
        </w:rPr>
        <w:t xml:space="preserve">NetForward</w:t>
      </w:r>
    </w:p>
    <w:p>
      <w:pPr>
        <w:spacing w:after="480"/>
        <w:jc w:val="center"/>
      </w:pPr>
      <w:r>
        <w:rPr>
          <w:rFonts w:ascii="Calibri" w:cs="Calibri" w:eastAsia="Calibri" w:hAnsi="Calibri"/>
          <w:color w:val="404040"/>
          <w:sz w:val="36"/>
          <w:szCs w:val="36"/>
        </w:rPr>
        <w:t xml:space="preserve">Technical Design and Roadmap</w:t>
      </w:r>
    </w:p>
    <w:p>
      <w:pPr>
        <w:spacing w:after="240"/>
        <w:jc w:val="center"/>
      </w:pPr>
      <w:r>
        <w:rPr>
          <w:rFonts w:ascii="Calibri" w:cs="Calibri" w:eastAsia="Calibri" w:hAnsi="Calibri"/>
          <w:i/>
          <w:iCs/>
          <w:color w:val="606060"/>
          <w:sz w:val="24"/>
          <w:szCs w:val="24"/>
        </w:rPr>
        <w:t xml:space="preserve">A migration toolkit for legacy .NET Framework applications</w:t>
      </w:r>
    </w:p>
    <w:p>
      <w:pPr>
        <w:spacing w:before="1200"/>
        <w:jc w:val="center"/>
      </w:pPr>
      <w:r>
        <w:rPr>
          <w:rFonts w:ascii="Calibri" w:cs="Calibri" w:eastAsia="Calibri" w:hAnsi="Calibri"/>
          <w:sz w:val="22"/>
          <w:szCs w:val="22"/>
        </w:rPr>
        <w:t xml:space="preserve">Version 0.1.0  ·  Phase 1 release</w:t>
      </w:r>
    </w:p>
    <w:p>
      <w:pPr>
        <w:jc w:val="center"/>
      </w:pPr>
      <w:r>
        <w:rPr>
          <w:rFonts w:ascii="Calibri" w:cs="Calibri" w:eastAsia="Calibri" w:hAnsi="Calibri"/>
          <w:sz w:val="22"/>
          <w:szCs w:val="22"/>
        </w:rPr>
        <w:t xml:space="preserve">April 2026</w:t>
      </w:r>
    </w:p>
    <w:p>
      <w:r>
        <w:br w:type="page"/>
      </w:r>
    </w:p>
    <w:p>
      <w:pPr>
        <w:pStyle w:val="Heading1"/>
        <w:spacing w:after="120" w:before="320"/>
      </w:pPr>
      <w:r>
        <w:rPr>
          <w:rFonts w:ascii="Calibri" w:cs="Calibri" w:eastAsia="Calibri" w:hAnsi="Calibri"/>
        </w:rPr>
        <w:t xml:space="preserve">1. Introduction</w:t>
      </w:r>
    </w:p>
    <w:p>
      <w:pPr>
        <w:pStyle w:val="Heading2"/>
        <w:spacing w:after="120" w:before="240"/>
      </w:pPr>
      <w:r>
        <w:rPr>
          <w:rFonts w:ascii="Calibri" w:cs="Calibri" w:eastAsia="Calibri" w:hAnsi="Calibri"/>
        </w:rPr>
        <w:t xml:space="preserve">1.1 Problem statement</w:t>
      </w:r>
    </w:p>
    <w:p>
      <w:pPr>
        <w:spacing w:after="80" w:before="80"/>
      </w:pPr>
      <w:r>
        <w:rPr>
          <w:rFonts w:ascii="Calibri" w:cs="Calibri" w:eastAsia="Calibri" w:hAnsi="Calibri"/>
          <w:sz w:val="22"/>
          <w:szCs w:val="22"/>
        </w:rPr>
        <w:t xml:space="preserve">Most enterprises with significant .NET investment face the same migration challenge: large estates of .NET Framework code (4.x and earlier) that need to move to modern .NET (8 or later) before the framework reaches end-of-support deadlines, before security and compliance requirements force the move, or simply because the productivity gap with modern tooling has become untenable.</w:t>
      </w:r>
    </w:p>
    <w:p>
      <w:pPr>
        <w:spacing w:after="80" w:before="80"/>
      </w:pPr>
      <w:r>
        <w:rPr>
          <w:rFonts w:ascii="Calibri" w:cs="Calibri" w:eastAsia="Calibri" w:hAnsi="Calibri"/>
          <w:sz w:val="22"/>
          <w:szCs w:val="22"/>
        </w:rPr>
        <w:t xml:space="preserve">The official Microsoft tooling — primarily the .NET Upgrade Assistant and the Try-Convert utility — handles the easiest 30–40 percent of the work: converting project file formats, retargeting frameworks, and renaming a handful of well-known APIs. Beyond that, teams face a long manual tail of legacy patterns, deprecated packages, removed APIs, and architectural mismatches that consume the bulk of migration effort.</w:t>
      </w:r>
    </w:p>
    <w:p>
      <w:pPr>
        <w:spacing w:after="80" w:before="80"/>
      </w:pPr>
      <w:r>
        <w:rPr>
          <w:rFonts w:ascii="Calibri" w:cs="Calibri" w:eastAsia="Calibri" w:hAnsi="Calibri"/>
          <w:sz w:val="22"/>
          <w:szCs w:val="22"/>
        </w:rPr>
        <w:t xml:space="preserve">NetForward is built to close that gap. It provides comprehensive analysis, transparent readiness scoring, evidence-based effort estimation, and progressive automation across the migration lifecycle.</w:t>
      </w:r>
    </w:p>
    <w:p>
      <w:pPr>
        <w:pStyle w:val="Heading2"/>
        <w:spacing w:after="120" w:before="240"/>
      </w:pPr>
      <w:r>
        <w:rPr>
          <w:rFonts w:ascii="Calibri" w:cs="Calibri" w:eastAsia="Calibri" w:hAnsi="Calibri"/>
        </w:rPr>
        <w:t xml:space="preserve">1.2 Goals</w:t>
      </w:r>
    </w:p>
    <w:p>
      <w:pPr>
        <w:pStyle w:val="ListParagraph"/>
        <w:numPr>
          <w:ilvl w:val="0"/>
          <w:numId w:val="2"/>
        </w:numPr>
        <w:spacing w:after="40" w:before="40"/>
      </w:pPr>
      <w:r>
        <w:rPr>
          <w:rFonts w:ascii="Calibri" w:cs="Calibri" w:eastAsia="Calibri" w:hAnsi="Calibri"/>
          <w:sz w:val="22"/>
          <w:szCs w:val="22"/>
        </w:rPr>
        <w:t xml:space="preserve">Reduce manual migration effort by at least 75 percent across the full lifecycle (analysis, planning, scaffolding, code conversion, verification).</w:t>
      </w:r>
    </w:p>
    <w:p>
      <w:pPr>
        <w:pStyle w:val="ListParagraph"/>
        <w:numPr>
          <w:ilvl w:val="0"/>
          <w:numId w:val="2"/>
        </w:numPr>
        <w:spacing w:after="40" w:before="40"/>
      </w:pPr>
      <w:r>
        <w:rPr>
          <w:rFonts w:ascii="Calibri" w:cs="Calibri" w:eastAsia="Calibri" w:hAnsi="Calibri"/>
          <w:sz w:val="22"/>
          <w:szCs w:val="22"/>
        </w:rPr>
        <w:t xml:space="preserve">Produce stakeholder-ready evidence — readiness scores, blocker lists, effort estimates — to support migration planning and budget approval.</w:t>
      </w:r>
    </w:p>
    <w:p>
      <w:pPr>
        <w:pStyle w:val="ListParagraph"/>
        <w:numPr>
          <w:ilvl w:val="0"/>
          <w:numId w:val="2"/>
        </w:numPr>
        <w:spacing w:after="40" w:before="40"/>
      </w:pPr>
      <w:r>
        <w:rPr>
          <w:rFonts w:ascii="Calibri" w:cs="Calibri" w:eastAsia="Calibri" w:hAnsi="Calibri"/>
          <w:sz w:val="22"/>
          <w:szCs w:val="22"/>
        </w:rPr>
        <w:t xml:space="preserve">Cover the full spectrum of legacy .NET workloads: ASP.NET MVC, Web API, Web Forms, WCF, ASMX, WinForms, WPF, console applications, and class libraries.</w:t>
      </w:r>
    </w:p>
    <w:p>
      <w:pPr>
        <w:pStyle w:val="ListParagraph"/>
        <w:numPr>
          <w:ilvl w:val="0"/>
          <w:numId w:val="2"/>
        </w:numPr>
        <w:spacing w:after="40" w:before="40"/>
      </w:pPr>
      <w:r>
        <w:rPr>
          <w:rFonts w:ascii="Calibri" w:cs="Calibri" w:eastAsia="Calibri" w:hAnsi="Calibri"/>
          <w:sz w:val="22"/>
          <w:szCs w:val="22"/>
        </w:rPr>
        <w:t xml:space="preserve">Maintain a strong separation between deterministic transformation (Roslyn-based) and judgment-heavy guidance (AI-assisted) so users always understand which is which.</w:t>
      </w:r>
    </w:p>
    <w:p>
      <w:pPr>
        <w:pStyle w:val="ListParagraph"/>
        <w:numPr>
          <w:ilvl w:val="0"/>
          <w:numId w:val="2"/>
        </w:numPr>
        <w:spacing w:after="40" w:before="40"/>
      </w:pPr>
      <w:r>
        <w:rPr>
          <w:rFonts w:ascii="Calibri" w:cs="Calibri" w:eastAsia="Calibri" w:hAnsi="Calibri"/>
          <w:sz w:val="22"/>
          <w:szCs w:val="22"/>
        </w:rPr>
        <w:t xml:space="preserve">Be safe by default: never modify source code without explicit confirmation, and always produce side-by-side output that can be reviewed before being applied.</w:t>
      </w:r>
    </w:p>
    <w:p>
      <w:pPr>
        <w:pStyle w:val="Heading2"/>
        <w:spacing w:after="120" w:before="240"/>
      </w:pPr>
      <w:r>
        <w:rPr>
          <w:rFonts w:ascii="Calibri" w:cs="Calibri" w:eastAsia="Calibri" w:hAnsi="Calibri"/>
        </w:rPr>
        <w:t xml:space="preserve">1.3 Non-goals</w:t>
      </w:r>
    </w:p>
    <w:p>
      <w:pPr>
        <w:pStyle w:val="ListParagraph"/>
        <w:numPr>
          <w:ilvl w:val="0"/>
          <w:numId w:val="2"/>
        </w:numPr>
        <w:spacing w:after="40" w:before="40"/>
      </w:pPr>
      <w:r>
        <w:rPr>
          <w:rFonts w:ascii="Calibri" w:cs="Calibri" w:eastAsia="Calibri" w:hAnsi="Calibri"/>
          <w:sz w:val="22"/>
          <w:szCs w:val="22"/>
        </w:rPr>
        <w:t xml:space="preserve">NetForward is not a replacement for human judgment on architectural decisions. UI rewrites (Web Forms to Blazor, WinForms to web) require design choices the tool will not make on the user's behalf.</w:t>
      </w:r>
    </w:p>
    <w:p>
      <w:pPr>
        <w:pStyle w:val="ListParagraph"/>
        <w:numPr>
          <w:ilvl w:val="0"/>
          <w:numId w:val="2"/>
        </w:numPr>
        <w:spacing w:after="40" w:before="40"/>
      </w:pPr>
      <w:r>
        <w:rPr>
          <w:rFonts w:ascii="Calibri" w:cs="Calibri" w:eastAsia="Calibri" w:hAnsi="Calibri"/>
          <w:sz w:val="22"/>
          <w:szCs w:val="22"/>
        </w:rPr>
        <w:t xml:space="preserve">NetForward is not a code generator for new applications. It works exclusively on existing legacy code.</w:t>
      </w:r>
    </w:p>
    <w:p>
      <w:pPr>
        <w:pStyle w:val="ListParagraph"/>
        <w:numPr>
          <w:ilvl w:val="0"/>
          <w:numId w:val="2"/>
        </w:numPr>
        <w:spacing w:after="40" w:before="40"/>
      </w:pPr>
      <w:r>
        <w:rPr>
          <w:rFonts w:ascii="Calibri" w:cs="Calibri" w:eastAsia="Calibri" w:hAnsi="Calibri"/>
          <w:sz w:val="22"/>
          <w:szCs w:val="22"/>
        </w:rPr>
        <w:t xml:space="preserve">NetForward does not aim to support every obscure third-party package on day one. The compatibility catalog is contributable and grows over time.</w:t>
      </w:r>
    </w:p>
    <w:p>
      <w:pPr>
        <w:pStyle w:val="Heading2"/>
        <w:spacing w:after="120" w:before="240"/>
      </w:pPr>
      <w:r>
        <w:rPr>
          <w:rFonts w:ascii="Calibri" w:cs="Calibri" w:eastAsia="Calibri" w:hAnsi="Calibri"/>
        </w:rPr>
        <w:t xml:space="preserve">1.4 Realistic automation expectations</w:t>
      </w:r>
    </w:p>
    <w:p>
      <w:pPr>
        <w:spacing w:after="80" w:before="80"/>
      </w:pPr>
      <w:r>
        <w:rPr>
          <w:rFonts w:ascii="Calibri" w:cs="Calibri" w:eastAsia="Calibri" w:hAnsi="Calibri"/>
          <w:sz w:val="22"/>
          <w:szCs w:val="22"/>
        </w:rPr>
        <w:t xml:space="preserve">A 75 percent automation target is realistic for like-for-like migrations and aspirational for paradigm shifts. The expected automation ceiling per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Migration path</w:t>
            </w:r>
          </w:p>
        </w:tc>
        <w:tc>
          <w:tcPr>
            <w:tcW w:type="dxa" w:w="48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Achievable automation</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ASP.NET MVC 5 to ASP.NET Core MVC</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70–85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ASP.NET MVC to Web API plus SPA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40–55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Web Forms to Blazor or MVC</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30–45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WinForms or WPF to Web</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15–25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EF6 to EF Core (data access)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60–75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WCF to CoreWCF or gRPC</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40–60 percent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Class library or console app retargeting</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85–95 percent</w:t>
            </w:r>
          </w:p>
        </w:tc>
      </w:tr>
    </w:tbl>
    <w:p>
      <w:pPr>
        <w:spacing w:after="80" w:before="80"/>
      </w:pPr>
      <w:r>
        <w:rPr>
          <w:rFonts w:ascii="Calibri" w:cs="Calibri" w:eastAsia="Calibri" w:hAnsi="Calibri"/>
          <w:sz w:val="22"/>
          <w:szCs w:val="22"/>
        </w:rPr>
        <w:t xml:space="preserve">NetForward's 75 percent overall target is achieved by reducing effort across the full lifecycle — including analysis, planning, scaffolding, and verification — not by attempting to automate the architectural choices in paradigm shifts.</w:t>
      </w:r>
    </w:p>
    <w:p>
      <w:r>
        <w:br w:type="page"/>
      </w:r>
    </w:p>
    <w:p>
      <w:pPr>
        <w:pStyle w:val="Heading1"/>
        <w:spacing w:after="120" w:before="320"/>
      </w:pPr>
      <w:r>
        <w:rPr>
          <w:rFonts w:ascii="Calibri" w:cs="Calibri" w:eastAsia="Calibri" w:hAnsi="Calibri"/>
        </w:rPr>
        <w:t xml:space="preserve">2. Architecture</w:t>
      </w:r>
    </w:p>
    <w:p>
      <w:pPr>
        <w:pStyle w:val="Heading2"/>
        <w:spacing w:after="120" w:before="240"/>
      </w:pPr>
      <w:r>
        <w:rPr>
          <w:rFonts w:ascii="Calibri" w:cs="Calibri" w:eastAsia="Calibri" w:hAnsi="Calibri"/>
        </w:rPr>
        <w:t xml:space="preserve">2.1 Layered design</w:t>
      </w:r>
    </w:p>
    <w:p>
      <w:pPr>
        <w:spacing w:after="80" w:before="80"/>
      </w:pPr>
      <w:r>
        <w:rPr>
          <w:rFonts w:ascii="Calibri" w:cs="Calibri" w:eastAsia="Calibri" w:hAnsi="Calibri"/>
          <w:sz w:val="22"/>
          <w:szCs w:val="22"/>
        </w:rPr>
        <w:t xml:space="preserve">NetForward is organized as a layered pipeline. Each layer has a single responsibility and depends only on the layers beneath it. The core domain layer has no external dependencies, which keeps the contract surface small and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5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c>
          <w:tcPr>
            <w:tcW w:type="dxa" w:w="20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Depends 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Domain models and abstractions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Nothing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Analyzer</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Solution and project analysis</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 Compatibility</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Compatibility</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Legacy to modern mapping catalog</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Modernizer</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Mutations: csproj, web.config, packages.config</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 Analyzer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Reporting</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Output formats: JSON, Markdown, HTML, Word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Core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CLI</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Command-line entry point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above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Dashboard</w:t>
            </w:r>
          </w:p>
        </w:tc>
        <w:tc>
          <w:tcPr>
            <w:tcW w:type="dxa" w:w="5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Blazor Server entry point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All above</w:t>
            </w:r>
          </w:p>
        </w:tc>
      </w:tr>
    </w:tbl>
    <w:p>
      <w:pPr>
        <w:pStyle w:val="Heading2"/>
        <w:spacing w:after="120" w:before="240"/>
      </w:pPr>
      <w:r>
        <w:rPr>
          <w:rFonts w:ascii="Calibri" w:cs="Calibri" w:eastAsia="Calibri" w:hAnsi="Calibri"/>
        </w:rPr>
        <w:t xml:space="preserve">2.2 Component responsibilities</w:t>
      </w:r>
    </w:p>
    <w:p>
      <w:pPr>
        <w:pStyle w:val="Heading3"/>
        <w:spacing w:after="120" w:before="240"/>
      </w:pPr>
      <w:r>
        <w:rPr>
          <w:rFonts w:ascii="Calibri" w:cs="Calibri" w:eastAsia="Calibri" w:hAnsi="Calibri"/>
        </w:rPr>
        <w:t xml:space="preserve">2.2.1 Core</w:t>
      </w:r>
    </w:p>
    <w:p>
      <w:pPr>
        <w:spacing w:after="80" w:before="80"/>
      </w:pPr>
      <w:r>
        <w:rPr>
          <w:rFonts w:ascii="Calibri" w:cs="Calibri" w:eastAsia="Calibri" w:hAnsi="Calibri"/>
          <w:sz w:val="22"/>
          <w:szCs w:val="22"/>
        </w:rPr>
        <w:t xml:space="preserve">Pure domain models with no dependencies. Defines the contract every other layer agrees on. Key types include ProjectInfo, MigrationIssue, SolutionAnalysisResult, and the abstractions ISolutionAnalyzer, IReportFormatter, ICompatibilityCatalog, and IAiAdvisor. The IAiAdvisor abstraction is wired through with a no-op implementation in Phase 1; later phases substitute a real backend.</w:t>
      </w:r>
    </w:p>
    <w:p>
      <w:pPr>
        <w:pStyle w:val="Heading3"/>
        <w:spacing w:after="120" w:before="240"/>
      </w:pPr>
      <w:r>
        <w:rPr>
          <w:rFonts w:ascii="Calibri" w:cs="Calibri" w:eastAsia="Calibri" w:hAnsi="Calibri"/>
        </w:rPr>
        <w:t xml:space="preserve">2.2.2 Analyzer</w:t>
      </w:r>
    </w:p>
    <w:p>
      <w:pPr>
        <w:spacing w:after="80" w:before="80"/>
      </w:pPr>
      <w:r>
        <w:rPr>
          <w:rFonts w:ascii="Calibri" w:cs="Calibri" w:eastAsia="Calibri" w:hAnsi="Calibri"/>
          <w:sz w:val="22"/>
          <w:szCs w:val="22"/>
        </w:rPr>
        <w:t xml:space="preserve">The detection engine. Combines a lightweight solution parser, a tolerant csproj parser handling both legacy verbose and SDK-style formats, a packages.config parser, a project classifier, an issue detector, and a transparent readiness scorer. Phase 1 uses XML and regex parsing exclusively to avoid the heavy dependency footprint of the full Microsoft.Build infrastructure. This trade-off is revisited in Phase 2 where Roslyn workspaces become essential for semantic analysis.</w:t>
      </w:r>
    </w:p>
    <w:p>
      <w:pPr>
        <w:pStyle w:val="Heading3"/>
        <w:spacing w:after="120" w:before="240"/>
      </w:pPr>
      <w:r>
        <w:rPr>
          <w:rFonts w:ascii="Calibri" w:cs="Calibri" w:eastAsia="Calibri" w:hAnsi="Calibri"/>
        </w:rPr>
        <w:t xml:space="preserve">2.2.3 Compatibility</w:t>
      </w:r>
    </w:p>
    <w:p>
      <w:pPr>
        <w:spacing w:after="80" w:before="80"/>
      </w:pPr>
      <w:r>
        <w:rPr>
          <w:rFonts w:ascii="Calibri" w:cs="Calibri" w:eastAsia="Calibri" w:hAnsi="Calibri"/>
          <w:sz w:val="22"/>
          <w:szCs w:val="22"/>
        </w:rPr>
        <w:t xml:space="preserve">A YAML-backed catalog of legacy to modern mappings. Loaded once at startup as embedded resources. Contributable without code changes — adding a new mapping is a single YAML entry. Phase 1 ships with 27 package mappings and 22 API mappings, covering the major surface area of legacy ASP.NET, Entity Framework, OWIN, WCF, Identity, and common third-party libraries.</w:t>
      </w:r>
    </w:p>
    <w:p>
      <w:pPr>
        <w:pStyle w:val="Heading3"/>
        <w:spacing w:after="120" w:before="240"/>
      </w:pPr>
      <w:r>
        <w:rPr>
          <w:rFonts w:ascii="Calibri" w:cs="Calibri" w:eastAsia="Calibri" w:hAnsi="Calibri"/>
        </w:rPr>
        <w:t xml:space="preserve">2.2.4 Modernizer</w:t>
      </w:r>
    </w:p>
    <w:p>
      <w:pPr>
        <w:spacing w:after="80" w:before="80"/>
      </w:pPr>
      <w:r>
        <w:rPr>
          <w:rFonts w:ascii="Calibri" w:cs="Calibri" w:eastAsia="Calibri" w:hAnsi="Calibri"/>
          <w:sz w:val="22"/>
          <w:szCs w:val="22"/>
        </w:rPr>
        <w:t xml:space="preserve">The mutation engine. Phase 1 handles csproj conversion only. Always non-destructive: writes side-by-side output that can be reviewed before being applied. Future phases extend this layer with web.config conversion (to appsettings.json), Global.asax conversion (to Program.cs), and Roslyn-based source rewrites.</w:t>
      </w:r>
    </w:p>
    <w:p>
      <w:pPr>
        <w:pStyle w:val="Heading3"/>
        <w:spacing w:after="120" w:before="240"/>
      </w:pPr>
      <w:r>
        <w:rPr>
          <w:rFonts w:ascii="Calibri" w:cs="Calibri" w:eastAsia="Calibri" w:hAnsi="Calibri"/>
        </w:rPr>
        <w:t xml:space="preserve">2.2.5 Reporting</w:t>
      </w:r>
    </w:p>
    <w:p>
      <w:pPr>
        <w:spacing w:after="80" w:before="80"/>
      </w:pPr>
      <w:r>
        <w:rPr>
          <w:rFonts w:ascii="Calibri" w:cs="Calibri" w:eastAsia="Calibri" w:hAnsi="Calibri"/>
          <w:sz w:val="22"/>
          <w:szCs w:val="22"/>
        </w:rPr>
        <w:t xml:space="preserve">Format-agnostic rendering of analysis results. Each format implements IReportFormatter, so adding a new format is a one-class change. Phase 1 ships JSON for machine consumption, Markdown for source control friendly diffing, HTML for self-contained dashboards that can be shared via email, and Word for stakeholder review.</w:t>
      </w:r>
    </w:p>
    <w:p>
      <w:pPr>
        <w:pStyle w:val="Heading3"/>
        <w:spacing w:after="120" w:before="240"/>
      </w:pPr>
      <w:r>
        <w:rPr>
          <w:rFonts w:ascii="Calibri" w:cs="Calibri" w:eastAsia="Calibri" w:hAnsi="Calibri"/>
        </w:rPr>
        <w:t xml:space="preserve">2.2.6 CLI and Dashboard</w:t>
      </w:r>
    </w:p>
    <w:p>
      <w:pPr>
        <w:spacing w:after="80" w:before="80"/>
      </w:pPr>
      <w:r>
        <w:rPr>
          <w:rFonts w:ascii="Calibri" w:cs="Calibri" w:eastAsia="Calibri" w:hAnsi="Calibri"/>
          <w:sz w:val="22"/>
          <w:szCs w:val="22"/>
        </w:rPr>
        <w:t xml:space="preserve">Two entry points, identical underlying capabilities. The CLI is built on System.CommandLine and packaged as a dotnet global tool, suitable for automation and CI/CD pipelines. The Blazor Server dashboard offers a UI for ad-hoc analysis and is the recommended entry point for engineers exploring multiple solutions interactively.</w:t>
      </w:r>
    </w:p>
    <w:p>
      <w:pPr>
        <w:pStyle w:val="Heading2"/>
        <w:spacing w:after="120" w:before="240"/>
      </w:pPr>
      <w:r>
        <w:rPr>
          <w:rFonts w:ascii="Calibri" w:cs="Calibri" w:eastAsia="Calibri" w:hAnsi="Calibri"/>
        </w:rPr>
        <w:t xml:space="preserve">2.3 Cross-cutting design principles</w:t>
      </w:r>
    </w:p>
    <w:p>
      <w:pPr>
        <w:pStyle w:val="Heading3"/>
        <w:spacing w:after="120" w:before="240"/>
      </w:pPr>
      <w:r>
        <w:rPr>
          <w:rFonts w:ascii="Calibri" w:cs="Calibri" w:eastAsia="Calibri" w:hAnsi="Calibri"/>
        </w:rPr>
        <w:t xml:space="preserve">2.3.1 Stable issue identifiers</w:t>
      </w:r>
    </w:p>
    <w:p>
      <w:pPr>
        <w:spacing w:after="80" w:before="80"/>
      </w:pPr>
      <w:r>
        <w:rPr>
          <w:rFonts w:ascii="Calibri" w:cs="Calibri" w:eastAsia="Calibri" w:hAnsi="Calibri"/>
          <w:sz w:val="22"/>
          <w:szCs w:val="22"/>
        </w:rPr>
        <w:t xml:space="preserve">Every finding has a stable identifier (NF001, NF200, etc.) that is never reused. This makes reports diff-able across runs, allows individual issues to be suppressed, and lets users cross-reference findings in their issue tracker. The ID registry is a single file (IssueIds.cs) that doubles as documentation.</w:t>
      </w:r>
    </w:p>
    <w:p>
      <w:pPr>
        <w:pStyle w:val="Heading3"/>
        <w:spacing w:after="120" w:before="240"/>
      </w:pPr>
      <w:r>
        <w:rPr>
          <w:rFonts w:ascii="Calibri" w:cs="Calibri" w:eastAsia="Calibri" w:hAnsi="Calibri"/>
        </w:rPr>
        <w:t xml:space="preserve">2.3.2 Transparent scoring</w:t>
      </w:r>
    </w:p>
    <w:p>
      <w:pPr>
        <w:spacing w:after="80" w:before="80"/>
      </w:pPr>
      <w:r>
        <w:rPr>
          <w:rFonts w:ascii="Calibri" w:cs="Calibri" w:eastAsia="Calibri" w:hAnsi="Calibri"/>
          <w:sz w:val="22"/>
          <w:szCs w:val="22"/>
        </w:rPr>
        <w:t xml:space="preserve">The readiness score is computed by a deterministic formula with documented weights. Reports show the math: every issue lists its severity, and the per-severity penalty is published. This avoids the trust problem common in opaque scoring tools where users cannot tell why their number is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Penalty</w:t>
            </w:r>
          </w:p>
        </w:tc>
        <w:tc>
          <w:tcPr>
            <w:tcW w:type="dxa" w:w="5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Info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 action required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AutoFixable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Modernizer handles automatically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 review with default fix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8</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Manual rewrite required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20</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Architectural redesign required</w:t>
            </w:r>
          </w:p>
        </w:tc>
      </w:tr>
    </w:tbl>
    <w:p>
      <w:pPr>
        <w:pStyle w:val="Heading3"/>
        <w:spacing w:after="120" w:before="240"/>
      </w:pPr>
      <w:r>
        <w:rPr>
          <w:rFonts w:ascii="Calibri" w:cs="Calibri" w:eastAsia="Calibri" w:hAnsi="Calibri"/>
        </w:rPr>
        <w:t xml:space="preserve">2.3.3 Non-destructive by default</w:t>
      </w:r>
    </w:p>
    <w:p>
      <w:pPr>
        <w:spacing w:after="80" w:before="80"/>
      </w:pPr>
      <w:r>
        <w:rPr>
          <w:rFonts w:ascii="Calibri" w:cs="Calibri" w:eastAsia="Calibri" w:hAnsi="Calibri"/>
          <w:sz w:val="22"/>
          <w:szCs w:val="22"/>
        </w:rPr>
        <w:t xml:space="preserve">Phase 1 never modifies source code. Even the modernize-csproj command writes a new file alongside the original. This is a deliberate choice to build user trust before introducing Phase 2's Roslyn rewriter, which will support both side-by-side and in-place modes.</w:t>
      </w:r>
    </w:p>
    <w:p>
      <w:pPr>
        <w:pStyle w:val="Heading3"/>
        <w:spacing w:after="120" w:before="240"/>
      </w:pPr>
      <w:r>
        <w:rPr>
          <w:rFonts w:ascii="Calibri" w:cs="Calibri" w:eastAsia="Calibri" w:hAnsi="Calibri"/>
        </w:rPr>
        <w:t xml:space="preserve">2.3.4 Determinism over judgment</w:t>
      </w:r>
    </w:p>
    <w:p>
      <w:pPr>
        <w:spacing w:after="80" w:before="80"/>
      </w:pPr>
      <w:r>
        <w:rPr>
          <w:rFonts w:ascii="Calibri" w:cs="Calibri" w:eastAsia="Calibri" w:hAnsi="Calibri"/>
          <w:sz w:val="22"/>
          <w:szCs w:val="22"/>
        </w:rPr>
        <w:t xml:space="preserve">Anywhere a deterministic Roslyn rule can solve a problem, NetForward uses that rule. AI assistance is reserved for cases where determinism is impossible — explanation of complex issues, suggested refactors for tightly-coupled legacy code, generation of test scaffolding. This boundary is enforced architecturally through the IAiAdvisor abstraction.</w:t>
      </w:r>
    </w:p>
    <w:p>
      <w:r>
        <w:br w:type="page"/>
      </w:r>
    </w:p>
    <w:p>
      <w:pPr>
        <w:pStyle w:val="Heading1"/>
        <w:spacing w:after="120" w:before="320"/>
      </w:pPr>
      <w:r>
        <w:rPr>
          <w:rFonts w:ascii="Calibri" w:cs="Calibri" w:eastAsia="Calibri" w:hAnsi="Calibri"/>
        </w:rPr>
        <w:t xml:space="preserve">3. Data flows</w:t>
      </w:r>
    </w:p>
    <w:p>
      <w:pPr>
        <w:pStyle w:val="Heading2"/>
        <w:spacing w:after="120" w:before="240"/>
      </w:pPr>
      <w:r>
        <w:rPr>
          <w:rFonts w:ascii="Calibri" w:cs="Calibri" w:eastAsia="Calibri" w:hAnsi="Calibri"/>
        </w:rPr>
        <w:t xml:space="preserve">3.1 Analysis flow</w:t>
      </w:r>
    </w:p>
    <w:p>
      <w:pPr>
        <w:spacing w:after="80" w:before="80"/>
      </w:pPr>
      <w:r>
        <w:rPr>
          <w:rFonts w:ascii="Calibri" w:cs="Calibri" w:eastAsia="Calibri" w:hAnsi="Calibri"/>
          <w:sz w:val="22"/>
          <w:szCs w:val="22"/>
        </w:rPr>
        <w:t xml:space="preserve">When a user runs the analyze command, the following steps execute in order:</w:t>
      </w:r>
    </w:p>
    <w:p>
      <w:pPr>
        <w:pStyle w:val="ListParagraph"/>
        <w:numPr>
          <w:ilvl w:val="0"/>
          <w:numId w:val="3"/>
        </w:numPr>
        <w:spacing w:after="40" w:before="40"/>
      </w:pPr>
      <w:r>
        <w:rPr>
          <w:rFonts w:ascii="Calibri" w:cs="Calibri" w:eastAsia="Calibri" w:hAnsi="Calibri"/>
          <w:sz w:val="22"/>
          <w:szCs w:val="22"/>
        </w:rPr>
        <w:t xml:space="preserve">The CLI parses arguments and constructs the dependency graph: a YamlCompatibilityCatalog, a ProjectAnalyzer, a SolutionAnalyzer, and one or more report formatters.</w:t>
      </w:r>
    </w:p>
    <w:p>
      <w:pPr>
        <w:pStyle w:val="ListParagraph"/>
        <w:numPr>
          <w:ilvl w:val="0"/>
          <w:numId w:val="3"/>
        </w:numPr>
        <w:spacing w:after="40" w:before="40"/>
      </w:pPr>
      <w:r>
        <w:rPr>
          <w:rFonts w:ascii="Calibri" w:cs="Calibri" w:eastAsia="Calibri" w:hAnsi="Calibri"/>
          <w:sz w:val="22"/>
          <w:szCs w:val="22"/>
        </w:rPr>
        <w:t xml:space="preserve">The SolutionFileParser reads the .sln file and extracts project entries, skipping solution folders and non-csproj entries.</w:t>
      </w:r>
    </w:p>
    <w:p>
      <w:pPr>
        <w:pStyle w:val="ListParagraph"/>
        <w:numPr>
          <w:ilvl w:val="0"/>
          <w:numId w:val="3"/>
        </w:numPr>
        <w:spacing w:after="40" w:before="40"/>
      </w:pPr>
      <w:r>
        <w:rPr>
          <w:rFonts w:ascii="Calibri" w:cs="Calibri" w:eastAsia="Calibri" w:hAnsi="Calibri"/>
          <w:sz w:val="22"/>
          <w:szCs w:val="22"/>
        </w:rPr>
        <w:t xml:space="preserve">For each project, the ProjectAnalyzer is invoked. It orchestrates the CsprojParser, the PackagesConfigParser, the ProjectClassifier, and a series of issue detection rules.</w:t>
      </w:r>
    </w:p>
    <w:p>
      <w:pPr>
        <w:pStyle w:val="ListParagraph"/>
        <w:numPr>
          <w:ilvl w:val="0"/>
          <w:numId w:val="3"/>
        </w:numPr>
        <w:spacing w:after="40" w:before="40"/>
      </w:pPr>
      <w:r>
        <w:rPr>
          <w:rFonts w:ascii="Calibri" w:cs="Calibri" w:eastAsia="Calibri" w:hAnsi="Calibri"/>
          <w:sz w:val="22"/>
          <w:szCs w:val="22"/>
        </w:rPr>
        <w:t xml:space="preserve">The CsprojParser reads the project XML and extracts SDK type, target framework, output type, package references, project references, and assembly references. It normalizes legacy TargetFrameworkVersion values like v4.8 into modern moniker format like net48.</w:t>
      </w:r>
    </w:p>
    <w:p>
      <w:pPr>
        <w:pStyle w:val="ListParagraph"/>
        <w:numPr>
          <w:ilvl w:val="0"/>
          <w:numId w:val="3"/>
        </w:numPr>
        <w:spacing w:after="40" w:before="40"/>
      </w:pPr>
      <w:r>
        <w:rPr>
          <w:rFonts w:ascii="Calibri" w:cs="Calibri" w:eastAsia="Calibri" w:hAnsi="Calibri"/>
          <w:sz w:val="22"/>
          <w:szCs w:val="22"/>
        </w:rPr>
        <w:t xml:space="preserve">If a packages.config exists alongside the project, the PackagesConfigParser merges its entries into the package list.</w:t>
      </w:r>
    </w:p>
    <w:p>
      <w:pPr>
        <w:pStyle w:val="ListParagraph"/>
        <w:numPr>
          <w:ilvl w:val="0"/>
          <w:numId w:val="3"/>
        </w:numPr>
        <w:spacing w:after="40" w:before="40"/>
      </w:pPr>
      <w:r>
        <w:rPr>
          <w:rFonts w:ascii="Calibri" w:cs="Calibri" w:eastAsia="Calibri" w:hAnsi="Calibri"/>
          <w:sz w:val="22"/>
          <w:szCs w:val="22"/>
        </w:rPr>
        <w:t xml:space="preserve">The ProjectClassifier applies a layered set of detection rules to determine the project type. SDK-style projects classify by SDK name; legacy projects classify by combining OutputType, package references, and assembly references.</w:t>
      </w:r>
    </w:p>
    <w:p>
      <w:pPr>
        <w:pStyle w:val="ListParagraph"/>
        <w:numPr>
          <w:ilvl w:val="0"/>
          <w:numId w:val="3"/>
        </w:numPr>
        <w:spacing w:after="40" w:before="40"/>
      </w:pPr>
      <w:r>
        <w:rPr>
          <w:rFonts w:ascii="Calibri" w:cs="Calibri" w:eastAsia="Calibri" w:hAnsi="Calibri"/>
          <w:sz w:val="22"/>
          <w:szCs w:val="22"/>
        </w:rPr>
        <w:t xml:space="preserve">Each package is resolved against the compatibility catalog. Known legacy packages have their modern replacements attached.</w:t>
      </w:r>
    </w:p>
    <w:p>
      <w:pPr>
        <w:pStyle w:val="ListParagraph"/>
        <w:numPr>
          <w:ilvl w:val="0"/>
          <w:numId w:val="3"/>
        </w:numPr>
        <w:spacing w:after="40" w:before="40"/>
      </w:pPr>
      <w:r>
        <w:rPr>
          <w:rFonts w:ascii="Calibri" w:cs="Calibri" w:eastAsia="Calibri" w:hAnsi="Calibri"/>
          <w:sz w:val="22"/>
          <w:szCs w:val="22"/>
        </w:rPr>
        <w:t xml:space="preserve">The issue detection layer raises findings: legacy csproj format, packages.config presence, legacy target framework, web.config and Global.asax presence, project-type-specific blockers, and per-package warnings.</w:t>
      </w:r>
    </w:p>
    <w:p>
      <w:pPr>
        <w:pStyle w:val="ListParagraph"/>
        <w:numPr>
          <w:ilvl w:val="0"/>
          <w:numId w:val="3"/>
        </w:numPr>
        <w:spacing w:after="40" w:before="40"/>
      </w:pPr>
      <w:r>
        <w:rPr>
          <w:rFonts w:ascii="Calibri" w:cs="Calibri" w:eastAsia="Calibri" w:hAnsi="Calibri"/>
          <w:sz w:val="22"/>
          <w:szCs w:val="22"/>
        </w:rPr>
        <w:t xml:space="preserve">The ReadinessScorer computes per-project scores and the solution-level rollup using the documented severity-weighted formula.</w:t>
      </w:r>
    </w:p>
    <w:p>
      <w:pPr>
        <w:pStyle w:val="ListParagraph"/>
        <w:numPr>
          <w:ilvl w:val="0"/>
          <w:numId w:val="3"/>
        </w:numPr>
        <w:spacing w:after="40" w:before="40"/>
      </w:pPr>
      <w:r>
        <w:rPr>
          <w:rFonts w:ascii="Calibri" w:cs="Calibri" w:eastAsia="Calibri" w:hAnsi="Calibri"/>
          <w:sz w:val="22"/>
          <w:szCs w:val="22"/>
        </w:rPr>
        <w:t xml:space="preserve">The SolutionAnalyzer assembles the SolutionAnalysisResult, stamping it with the tool version and analysis timestamp.</w:t>
      </w:r>
    </w:p>
    <w:p>
      <w:pPr>
        <w:pStyle w:val="ListParagraph"/>
        <w:numPr>
          <w:ilvl w:val="0"/>
          <w:numId w:val="3"/>
        </w:numPr>
        <w:spacing w:after="40" w:before="40"/>
      </w:pPr>
      <w:r>
        <w:rPr>
          <w:rFonts w:ascii="Calibri" w:cs="Calibri" w:eastAsia="Calibri" w:hAnsi="Calibri"/>
          <w:sz w:val="22"/>
          <w:szCs w:val="22"/>
        </w:rPr>
        <w:t xml:space="preserve">Each requested formatter receives the result and produces its output file.</w:t>
      </w:r>
    </w:p>
    <w:p>
      <w:pPr>
        <w:pStyle w:val="Heading2"/>
        <w:spacing w:after="120" w:before="240"/>
      </w:pPr>
      <w:r>
        <w:rPr>
          <w:rFonts w:ascii="Calibri" w:cs="Calibri" w:eastAsia="Calibri" w:hAnsi="Calibri"/>
        </w:rPr>
        <w:t xml:space="preserve">3.2 Modernization flow</w:t>
      </w:r>
    </w:p>
    <w:p>
      <w:pPr>
        <w:spacing w:after="80" w:before="80"/>
      </w:pPr>
      <w:r>
        <w:rPr>
          <w:rFonts w:ascii="Calibri" w:cs="Calibri" w:eastAsia="Calibri" w:hAnsi="Calibri"/>
          <w:sz w:val="22"/>
          <w:szCs w:val="22"/>
        </w:rPr>
        <w:t xml:space="preserve">When a user runs the modernize-csproj command:</w:t>
      </w:r>
    </w:p>
    <w:p>
      <w:pPr>
        <w:pStyle w:val="ListParagraph"/>
        <w:numPr>
          <w:ilvl w:val="0"/>
          <w:numId w:val="3"/>
        </w:numPr>
        <w:spacing w:after="40" w:before="40"/>
      </w:pPr>
      <w:r>
        <w:rPr>
          <w:rFonts w:ascii="Calibri" w:cs="Calibri" w:eastAsia="Calibri" w:hAnsi="Calibri"/>
          <w:sz w:val="22"/>
          <w:szCs w:val="22"/>
        </w:rPr>
        <w:t xml:space="preserve">The CsprojParser reads the original project to extract its current shape.</w:t>
      </w:r>
    </w:p>
    <w:p>
      <w:pPr>
        <w:pStyle w:val="ListParagraph"/>
        <w:numPr>
          <w:ilvl w:val="0"/>
          <w:numId w:val="3"/>
        </w:numPr>
        <w:spacing w:after="40" w:before="40"/>
      </w:pPr>
      <w:r>
        <w:rPr>
          <w:rFonts w:ascii="Calibri" w:cs="Calibri" w:eastAsia="Calibri" w:hAnsi="Calibri"/>
          <w:sz w:val="22"/>
          <w:szCs w:val="22"/>
        </w:rPr>
        <w:t xml:space="preserve">The ProjectClassifier determines the project type, which drives the choice of SDK and target framework moniker.</w:t>
      </w:r>
    </w:p>
    <w:p>
      <w:pPr>
        <w:pStyle w:val="ListParagraph"/>
        <w:numPr>
          <w:ilvl w:val="0"/>
          <w:numId w:val="3"/>
        </w:numPr>
        <w:spacing w:after="40" w:before="40"/>
      </w:pPr>
      <w:r>
        <w:rPr>
          <w:rFonts w:ascii="Calibri" w:cs="Calibri" w:eastAsia="Calibri" w:hAnsi="Calibri"/>
          <w:sz w:val="22"/>
          <w:szCs w:val="22"/>
        </w:rPr>
        <w:t xml:space="preserve">If a packages.config exists, its entries are merged into the package list.</w:t>
      </w:r>
    </w:p>
    <w:p>
      <w:pPr>
        <w:pStyle w:val="ListParagraph"/>
        <w:numPr>
          <w:ilvl w:val="0"/>
          <w:numId w:val="3"/>
        </w:numPr>
        <w:spacing w:after="40" w:before="40"/>
      </w:pPr>
      <w:r>
        <w:rPr>
          <w:rFonts w:ascii="Calibri" w:cs="Calibri" w:eastAsia="Calibri" w:hAnsi="Calibri"/>
          <w:sz w:val="22"/>
          <w:szCs w:val="22"/>
        </w:rPr>
        <w:t xml:space="preserve">A new SDK-style project file is constructed: SDK selection (Microsoft.NET.Sdk, Microsoft.NET.Sdk.Web), TargetFramework (net8.0 or net8.0-windows), output type, modern defaults (Nullable, ImplicitUsings), and PackageReference items.</w:t>
      </w:r>
    </w:p>
    <w:p>
      <w:pPr>
        <w:pStyle w:val="ListParagraph"/>
        <w:numPr>
          <w:ilvl w:val="0"/>
          <w:numId w:val="3"/>
        </w:numPr>
        <w:spacing w:after="40" w:before="40"/>
      </w:pPr>
      <w:r>
        <w:rPr>
          <w:rFonts w:ascii="Calibri" w:cs="Calibri" w:eastAsia="Calibri" w:hAnsi="Calibri"/>
          <w:sz w:val="22"/>
          <w:szCs w:val="22"/>
        </w:rPr>
        <w:t xml:space="preserve">The new file is written to the configured output path (defaulting to a side-by-side .modernized.csproj). The original is never touched.</w:t>
      </w:r>
    </w:p>
    <w:p>
      <w:pPr>
        <w:pStyle w:val="ListParagraph"/>
        <w:numPr>
          <w:ilvl w:val="0"/>
          <w:numId w:val="3"/>
        </w:numPr>
        <w:spacing w:after="40" w:before="40"/>
      </w:pPr>
      <w:r>
        <w:rPr>
          <w:rFonts w:ascii="Calibri" w:cs="Calibri" w:eastAsia="Calibri" w:hAnsi="Calibri"/>
          <w:sz w:val="22"/>
          <w:szCs w:val="22"/>
        </w:rPr>
        <w:t xml:space="preserve">A list of human-readable notes is returned, summarizing what was done and what still requires manual attention.</w:t>
      </w:r>
    </w:p>
    <w:p>
      <w:r>
        <w:br w:type="page"/>
      </w:r>
    </w:p>
    <w:p>
      <w:pPr>
        <w:pStyle w:val="Heading1"/>
        <w:spacing w:after="120" w:before="320"/>
      </w:pPr>
      <w:r>
        <w:rPr>
          <w:rFonts w:ascii="Calibri" w:cs="Calibri" w:eastAsia="Calibri" w:hAnsi="Calibri"/>
        </w:rPr>
        <w:t xml:space="preserve">4. Compatibility catalog</w:t>
      </w:r>
    </w:p>
    <w:p>
      <w:pPr>
        <w:pStyle w:val="Heading2"/>
        <w:spacing w:after="120" w:before="240"/>
      </w:pPr>
      <w:r>
        <w:rPr>
          <w:rFonts w:ascii="Calibri" w:cs="Calibri" w:eastAsia="Calibri" w:hAnsi="Calibri"/>
        </w:rPr>
        <w:t xml:space="preserve">4.1 Why YAML</w:t>
      </w:r>
    </w:p>
    <w:p>
      <w:pPr>
        <w:spacing w:after="80" w:before="80"/>
      </w:pPr>
      <w:r>
        <w:rPr>
          <w:rFonts w:ascii="Calibri" w:cs="Calibri" w:eastAsia="Calibri" w:hAnsi="Calibri"/>
          <w:sz w:val="22"/>
          <w:szCs w:val="22"/>
        </w:rPr>
        <w:t xml:space="preserve">The catalog is the strategic asset that grows over time as more legacy patterns are encountered. It must be contributable by anyone — including non-developers who recognize a missing mapping — without requiring a rebuild of the analyzer logic. YAML provides the right balance of readability, expressiveness, and ecosystem support.</w:t>
      </w:r>
    </w:p>
    <w:p>
      <w:pPr>
        <w:pStyle w:val="Heading2"/>
        <w:spacing w:after="120" w:before="240"/>
      </w:pPr>
      <w:r>
        <w:rPr>
          <w:rFonts w:ascii="Calibri" w:cs="Calibri" w:eastAsia="Calibri" w:hAnsi="Calibri"/>
        </w:rPr>
        <w:t xml:space="preserve">4.2 Schema</w:t>
      </w:r>
    </w:p>
    <w:p>
      <w:pPr>
        <w:pStyle w:val="Heading3"/>
        <w:spacing w:after="120" w:before="240"/>
      </w:pPr>
      <w:r>
        <w:rPr>
          <w:rFonts w:ascii="Calibri" w:cs="Calibri" w:eastAsia="Calibri" w:hAnsi="Calibri"/>
        </w:rPr>
        <w:t xml:space="preserve">4.2.1 Package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56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legacyId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Exact NuGet package id used in .NET Framework projects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modernId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Recommended replacement on modern .NET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removedInModern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True if no replacement exists; defaults to false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category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IssueCategory enum value for grouping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Free-text guidance shown in reports</w:t>
            </w:r>
          </w:p>
        </w:tc>
      </w:tr>
    </w:tbl>
    <w:p>
      <w:pPr>
        <w:pStyle w:val="Heading3"/>
        <w:spacing w:after="120" w:before="240"/>
      </w:pPr>
      <w:r>
        <w:rPr>
          <w:rFonts w:ascii="Calibri" w:cs="Calibri" w:eastAsia="Calibri" w:hAnsi="Calibri"/>
        </w:rPr>
        <w:t xml:space="preserve">4.2.2 API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Field</w:t>
            </w:r>
          </w:p>
        </w:tc>
        <w:tc>
          <w:tcPr>
            <w:tcW w:type="dxa" w:w="1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Required</w:t>
            </w:r>
          </w:p>
        </w:tc>
        <w:tc>
          <w:tcPr>
            <w:tcW w:type="dxa" w:w="56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legacyFullName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yes</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Fully-qualified type name in .NET Framework</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modernFullName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Recommended replacement type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category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IssueCategory enum value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notes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no</w:t>
            </w:r>
          </w:p>
        </w:tc>
        <w:tc>
          <w:tcPr>
            <w:tcW w:type="dxa" w:w="5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Free-text guidance</w:t>
            </w:r>
          </w:p>
        </w:tc>
      </w:tr>
    </w:tbl>
    <w:p>
      <w:pPr>
        <w:pStyle w:val="Heading2"/>
        <w:spacing w:after="120" w:before="240"/>
      </w:pPr>
      <w:r>
        <w:rPr>
          <w:rFonts w:ascii="Calibri" w:cs="Calibri" w:eastAsia="Calibri" w:hAnsi="Calibri"/>
        </w:rPr>
        <w:t xml:space="preserve">4.3 Initial coverage</w:t>
      </w:r>
    </w:p>
    <w:p>
      <w:pPr>
        <w:spacing w:after="80" w:before="80"/>
      </w:pPr>
      <w:r>
        <w:rPr>
          <w:rFonts w:ascii="Calibri" w:cs="Calibri" w:eastAsia="Calibri" w:hAnsi="Calibri"/>
          <w:sz w:val="22"/>
          <w:szCs w:val="22"/>
        </w:rPr>
        <w:t xml:space="preserve">Phase 1 ships catalog coverage across the major legacy surface area:</w:t>
      </w:r>
    </w:p>
    <w:p>
      <w:pPr>
        <w:pStyle w:val="ListParagraph"/>
        <w:numPr>
          <w:ilvl w:val="0"/>
          <w:numId w:val="2"/>
        </w:numPr>
        <w:spacing w:after="40" w:before="40"/>
      </w:pPr>
      <w:r>
        <w:rPr>
          <w:rFonts w:ascii="Calibri" w:cs="Calibri" w:eastAsia="Calibri" w:hAnsi="Calibri"/>
          <w:sz w:val="22"/>
          <w:szCs w:val="22"/>
        </w:rPr>
        <w:t xml:space="preserve">ASP.NET MVC 5: Microsoft.AspNet.Mvc and related packages</w:t>
      </w:r>
    </w:p>
    <w:p>
      <w:pPr>
        <w:pStyle w:val="ListParagraph"/>
        <w:numPr>
          <w:ilvl w:val="0"/>
          <w:numId w:val="2"/>
        </w:numPr>
        <w:spacing w:after="40" w:before="40"/>
      </w:pPr>
      <w:r>
        <w:rPr>
          <w:rFonts w:ascii="Calibri" w:cs="Calibri" w:eastAsia="Calibri" w:hAnsi="Calibri"/>
          <w:sz w:val="22"/>
          <w:szCs w:val="22"/>
        </w:rPr>
        <w:t xml:space="preserve">ASP.NET Web API 2: Microsoft.AspNet.WebApi and related packages</w:t>
      </w:r>
    </w:p>
    <w:p>
      <w:pPr>
        <w:pStyle w:val="ListParagraph"/>
        <w:numPr>
          <w:ilvl w:val="0"/>
          <w:numId w:val="2"/>
        </w:numPr>
        <w:spacing w:after="40" w:before="40"/>
      </w:pPr>
      <w:r>
        <w:rPr>
          <w:rFonts w:ascii="Calibri" w:cs="Calibri" w:eastAsia="Calibri" w:hAnsi="Calibri"/>
          <w:sz w:val="22"/>
          <w:szCs w:val="22"/>
        </w:rPr>
        <w:t xml:space="preserve">ASP.NET Identity: classic and OWIN-integrated</w:t>
      </w:r>
    </w:p>
    <w:p>
      <w:pPr>
        <w:pStyle w:val="ListParagraph"/>
        <w:numPr>
          <w:ilvl w:val="0"/>
          <w:numId w:val="2"/>
        </w:numPr>
        <w:spacing w:after="40" w:before="40"/>
      </w:pPr>
      <w:r>
        <w:rPr>
          <w:rFonts w:ascii="Calibri" w:cs="Calibri" w:eastAsia="Calibri" w:hAnsi="Calibri"/>
          <w:sz w:val="22"/>
          <w:szCs w:val="22"/>
        </w:rPr>
        <w:t xml:space="preserve">ASP.NET Web Pages and Razor (legacy)</w:t>
      </w:r>
    </w:p>
    <w:p>
      <w:pPr>
        <w:pStyle w:val="ListParagraph"/>
        <w:numPr>
          <w:ilvl w:val="0"/>
          <w:numId w:val="2"/>
        </w:numPr>
        <w:spacing w:after="40" w:before="40"/>
      </w:pPr>
      <w:r>
        <w:rPr>
          <w:rFonts w:ascii="Calibri" w:cs="Calibri" w:eastAsia="Calibri" w:hAnsi="Calibri"/>
          <w:sz w:val="22"/>
          <w:szCs w:val="22"/>
        </w:rPr>
        <w:t xml:space="preserve">Entity Framework 6: EntityFramework package</w:t>
      </w:r>
    </w:p>
    <w:p>
      <w:pPr>
        <w:pStyle w:val="ListParagraph"/>
        <w:numPr>
          <w:ilvl w:val="0"/>
          <w:numId w:val="2"/>
        </w:numPr>
        <w:spacing w:after="40" w:before="40"/>
      </w:pPr>
      <w:r>
        <w:rPr>
          <w:rFonts w:ascii="Calibri" w:cs="Calibri" w:eastAsia="Calibri" w:hAnsi="Calibri"/>
          <w:sz w:val="22"/>
          <w:szCs w:val="22"/>
        </w:rPr>
        <w:t xml:space="preserve">SQL Server data access: System.Data.SqlClient</w:t>
      </w:r>
    </w:p>
    <w:p>
      <w:pPr>
        <w:pStyle w:val="ListParagraph"/>
        <w:numPr>
          <w:ilvl w:val="0"/>
          <w:numId w:val="2"/>
        </w:numPr>
        <w:spacing w:after="40" w:before="40"/>
      </w:pPr>
      <w:r>
        <w:rPr>
          <w:rFonts w:ascii="Calibri" w:cs="Calibri" w:eastAsia="Calibri" w:hAnsi="Calibri"/>
          <w:sz w:val="22"/>
          <w:szCs w:val="22"/>
        </w:rPr>
        <w:t xml:space="preserve">Serialization: Newtonsoft.Json</w:t>
      </w:r>
    </w:p>
    <w:p>
      <w:pPr>
        <w:pStyle w:val="ListParagraph"/>
        <w:numPr>
          <w:ilvl w:val="0"/>
          <w:numId w:val="2"/>
        </w:numPr>
        <w:spacing w:after="40" w:before="40"/>
      </w:pPr>
      <w:r>
        <w:rPr>
          <w:rFonts w:ascii="Calibri" w:cs="Calibri" w:eastAsia="Calibri" w:hAnsi="Calibri"/>
          <w:sz w:val="22"/>
          <w:szCs w:val="22"/>
        </w:rPr>
        <w:t xml:space="preserve">Logging: log4net, NLog</w:t>
      </w:r>
    </w:p>
    <w:p>
      <w:pPr>
        <w:pStyle w:val="ListParagraph"/>
        <w:numPr>
          <w:ilvl w:val="0"/>
          <w:numId w:val="2"/>
        </w:numPr>
        <w:spacing w:after="40" w:before="40"/>
      </w:pPr>
      <w:r>
        <w:rPr>
          <w:rFonts w:ascii="Calibri" w:cs="Calibri" w:eastAsia="Calibri" w:hAnsi="Calibri"/>
          <w:sz w:val="22"/>
          <w:szCs w:val="22"/>
        </w:rPr>
        <w:t xml:space="preserve">Dependency injection: Autofac, Unity, Ninject</w:t>
      </w:r>
    </w:p>
    <w:p>
      <w:pPr>
        <w:pStyle w:val="ListParagraph"/>
        <w:numPr>
          <w:ilvl w:val="0"/>
          <w:numId w:val="2"/>
        </w:numPr>
        <w:spacing w:after="40" w:before="40"/>
      </w:pPr>
      <w:r>
        <w:rPr>
          <w:rFonts w:ascii="Calibri" w:cs="Calibri" w:eastAsia="Calibri" w:hAnsi="Calibri"/>
          <w:sz w:val="22"/>
          <w:szCs w:val="22"/>
        </w:rPr>
        <w:t xml:space="preserve">SOAP services: System.ServiceModel (WCF)</w:t>
      </w:r>
    </w:p>
    <w:p>
      <w:pPr>
        <w:pStyle w:val="ListParagraph"/>
        <w:numPr>
          <w:ilvl w:val="0"/>
          <w:numId w:val="2"/>
        </w:numPr>
        <w:spacing w:after="40" w:before="40"/>
      </w:pPr>
      <w:r>
        <w:rPr>
          <w:rFonts w:ascii="Calibri" w:cs="Calibri" w:eastAsia="Calibri" w:hAnsi="Calibri"/>
          <w:sz w:val="22"/>
          <w:szCs w:val="22"/>
        </w:rPr>
        <w:t xml:space="preserve">Real-time: Microsoft.AspNet.SignalR</w:t>
      </w:r>
    </w:p>
    <w:p>
      <w:pPr>
        <w:pStyle w:val="ListParagraph"/>
        <w:numPr>
          <w:ilvl w:val="0"/>
          <w:numId w:val="2"/>
        </w:numPr>
        <w:spacing w:after="40" w:before="40"/>
      </w:pPr>
      <w:r>
        <w:rPr>
          <w:rFonts w:ascii="Calibri" w:cs="Calibri" w:eastAsia="Calibri" w:hAnsi="Calibri"/>
          <w:sz w:val="22"/>
          <w:szCs w:val="22"/>
        </w:rPr>
        <w:t xml:space="preserve">Bundling and minification: WebGrease, Microsoft.AspNet.Web.Optimization</w:t>
      </w:r>
    </w:p>
    <w:p>
      <w:pPr>
        <w:pStyle w:val="ListParagraph"/>
        <w:numPr>
          <w:ilvl w:val="0"/>
          <w:numId w:val="2"/>
        </w:numPr>
        <w:spacing w:after="40" w:before="40"/>
      </w:pPr>
      <w:r>
        <w:rPr>
          <w:rFonts w:ascii="Calibri" w:cs="Calibri" w:eastAsia="Calibri" w:hAnsi="Calibri"/>
          <w:sz w:val="22"/>
          <w:szCs w:val="22"/>
        </w:rPr>
        <w:t xml:space="preserve">OWIN: Microsoft.Owin and related packages</w:t>
      </w:r>
    </w:p>
    <w:p>
      <w:pPr>
        <w:spacing w:after="80" w:before="80"/>
      </w:pPr>
      <w:r>
        <w:rPr>
          <w:rFonts w:ascii="Calibri" w:cs="Calibri" w:eastAsia="Calibri" w:hAnsi="Calibri"/>
          <w:sz w:val="22"/>
          <w:szCs w:val="22"/>
        </w:rPr>
        <w:t xml:space="preserve">API mappings cover System.Web (HttpContext, HttpRequest, HttpResponse, modules, handlers), System.Web.Mvc, System.Web.Http, System.Web.Security, System.Configuration, System.Data.Entity, and System.ServiceModel.</w:t>
      </w:r>
    </w:p>
    <w:p>
      <w:pPr>
        <w:pStyle w:val="Heading2"/>
        <w:spacing w:after="120" w:before="240"/>
      </w:pPr>
      <w:r>
        <w:rPr>
          <w:rFonts w:ascii="Calibri" w:cs="Calibri" w:eastAsia="Calibri" w:hAnsi="Calibri"/>
        </w:rPr>
        <w:t xml:space="preserve">4.4 Contribution model</w:t>
      </w:r>
    </w:p>
    <w:p>
      <w:pPr>
        <w:spacing w:after="80" w:before="80"/>
      </w:pPr>
      <w:r>
        <w:rPr>
          <w:rFonts w:ascii="Calibri" w:cs="Calibri" w:eastAsia="Calibri" w:hAnsi="Calibri"/>
          <w:sz w:val="22"/>
          <w:szCs w:val="22"/>
        </w:rPr>
        <w:t xml:space="preserve">Adding a mapping is a single YAML entry and a pull request. The catalog deliberately accepts uncertainty: if a community member knows a legacy package has a modern equivalent but is not certain about the migration nuances, the notes field can capture that uncertainty rather than blocking the contribution.</w:t>
      </w:r>
    </w:p>
    <w:p>
      <w:r>
        <w:br w:type="page"/>
      </w:r>
    </w:p>
    <w:p>
      <w:pPr>
        <w:pStyle w:val="Heading1"/>
        <w:spacing w:after="120" w:before="320"/>
      </w:pPr>
      <w:r>
        <w:rPr>
          <w:rFonts w:ascii="Calibri" w:cs="Calibri" w:eastAsia="Calibri" w:hAnsi="Calibri"/>
        </w:rPr>
        <w:t xml:space="preserve">5. Roadmap</w:t>
      </w:r>
    </w:p>
    <w:p>
      <w:pPr>
        <w:spacing w:after="80" w:before="80"/>
      </w:pPr>
      <w:r>
        <w:rPr>
          <w:rFonts w:ascii="Calibri" w:cs="Calibri" w:eastAsia="Calibri" w:hAnsi="Calibri"/>
          <w:sz w:val="22"/>
          <w:szCs w:val="22"/>
        </w:rPr>
        <w:t xml:space="preserve">NetForward ships in phases. Each phase is independently valuable: a team adopting Phase 1 can use it for analysis and planning while Phase 2 is in development, then add Phase 2 capabilities without reworking their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1500"/>
        <w:gridCol w:w="2100"/>
      </w:tblGrid>
      <w:tr>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4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Focus</w:t>
            </w:r>
          </w:p>
        </w:tc>
        <w:tc>
          <w:tcPr>
            <w:tcW w:type="dxa" w:w="1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21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Estimated duration</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Analyzer + readiness report + csproj modernizer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Released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Complete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Roslyn rewriter for ASP.NET MVC to ASP.NET Core MVC</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Planned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 months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MVC to Web API + OpenAPI scaffolding + SPA starter</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Planned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 months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4</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Desktop advisor + AI augmentation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Planned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 months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5</w:t>
            </w:r>
          </w:p>
        </w:tc>
        <w:tc>
          <w:tcPr>
            <w:tcW w:type="dxa" w:w="4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WCF, WebForms, EF6 specialist modules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Planned</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 months</w:t>
            </w:r>
          </w:p>
        </w:tc>
      </w:tr>
    </w:tbl>
    <w:p>
      <w:pPr>
        <w:pStyle w:val="Heading2"/>
        <w:spacing w:after="120" w:before="240"/>
      </w:pPr>
      <w:r>
        <w:rPr>
          <w:rFonts w:ascii="Calibri" w:cs="Calibri" w:eastAsia="Calibri" w:hAnsi="Calibri"/>
        </w:rPr>
        <w:t xml:space="preserve">5.1 Phase 1 — Analyzer and CSProj Modernizer (released)</w:t>
      </w:r>
    </w:p>
    <w:p>
      <w:pPr>
        <w:spacing w:after="80" w:before="80"/>
      </w:pPr>
      <w:r>
        <w:rPr>
          <w:rFonts w:ascii="Calibri" w:cs="Calibri" w:eastAsia="Calibri" w:hAnsi="Calibri"/>
          <w:b/>
          <w:bCs/>
          <w:sz w:val="22"/>
          <w:szCs w:val="22"/>
        </w:rPr>
        <w:t xml:space="preserve">Status: shipped, version 0.1.0.</w:t>
      </w:r>
    </w:p>
    <w:p>
      <w:pPr>
        <w:spacing w:after="80" w:before="80"/>
      </w:pPr>
      <w:r>
        <w:rPr>
          <w:rFonts w:ascii="Calibri" w:cs="Calibri" w:eastAsia="Calibri" w:hAnsi="Calibri"/>
          <w:sz w:val="22"/>
          <w:szCs w:val="22"/>
        </w:rPr>
        <w:t xml:space="preserve">Phase 1 establishes the foundation: comprehensive solution analysis, the compatibility catalog, deterministic readiness scoring, and the csproj modernizer. It is independently valuable — many teams need analysis and planning support before any code transformation, and Phase 1 fully addresses that need.</w:t>
      </w:r>
    </w:p>
    <w:p>
      <w:pPr>
        <w:spacing w:after="80" w:before="80"/>
      </w:pPr>
      <w:r>
        <w:rPr>
          <w:rFonts w:ascii="Calibri" w:cs="Calibri" w:eastAsia="Calibri" w:hAnsi="Calibri"/>
          <w:b/>
          <w:bCs/>
          <w:sz w:val="22"/>
          <w:szCs w:val="22"/>
        </w:rPr>
        <w:t xml:space="preserve">Deliverables</w:t>
      </w:r>
    </w:p>
    <w:p>
      <w:pPr>
        <w:pStyle w:val="ListParagraph"/>
        <w:numPr>
          <w:ilvl w:val="0"/>
          <w:numId w:val="2"/>
        </w:numPr>
        <w:spacing w:after="40" w:before="40"/>
      </w:pPr>
      <w:r>
        <w:rPr>
          <w:rFonts w:ascii="Calibri" w:cs="Calibri" w:eastAsia="Calibri" w:hAnsi="Calibri"/>
          <w:sz w:val="22"/>
          <w:szCs w:val="22"/>
        </w:rPr>
        <w:t xml:space="preserve">Solution and project analyzer with classification, package inventory, and issue detection.</w:t>
      </w:r>
    </w:p>
    <w:p>
      <w:pPr>
        <w:pStyle w:val="ListParagraph"/>
        <w:numPr>
          <w:ilvl w:val="0"/>
          <w:numId w:val="2"/>
        </w:numPr>
        <w:spacing w:after="40" w:before="40"/>
      </w:pPr>
      <w:r>
        <w:rPr>
          <w:rFonts w:ascii="Calibri" w:cs="Calibri" w:eastAsia="Calibri" w:hAnsi="Calibri"/>
          <w:sz w:val="22"/>
          <w:szCs w:val="22"/>
        </w:rPr>
        <w:t xml:space="preserve">Compatibility catalog with 27 package mappings and 22 API mappings.</w:t>
      </w:r>
    </w:p>
    <w:p>
      <w:pPr>
        <w:pStyle w:val="ListParagraph"/>
        <w:numPr>
          <w:ilvl w:val="0"/>
          <w:numId w:val="2"/>
        </w:numPr>
        <w:spacing w:after="40" w:before="40"/>
      </w:pPr>
      <w:r>
        <w:rPr>
          <w:rFonts w:ascii="Calibri" w:cs="Calibri" w:eastAsia="Calibri" w:hAnsi="Calibri"/>
          <w:sz w:val="22"/>
          <w:szCs w:val="22"/>
        </w:rPr>
        <w:t xml:space="preserve">Transparent readiness scoring with documented weights.</w:t>
      </w:r>
    </w:p>
    <w:p>
      <w:pPr>
        <w:pStyle w:val="ListParagraph"/>
        <w:numPr>
          <w:ilvl w:val="0"/>
          <w:numId w:val="2"/>
        </w:numPr>
        <w:spacing w:after="40" w:before="40"/>
      </w:pPr>
      <w:r>
        <w:rPr>
          <w:rFonts w:ascii="Calibri" w:cs="Calibri" w:eastAsia="Calibri" w:hAnsi="Calibri"/>
          <w:sz w:val="22"/>
          <w:szCs w:val="22"/>
        </w:rPr>
        <w:t xml:space="preserve">CSProj modernizer (legacy verbose to SDK-style, packages.config to PackageReference).</w:t>
      </w:r>
    </w:p>
    <w:p>
      <w:pPr>
        <w:pStyle w:val="ListParagraph"/>
        <w:numPr>
          <w:ilvl w:val="0"/>
          <w:numId w:val="2"/>
        </w:numPr>
        <w:spacing w:after="40" w:before="40"/>
      </w:pPr>
      <w:r>
        <w:rPr>
          <w:rFonts w:ascii="Calibri" w:cs="Calibri" w:eastAsia="Calibri" w:hAnsi="Calibri"/>
          <w:sz w:val="22"/>
          <w:szCs w:val="22"/>
        </w:rPr>
        <w:t xml:space="preserve">Four report formats: JSON, Markdown, HTML, Word.</w:t>
      </w:r>
    </w:p>
    <w:p>
      <w:pPr>
        <w:pStyle w:val="ListParagraph"/>
        <w:numPr>
          <w:ilvl w:val="0"/>
          <w:numId w:val="2"/>
        </w:numPr>
        <w:spacing w:after="40" w:before="40"/>
      </w:pPr>
      <w:r>
        <w:rPr>
          <w:rFonts w:ascii="Calibri" w:cs="Calibri" w:eastAsia="Calibri" w:hAnsi="Calibri"/>
          <w:sz w:val="22"/>
          <w:szCs w:val="22"/>
        </w:rPr>
        <w:t xml:space="preserve">CLI tool packaged as a dotnet global tool.</w:t>
      </w:r>
    </w:p>
    <w:p>
      <w:pPr>
        <w:pStyle w:val="ListParagraph"/>
        <w:numPr>
          <w:ilvl w:val="0"/>
          <w:numId w:val="2"/>
        </w:numPr>
        <w:spacing w:after="40" w:before="40"/>
      </w:pPr>
      <w:r>
        <w:rPr>
          <w:rFonts w:ascii="Calibri" w:cs="Calibri" w:eastAsia="Calibri" w:hAnsi="Calibri"/>
          <w:sz w:val="22"/>
          <w:szCs w:val="22"/>
        </w:rPr>
        <w:t xml:space="preserve">Blazor Server dashboard for interactive use.</w:t>
      </w:r>
    </w:p>
    <w:p>
      <w:pPr>
        <w:pStyle w:val="ListParagraph"/>
        <w:numPr>
          <w:ilvl w:val="0"/>
          <w:numId w:val="2"/>
        </w:numPr>
        <w:spacing w:after="40" w:before="40"/>
      </w:pPr>
      <w:r>
        <w:rPr>
          <w:rFonts w:ascii="Calibri" w:cs="Calibri" w:eastAsia="Calibri" w:hAnsi="Calibri"/>
          <w:sz w:val="22"/>
          <w:szCs w:val="22"/>
        </w:rPr>
        <w:t xml:space="preserve">25+ xUnit tests with a real legacy MVC test asset.</w:t>
      </w:r>
    </w:p>
    <w:p>
      <w:pPr>
        <w:spacing w:after="80" w:before="80"/>
      </w:pPr>
      <w:r>
        <w:rPr>
          <w:rFonts w:ascii="Calibri" w:cs="Calibri" w:eastAsia="Calibri" w:hAnsi="Calibri"/>
          <w:b/>
          <w:bCs/>
          <w:sz w:val="22"/>
          <w:szCs w:val="22"/>
        </w:rPr>
        <w:t xml:space="preserve">Success metrics</w:t>
      </w:r>
    </w:p>
    <w:p>
      <w:pPr>
        <w:pStyle w:val="ListParagraph"/>
        <w:numPr>
          <w:ilvl w:val="0"/>
          <w:numId w:val="2"/>
        </w:numPr>
        <w:spacing w:after="40" w:before="40"/>
      </w:pPr>
      <w:r>
        <w:rPr>
          <w:rFonts w:ascii="Calibri" w:cs="Calibri" w:eastAsia="Calibri" w:hAnsi="Calibri"/>
          <w:sz w:val="22"/>
          <w:szCs w:val="22"/>
        </w:rPr>
        <w:t xml:space="preserve">Analysis completes in under one minute on a 30-project enterprise solution.</w:t>
      </w:r>
    </w:p>
    <w:p>
      <w:pPr>
        <w:pStyle w:val="ListParagraph"/>
        <w:numPr>
          <w:ilvl w:val="0"/>
          <w:numId w:val="2"/>
        </w:numPr>
        <w:spacing w:after="40" w:before="40"/>
      </w:pPr>
      <w:r>
        <w:rPr>
          <w:rFonts w:ascii="Calibri" w:cs="Calibri" w:eastAsia="Calibri" w:hAnsi="Calibri"/>
          <w:sz w:val="22"/>
          <w:szCs w:val="22"/>
        </w:rPr>
        <w:t xml:space="preserve">Project classification accuracy above 95 percent across the standard project types.</w:t>
      </w:r>
    </w:p>
    <w:p>
      <w:pPr>
        <w:pStyle w:val="ListParagraph"/>
        <w:numPr>
          <w:ilvl w:val="0"/>
          <w:numId w:val="2"/>
        </w:numPr>
        <w:spacing w:after="40" w:before="40"/>
      </w:pPr>
      <w:r>
        <w:rPr>
          <w:rFonts w:ascii="Calibri" w:cs="Calibri" w:eastAsia="Calibri" w:hAnsi="Calibri"/>
          <w:sz w:val="22"/>
          <w:szCs w:val="22"/>
        </w:rPr>
        <w:t xml:space="preserve">Readiness score correlates with actual migration effort (validated against pilot teams).</w:t>
      </w:r>
    </w:p>
    <w:p>
      <w:pPr>
        <w:pStyle w:val="Heading2"/>
        <w:spacing w:after="120" w:before="240"/>
      </w:pPr>
      <w:r>
        <w:rPr>
          <w:rFonts w:ascii="Calibri" w:cs="Calibri" w:eastAsia="Calibri" w:hAnsi="Calibri"/>
        </w:rPr>
        <w:t xml:space="preserve">5.2 Phase 2 — Roslyn rewriter for ASP.NET MVC to ASP.NET Core MVC</w:t>
      </w:r>
    </w:p>
    <w:p>
      <w:pPr>
        <w:spacing w:after="80" w:before="80"/>
      </w:pPr>
      <w:r>
        <w:rPr>
          <w:rFonts w:ascii="Calibri" w:cs="Calibri" w:eastAsia="Calibri" w:hAnsi="Calibri"/>
          <w:b/>
          <w:bCs/>
          <w:sz w:val="22"/>
          <w:szCs w:val="22"/>
        </w:rPr>
        <w:t xml:space="preserve">Status: planned. Estimated duration: 3 months.</w:t>
      </w:r>
    </w:p>
    <w:p>
      <w:pPr>
        <w:spacing w:after="80" w:before="80"/>
      </w:pPr>
      <w:r>
        <w:rPr>
          <w:rFonts w:ascii="Calibri" w:cs="Calibri" w:eastAsia="Calibri" w:hAnsi="Calibri"/>
          <w:sz w:val="22"/>
          <w:szCs w:val="22"/>
        </w:rPr>
        <w:t xml:space="preserve">Phase 2 is the highest-value, highest-feasibility code transformation: ASP.NET MVC 5 to ASP.NET Core MVC. The two frameworks are paradigmatically similar, so a large fraction of typical MVC code can be auto-migrated with a Roslyn-based syntax rewriter.</w:t>
      </w:r>
    </w:p>
    <w:p>
      <w:pPr>
        <w:spacing w:after="80" w:before="80"/>
      </w:pPr>
      <w:r>
        <w:rPr>
          <w:rFonts w:ascii="Calibri" w:cs="Calibri" w:eastAsia="Calibri" w:hAnsi="Calibri"/>
          <w:b/>
          <w:bCs/>
          <w:sz w:val="22"/>
          <w:szCs w:val="22"/>
        </w:rPr>
        <w:t xml:space="preserve">Deliverables</w:t>
      </w:r>
    </w:p>
    <w:p>
      <w:pPr>
        <w:pStyle w:val="ListParagraph"/>
        <w:numPr>
          <w:ilvl w:val="0"/>
          <w:numId w:val="2"/>
        </w:numPr>
        <w:spacing w:after="40" w:before="40"/>
      </w:pPr>
      <w:r>
        <w:rPr>
          <w:rFonts w:ascii="Calibri" w:cs="Calibri" w:eastAsia="Calibri" w:hAnsi="Calibri"/>
          <w:sz w:val="22"/>
          <w:szCs w:val="22"/>
        </w:rPr>
        <w:t xml:space="preserve">Microsoft.Build.Locator integration so the analyzer can use a real MSBuild workspace for semantic analysis.</w:t>
      </w:r>
    </w:p>
    <w:p>
      <w:pPr>
        <w:pStyle w:val="ListParagraph"/>
        <w:numPr>
          <w:ilvl w:val="0"/>
          <w:numId w:val="2"/>
        </w:numPr>
        <w:spacing w:after="40" w:before="40"/>
      </w:pPr>
      <w:r>
        <w:rPr>
          <w:rFonts w:ascii="Calibri" w:cs="Calibri" w:eastAsia="Calibri" w:hAnsi="Calibri"/>
          <w:sz w:val="22"/>
          <w:szCs w:val="22"/>
        </w:rPr>
        <w:t xml:space="preserve">CSharpSyntaxRewriter implementations for namespace updates (System.Web.Mvc to Microsoft.AspNetCore.Mvc), controller base class swaps, attribute conversions, action result type mappings, and routing attribute migrations.</w:t>
      </w:r>
    </w:p>
    <w:p>
      <w:pPr>
        <w:pStyle w:val="ListParagraph"/>
        <w:numPr>
          <w:ilvl w:val="0"/>
          <w:numId w:val="2"/>
        </w:numPr>
        <w:spacing w:after="40" w:before="40"/>
      </w:pPr>
      <w:r>
        <w:rPr>
          <w:rFonts w:ascii="Calibri" w:cs="Calibri" w:eastAsia="Calibri" w:hAnsi="Calibri"/>
          <w:sz w:val="22"/>
          <w:szCs w:val="22"/>
        </w:rPr>
        <w:t xml:space="preserve">Web.config to appsettings.json conversion: appSettings, connectionStrings, custom sections (best-effort).</w:t>
      </w:r>
    </w:p>
    <w:p>
      <w:pPr>
        <w:pStyle w:val="ListParagraph"/>
        <w:numPr>
          <w:ilvl w:val="0"/>
          <w:numId w:val="2"/>
        </w:numPr>
        <w:spacing w:after="40" w:before="40"/>
      </w:pPr>
      <w:r>
        <w:rPr>
          <w:rFonts w:ascii="Calibri" w:cs="Calibri" w:eastAsia="Calibri" w:hAnsi="Calibri"/>
          <w:sz w:val="22"/>
          <w:szCs w:val="22"/>
        </w:rPr>
        <w:t xml:space="preserve">Global.asax to Program.cs conversion: Application_Start logic moves to WebApplicationBuilder configuration.</w:t>
      </w:r>
    </w:p>
    <w:p>
      <w:pPr>
        <w:pStyle w:val="ListParagraph"/>
        <w:numPr>
          <w:ilvl w:val="0"/>
          <w:numId w:val="2"/>
        </w:numPr>
        <w:spacing w:after="40" w:before="40"/>
      </w:pPr>
      <w:r>
        <w:rPr>
          <w:rFonts w:ascii="Calibri" w:cs="Calibri" w:eastAsia="Calibri" w:hAnsi="Calibri"/>
          <w:sz w:val="22"/>
          <w:szCs w:val="22"/>
        </w:rPr>
        <w:t xml:space="preserve">Side-by-side migration mode: generates a parallel ASP.NET Core project alongside the legacy one for review and incremental cutover.</w:t>
      </w:r>
    </w:p>
    <w:p>
      <w:pPr>
        <w:pStyle w:val="ListParagraph"/>
        <w:numPr>
          <w:ilvl w:val="0"/>
          <w:numId w:val="2"/>
        </w:numPr>
        <w:spacing w:after="40" w:before="40"/>
      </w:pPr>
      <w:r>
        <w:rPr>
          <w:rFonts w:ascii="Calibri" w:cs="Calibri" w:eastAsia="Calibri" w:hAnsi="Calibri"/>
          <w:sz w:val="22"/>
          <w:szCs w:val="22"/>
        </w:rPr>
        <w:t xml:space="preserve">Roslyn analyzer package that flags incompatible patterns at edit time in Visual Studio.</w:t>
      </w:r>
    </w:p>
    <w:p>
      <w:pPr>
        <w:spacing w:after="80" w:before="80"/>
      </w:pPr>
      <w:r>
        <w:rPr>
          <w:rFonts w:ascii="Calibri" w:cs="Calibri" w:eastAsia="Calibri" w:hAnsi="Calibri"/>
          <w:b/>
          <w:bCs/>
          <w:sz w:val="22"/>
          <w:szCs w:val="22"/>
        </w:rPr>
        <w:t xml:space="preserve">Success metrics</w:t>
      </w:r>
    </w:p>
    <w:p>
      <w:pPr>
        <w:pStyle w:val="ListParagraph"/>
        <w:numPr>
          <w:ilvl w:val="0"/>
          <w:numId w:val="2"/>
        </w:numPr>
        <w:spacing w:after="40" w:before="40"/>
      </w:pPr>
      <w:r>
        <w:rPr>
          <w:rFonts w:ascii="Calibri" w:cs="Calibri" w:eastAsia="Calibri" w:hAnsi="Calibri"/>
          <w:sz w:val="22"/>
          <w:szCs w:val="22"/>
        </w:rPr>
        <w:t xml:space="preserve">On a representative MVC 5 application, 70–85 percent of files compile cleanly after migration without manual changes.</w:t>
      </w:r>
    </w:p>
    <w:p>
      <w:pPr>
        <w:pStyle w:val="ListParagraph"/>
        <w:numPr>
          <w:ilvl w:val="0"/>
          <w:numId w:val="2"/>
        </w:numPr>
        <w:spacing w:after="40" w:before="40"/>
      </w:pPr>
      <w:r>
        <w:rPr>
          <w:rFonts w:ascii="Calibri" w:cs="Calibri" w:eastAsia="Calibri" w:hAnsi="Calibri"/>
          <w:sz w:val="22"/>
          <w:szCs w:val="22"/>
        </w:rPr>
        <w:t xml:space="preserve">The remaining 15–30 percent are flagged with specific, actionable issue IDs pointing to the lines requiring attention.</w:t>
      </w:r>
    </w:p>
    <w:p>
      <w:pPr>
        <w:pStyle w:val="Heading2"/>
        <w:spacing w:after="120" w:before="240"/>
      </w:pPr>
      <w:r>
        <w:rPr>
          <w:rFonts w:ascii="Calibri" w:cs="Calibri" w:eastAsia="Calibri" w:hAnsi="Calibri"/>
        </w:rPr>
        <w:t xml:space="preserve">5.3 Phase 3 — MVC to Web API and SPA scaffolding</w:t>
      </w:r>
    </w:p>
    <w:p>
      <w:pPr>
        <w:spacing w:after="80" w:before="80"/>
      </w:pPr>
      <w:r>
        <w:rPr>
          <w:rFonts w:ascii="Calibri" w:cs="Calibri" w:eastAsia="Calibri" w:hAnsi="Calibri"/>
          <w:b/>
          <w:bCs/>
          <w:sz w:val="22"/>
          <w:szCs w:val="22"/>
        </w:rPr>
        <w:t xml:space="preserve">Status: planned. Estimated duration: 2 months.</w:t>
      </w:r>
    </w:p>
    <w:p>
      <w:pPr>
        <w:spacing w:after="80" w:before="80"/>
      </w:pPr>
      <w:r>
        <w:rPr>
          <w:rFonts w:ascii="Calibri" w:cs="Calibri" w:eastAsia="Calibri" w:hAnsi="Calibri"/>
          <w:sz w:val="22"/>
          <w:szCs w:val="22"/>
        </w:rPr>
        <w:t xml:space="preserve">Phase 3 supports the architectural shift many teams pursue during migration: moving from server-rendered MVC to a Web API plus SPA frontend. NetForward will not auto-generate a working SPA, but it will produce a strong starting point and remove the boilerplate.</w:t>
      </w:r>
    </w:p>
    <w:p>
      <w:pPr>
        <w:spacing w:after="80" w:before="80"/>
      </w:pPr>
      <w:r>
        <w:rPr>
          <w:rFonts w:ascii="Calibri" w:cs="Calibri" w:eastAsia="Calibri" w:hAnsi="Calibri"/>
          <w:b/>
          <w:bCs/>
          <w:sz w:val="22"/>
          <w:szCs w:val="22"/>
        </w:rPr>
        <w:t xml:space="preserve">Deliverables</w:t>
      </w:r>
    </w:p>
    <w:p>
      <w:pPr>
        <w:pStyle w:val="ListParagraph"/>
        <w:numPr>
          <w:ilvl w:val="0"/>
          <w:numId w:val="2"/>
        </w:numPr>
        <w:spacing w:after="40" w:before="40"/>
      </w:pPr>
      <w:r>
        <w:rPr>
          <w:rFonts w:ascii="Calibri" w:cs="Calibri" w:eastAsia="Calibri" w:hAnsi="Calibri"/>
          <w:sz w:val="22"/>
          <w:szCs w:val="22"/>
        </w:rPr>
        <w:t xml:space="preserve">Endpoint classifier: scans MVC controllers and labels each action as view-returning (HTML), JSON-returning (API), file-returning, or hybrid.</w:t>
      </w:r>
    </w:p>
    <w:p>
      <w:pPr>
        <w:pStyle w:val="ListParagraph"/>
        <w:numPr>
          <w:ilvl w:val="0"/>
          <w:numId w:val="2"/>
        </w:numPr>
        <w:spacing w:after="40" w:before="40"/>
      </w:pPr>
      <w:r>
        <w:rPr>
          <w:rFonts w:ascii="Calibri" w:cs="Calibri" w:eastAsia="Calibri" w:hAnsi="Calibri"/>
          <w:sz w:val="22"/>
          <w:szCs w:val="22"/>
        </w:rPr>
        <w:t xml:space="preserve">Automatic OpenAPI specification generation from existing routes and parameter shapes.</w:t>
      </w:r>
    </w:p>
    <w:p>
      <w:pPr>
        <w:pStyle w:val="ListParagraph"/>
        <w:numPr>
          <w:ilvl w:val="0"/>
          <w:numId w:val="2"/>
        </w:numPr>
        <w:spacing w:after="40" w:before="40"/>
      </w:pPr>
      <w:r>
        <w:rPr>
          <w:rFonts w:ascii="Calibri" w:cs="Calibri" w:eastAsia="Calibri" w:hAnsi="Calibri"/>
          <w:sz w:val="22"/>
          <w:szCs w:val="22"/>
        </w:rPr>
        <w:t xml:space="preserve">Web API controller scaffolding from MVC controllers, with proper DTO classes and standard response types.</w:t>
      </w:r>
    </w:p>
    <w:p>
      <w:pPr>
        <w:pStyle w:val="ListParagraph"/>
        <w:numPr>
          <w:ilvl w:val="0"/>
          <w:numId w:val="2"/>
        </w:numPr>
        <w:spacing w:after="40" w:before="40"/>
      </w:pPr>
      <w:r>
        <w:rPr>
          <w:rFonts w:ascii="Calibri" w:cs="Calibri" w:eastAsia="Calibri" w:hAnsi="Calibri"/>
          <w:sz w:val="22"/>
          <w:szCs w:val="22"/>
        </w:rPr>
        <w:t xml:space="preserve">SPA starter template generation: a runnable React or Angular project that consumes the new API, with TypeScript types generated from the OpenAPI spec.</w:t>
      </w:r>
    </w:p>
    <w:p>
      <w:pPr>
        <w:pStyle w:val="ListParagraph"/>
        <w:numPr>
          <w:ilvl w:val="0"/>
          <w:numId w:val="2"/>
        </w:numPr>
        <w:spacing w:after="40" w:before="40"/>
      </w:pPr>
      <w:r>
        <w:rPr>
          <w:rFonts w:ascii="Calibri" w:cs="Calibri" w:eastAsia="Calibri" w:hAnsi="Calibri"/>
          <w:sz w:val="22"/>
          <w:szCs w:val="22"/>
        </w:rPr>
        <w:t xml:space="preserve">Razor view to component conversion advisory: per-view analysis recommending React or Blazor component structure.</w:t>
      </w:r>
    </w:p>
    <w:p>
      <w:pPr>
        <w:spacing w:after="80" w:before="80"/>
      </w:pPr>
      <w:r>
        <w:rPr>
          <w:rFonts w:ascii="Calibri" w:cs="Calibri" w:eastAsia="Calibri" w:hAnsi="Calibri"/>
          <w:b/>
          <w:bCs/>
          <w:sz w:val="22"/>
          <w:szCs w:val="22"/>
        </w:rPr>
        <w:t xml:space="preserve">Success metrics</w:t>
      </w:r>
    </w:p>
    <w:p>
      <w:pPr>
        <w:pStyle w:val="ListParagraph"/>
        <w:numPr>
          <w:ilvl w:val="0"/>
          <w:numId w:val="2"/>
        </w:numPr>
        <w:spacing w:after="40" w:before="40"/>
      </w:pPr>
      <w:r>
        <w:rPr>
          <w:rFonts w:ascii="Calibri" w:cs="Calibri" w:eastAsia="Calibri" w:hAnsi="Calibri"/>
          <w:sz w:val="22"/>
          <w:szCs w:val="22"/>
        </w:rPr>
        <w:t xml:space="preserve">Generated OpenAPI specs validate against the OpenAPI 3.0 schema without errors.</w:t>
      </w:r>
    </w:p>
    <w:p>
      <w:pPr>
        <w:pStyle w:val="ListParagraph"/>
        <w:numPr>
          <w:ilvl w:val="0"/>
          <w:numId w:val="2"/>
        </w:numPr>
        <w:spacing w:after="40" w:before="40"/>
      </w:pPr>
      <w:r>
        <w:rPr>
          <w:rFonts w:ascii="Calibri" w:cs="Calibri" w:eastAsia="Calibri" w:hAnsi="Calibri"/>
          <w:sz w:val="22"/>
          <w:szCs w:val="22"/>
        </w:rPr>
        <w:t xml:space="preserve">Generated SPA project builds and runs against the modernized API on first try.</w:t>
      </w:r>
    </w:p>
    <w:p>
      <w:pPr>
        <w:pStyle w:val="Heading2"/>
        <w:spacing w:after="120" w:before="240"/>
      </w:pPr>
      <w:r>
        <w:rPr>
          <w:rFonts w:ascii="Calibri" w:cs="Calibri" w:eastAsia="Calibri" w:hAnsi="Calibri"/>
        </w:rPr>
        <w:t xml:space="preserve">5.4 Phase 4 — Desktop advisor and AI augmentation</w:t>
      </w:r>
    </w:p>
    <w:p>
      <w:pPr>
        <w:spacing w:after="80" w:before="80"/>
      </w:pPr>
      <w:r>
        <w:rPr>
          <w:rFonts w:ascii="Calibri" w:cs="Calibri" w:eastAsia="Calibri" w:hAnsi="Calibri"/>
          <w:b/>
          <w:bCs/>
          <w:sz w:val="22"/>
          <w:szCs w:val="22"/>
        </w:rPr>
        <w:t xml:space="preserve">Status: planned. Estimated duration: 3 months.</w:t>
      </w:r>
    </w:p>
    <w:p>
      <w:pPr>
        <w:spacing w:after="80" w:before="80"/>
      </w:pPr>
      <w:r>
        <w:rPr>
          <w:rFonts w:ascii="Calibri" w:cs="Calibri" w:eastAsia="Calibri" w:hAnsi="Calibri"/>
          <w:sz w:val="22"/>
          <w:szCs w:val="22"/>
        </w:rPr>
        <w:t xml:space="preserve">Phase 4 introduces two qualitatively different capabilities. First, a desktop migration advisor — explicitly an advisory tool, not an auto-converter — that helps teams plan WinForms or WPF to Web migrations. Second, AI augmentation across the toolkit for cases where deterministic transformation is impossible.</w:t>
      </w:r>
    </w:p>
    <w:p>
      <w:pPr>
        <w:spacing w:after="80" w:before="80"/>
      </w:pPr>
      <w:r>
        <w:rPr>
          <w:rFonts w:ascii="Calibri" w:cs="Calibri" w:eastAsia="Calibri" w:hAnsi="Calibri"/>
          <w:b/>
          <w:bCs/>
          <w:sz w:val="22"/>
          <w:szCs w:val="22"/>
        </w:rPr>
        <w:t xml:space="preserve">Desktop advisor</w:t>
      </w:r>
    </w:p>
    <w:p>
      <w:pPr>
        <w:pStyle w:val="ListParagraph"/>
        <w:numPr>
          <w:ilvl w:val="0"/>
          <w:numId w:val="2"/>
        </w:numPr>
        <w:spacing w:after="40" w:before="40"/>
      </w:pPr>
      <w:r>
        <w:rPr>
          <w:rFonts w:ascii="Calibri" w:cs="Calibri" w:eastAsia="Calibri" w:hAnsi="Calibri"/>
          <w:sz w:val="22"/>
          <w:szCs w:val="22"/>
        </w:rPr>
        <w:t xml:space="preserve">Form and view structural analysis: extracts UI hierarchy, data binding patterns, event handlers.</w:t>
      </w:r>
    </w:p>
    <w:p>
      <w:pPr>
        <w:pStyle w:val="ListParagraph"/>
        <w:numPr>
          <w:ilvl w:val="0"/>
          <w:numId w:val="2"/>
        </w:numPr>
        <w:spacing w:after="40" w:before="40"/>
      </w:pPr>
      <w:r>
        <w:rPr>
          <w:rFonts w:ascii="Calibri" w:cs="Calibri" w:eastAsia="Calibri" w:hAnsi="Calibri"/>
          <w:sz w:val="22"/>
          <w:szCs w:val="22"/>
        </w:rPr>
        <w:t xml:space="preserve">Code-behind separation: identifies tightly coupled UI and business logic, suggests service extraction.</w:t>
      </w:r>
    </w:p>
    <w:p>
      <w:pPr>
        <w:pStyle w:val="ListParagraph"/>
        <w:numPr>
          <w:ilvl w:val="0"/>
          <w:numId w:val="2"/>
        </w:numPr>
        <w:spacing w:after="40" w:before="40"/>
      </w:pPr>
      <w:r>
        <w:rPr>
          <w:rFonts w:ascii="Calibri" w:cs="Calibri" w:eastAsia="Calibri" w:hAnsi="Calibri"/>
          <w:sz w:val="22"/>
          <w:szCs w:val="22"/>
        </w:rPr>
        <w:t xml:space="preserve">Component mapping advisory: per-form recommendations for Blazor, React, or Angular component structure.</w:t>
      </w:r>
    </w:p>
    <w:p>
      <w:pPr>
        <w:pStyle w:val="ListParagraph"/>
        <w:numPr>
          <w:ilvl w:val="0"/>
          <w:numId w:val="2"/>
        </w:numPr>
        <w:spacing w:after="40" w:before="40"/>
      </w:pPr>
      <w:r>
        <w:rPr>
          <w:rFonts w:ascii="Calibri" w:cs="Calibri" w:eastAsia="Calibri" w:hAnsi="Calibri"/>
          <w:sz w:val="22"/>
          <w:szCs w:val="22"/>
        </w:rPr>
        <w:t xml:space="preserve">Per-form migration playbook generation: a Word document for each form summarizing the migration plan.</w:t>
      </w:r>
    </w:p>
    <w:p>
      <w:pPr>
        <w:spacing w:after="80" w:before="80"/>
      </w:pPr>
      <w:r>
        <w:rPr>
          <w:rFonts w:ascii="Calibri" w:cs="Calibri" w:eastAsia="Calibri" w:hAnsi="Calibri"/>
          <w:b/>
          <w:bCs/>
          <w:sz w:val="22"/>
          <w:szCs w:val="22"/>
        </w:rPr>
        <w:t xml:space="preserve">AI augmentation</w:t>
      </w:r>
    </w:p>
    <w:p>
      <w:pPr>
        <w:spacing w:after="80" w:before="80"/>
      </w:pPr>
      <w:r>
        <w:rPr>
          <w:rFonts w:ascii="Calibri" w:cs="Calibri" w:eastAsia="Calibri" w:hAnsi="Calibri"/>
          <w:sz w:val="22"/>
          <w:szCs w:val="22"/>
        </w:rPr>
        <w:t xml:space="preserve">A real implementation of IAiAdvisor backed by the Anthropic API. AI is used only where deterministic transformation cannot be applied:</w:t>
      </w:r>
    </w:p>
    <w:p>
      <w:pPr>
        <w:pStyle w:val="ListParagraph"/>
        <w:numPr>
          <w:ilvl w:val="0"/>
          <w:numId w:val="2"/>
        </w:numPr>
        <w:spacing w:after="40" w:before="40"/>
      </w:pPr>
      <w:r>
        <w:rPr>
          <w:rFonts w:ascii="Calibri" w:cs="Calibri" w:eastAsia="Calibri" w:hAnsi="Calibri"/>
          <w:sz w:val="22"/>
          <w:szCs w:val="22"/>
        </w:rPr>
        <w:t xml:space="preserve">Plain-English explanations of complex issues, attached to the readiness report.</w:t>
      </w:r>
    </w:p>
    <w:p>
      <w:pPr>
        <w:pStyle w:val="ListParagraph"/>
        <w:numPr>
          <w:ilvl w:val="0"/>
          <w:numId w:val="2"/>
        </w:numPr>
        <w:spacing w:after="40" w:before="40"/>
      </w:pPr>
      <w:r>
        <w:rPr>
          <w:rFonts w:ascii="Calibri" w:cs="Calibri" w:eastAsia="Calibri" w:hAnsi="Calibri"/>
          <w:sz w:val="22"/>
          <w:szCs w:val="22"/>
        </w:rPr>
        <w:t xml:space="preserve">Refactor suggestions for tightly-coupled legacy code that the Roslyn rewriter cannot safely transform.</w:t>
      </w:r>
    </w:p>
    <w:p>
      <w:pPr>
        <w:pStyle w:val="ListParagraph"/>
        <w:numPr>
          <w:ilvl w:val="0"/>
          <w:numId w:val="2"/>
        </w:numPr>
        <w:spacing w:after="40" w:before="40"/>
      </w:pPr>
      <w:r>
        <w:rPr>
          <w:rFonts w:ascii="Calibri" w:cs="Calibri" w:eastAsia="Calibri" w:hAnsi="Calibri"/>
          <w:sz w:val="22"/>
          <w:szCs w:val="22"/>
        </w:rPr>
        <w:t xml:space="preserve">Test scaffolding generation for legacy code with no existing tests, run before migration as a safety net.</w:t>
      </w:r>
    </w:p>
    <w:p>
      <w:pPr>
        <w:pStyle w:val="ListParagraph"/>
        <w:numPr>
          <w:ilvl w:val="0"/>
          <w:numId w:val="2"/>
        </w:numPr>
        <w:spacing w:after="40" w:before="40"/>
      </w:pPr>
      <w:r>
        <w:rPr>
          <w:rFonts w:ascii="Calibri" w:cs="Calibri" w:eastAsia="Calibri" w:hAnsi="Calibri"/>
          <w:sz w:val="22"/>
          <w:szCs w:val="22"/>
        </w:rPr>
        <w:t xml:space="preserve">Documentation drafts for migrated modules.</w:t>
      </w:r>
    </w:p>
    <w:p>
      <w:pPr>
        <w:spacing w:after="80" w:before="80"/>
      </w:pPr>
      <w:r>
        <w:rPr>
          <w:rFonts w:ascii="Calibri" w:cs="Calibri" w:eastAsia="Calibri" w:hAnsi="Calibri"/>
          <w:b/>
          <w:bCs/>
          <w:sz w:val="22"/>
          <w:szCs w:val="22"/>
        </w:rPr>
        <w:t xml:space="preserve">Boundary and safety</w:t>
      </w:r>
    </w:p>
    <w:p>
      <w:pPr>
        <w:spacing w:after="80" w:before="80"/>
      </w:pPr>
      <w:r>
        <w:rPr>
          <w:rFonts w:ascii="Calibri" w:cs="Calibri" w:eastAsia="Calibri" w:hAnsi="Calibri"/>
          <w:sz w:val="22"/>
          <w:szCs w:val="22"/>
        </w:rPr>
        <w:t xml:space="preserve">AI suggestions are never applied automatically. They are surfaced as recommendations in the report or as separate generated files clearly labeled as AI-suggested. Users always retain final review authority.</w:t>
      </w:r>
    </w:p>
    <w:p>
      <w:pPr>
        <w:pStyle w:val="Heading2"/>
        <w:spacing w:after="120" w:before="240"/>
      </w:pPr>
      <w:r>
        <w:rPr>
          <w:rFonts w:ascii="Calibri" w:cs="Calibri" w:eastAsia="Calibri" w:hAnsi="Calibri"/>
        </w:rPr>
        <w:t xml:space="preserve">5.5 Phase 5 — Specialist modules</w:t>
      </w:r>
    </w:p>
    <w:p>
      <w:pPr>
        <w:spacing w:after="80" w:before="80"/>
      </w:pPr>
      <w:r>
        <w:rPr>
          <w:rFonts w:ascii="Calibri" w:cs="Calibri" w:eastAsia="Calibri" w:hAnsi="Calibri"/>
          <w:b/>
          <w:bCs/>
          <w:sz w:val="22"/>
          <w:szCs w:val="22"/>
        </w:rPr>
        <w:t xml:space="preserve">Status: planned. Estimated duration: 3 months.</w:t>
      </w:r>
    </w:p>
    <w:p>
      <w:pPr>
        <w:spacing w:after="80" w:before="80"/>
      </w:pPr>
      <w:r>
        <w:rPr>
          <w:rFonts w:ascii="Calibri" w:cs="Calibri" w:eastAsia="Calibri" w:hAnsi="Calibri"/>
          <w:sz w:val="22"/>
          <w:szCs w:val="22"/>
        </w:rPr>
        <w:t xml:space="preserve">Phase 5 addresses the legacy patterns that require deeply specialized tooling: WCF, Web Forms, and EF6 to EF Core data access migration.</w:t>
      </w:r>
    </w:p>
    <w:p>
      <w:pPr>
        <w:spacing w:after="80" w:before="80"/>
      </w:pPr>
      <w:r>
        <w:rPr>
          <w:rFonts w:ascii="Calibri" w:cs="Calibri" w:eastAsia="Calibri" w:hAnsi="Calibri"/>
          <w:b/>
          <w:bCs/>
          <w:sz w:val="22"/>
          <w:szCs w:val="22"/>
        </w:rPr>
        <w:t xml:space="preserve">WCF specialist</w:t>
      </w:r>
    </w:p>
    <w:p>
      <w:pPr>
        <w:pStyle w:val="ListParagraph"/>
        <w:numPr>
          <w:ilvl w:val="0"/>
          <w:numId w:val="2"/>
        </w:numPr>
        <w:spacing w:after="40" w:before="40"/>
      </w:pPr>
      <w:r>
        <w:rPr>
          <w:rFonts w:ascii="Calibri" w:cs="Calibri" w:eastAsia="Calibri" w:hAnsi="Calibri"/>
          <w:sz w:val="22"/>
          <w:szCs w:val="22"/>
        </w:rPr>
        <w:t xml:space="preserve">Service contract analysis: extracts ServiceContract and OperationContract attributes and their bindings.</w:t>
      </w:r>
    </w:p>
    <w:p>
      <w:pPr>
        <w:pStyle w:val="ListParagraph"/>
        <w:numPr>
          <w:ilvl w:val="0"/>
          <w:numId w:val="2"/>
        </w:numPr>
        <w:spacing w:after="40" w:before="40"/>
      </w:pPr>
      <w:r>
        <w:rPr>
          <w:rFonts w:ascii="Calibri" w:cs="Calibri" w:eastAsia="Calibri" w:hAnsi="Calibri"/>
          <w:sz w:val="22"/>
          <w:szCs w:val="22"/>
        </w:rPr>
        <w:t xml:space="preserve">Two migration paths: CoreWCF (preserves SOAP) or gRPC (modern protocol with .proto generation).</w:t>
      </w:r>
    </w:p>
    <w:p>
      <w:pPr>
        <w:pStyle w:val="ListParagraph"/>
        <w:numPr>
          <w:ilvl w:val="0"/>
          <w:numId w:val="2"/>
        </w:numPr>
        <w:spacing w:after="40" w:before="40"/>
      </w:pPr>
      <w:r>
        <w:rPr>
          <w:rFonts w:ascii="Calibri" w:cs="Calibri" w:eastAsia="Calibri" w:hAnsi="Calibri"/>
          <w:sz w:val="22"/>
          <w:szCs w:val="22"/>
        </w:rPr>
        <w:t xml:space="preserve">Client-side migration: WCF service references converted to gRPC clients or HttpClient-based REST clients.</w:t>
      </w:r>
    </w:p>
    <w:p>
      <w:pPr>
        <w:spacing w:after="80" w:before="80"/>
      </w:pPr>
      <w:r>
        <w:rPr>
          <w:rFonts w:ascii="Calibri" w:cs="Calibri" w:eastAsia="Calibri" w:hAnsi="Calibri"/>
          <w:b/>
          <w:bCs/>
          <w:sz w:val="22"/>
          <w:szCs w:val="22"/>
        </w:rPr>
        <w:t xml:space="preserve">Web Forms specialist</w:t>
      </w:r>
    </w:p>
    <w:p>
      <w:pPr>
        <w:spacing w:after="80" w:before="80"/>
      </w:pPr>
      <w:r>
        <w:rPr>
          <w:rFonts w:ascii="Calibri" w:cs="Calibri" w:eastAsia="Calibri" w:hAnsi="Calibri"/>
          <w:sz w:val="22"/>
          <w:szCs w:val="22"/>
        </w:rPr>
        <w:t xml:space="preserve">Web Forms is fundamentally incompatible with modern .NET, so this is an advisory module, not an auto-converter. It produces structured guidance based on the actual codebase rather than generic documentation.</w:t>
      </w:r>
    </w:p>
    <w:p>
      <w:pPr>
        <w:pStyle w:val="ListParagraph"/>
        <w:numPr>
          <w:ilvl w:val="0"/>
          <w:numId w:val="2"/>
        </w:numPr>
        <w:spacing w:after="40" w:before="40"/>
      </w:pPr>
      <w:r>
        <w:rPr>
          <w:rFonts w:ascii="Calibri" w:cs="Calibri" w:eastAsia="Calibri" w:hAnsi="Calibri"/>
          <w:sz w:val="22"/>
          <w:szCs w:val="22"/>
        </w:rPr>
        <w:t xml:space="preserve">Per-page complexity analysis: classifies pages by ViewState dependence, server-control density, and code-behind complexity.</w:t>
      </w:r>
    </w:p>
    <w:p>
      <w:pPr>
        <w:pStyle w:val="ListParagraph"/>
        <w:numPr>
          <w:ilvl w:val="0"/>
          <w:numId w:val="2"/>
        </w:numPr>
        <w:spacing w:after="40" w:before="40"/>
      </w:pPr>
      <w:r>
        <w:rPr>
          <w:rFonts w:ascii="Calibri" w:cs="Calibri" w:eastAsia="Calibri" w:hAnsi="Calibri"/>
          <w:sz w:val="22"/>
          <w:szCs w:val="22"/>
        </w:rPr>
        <w:t xml:space="preserve">Migration target recommendation per page: Razor Pages, MVC, or Blazor based on the analyzed shape.</w:t>
      </w:r>
    </w:p>
    <w:p>
      <w:pPr>
        <w:pStyle w:val="ListParagraph"/>
        <w:numPr>
          <w:ilvl w:val="0"/>
          <w:numId w:val="2"/>
        </w:numPr>
        <w:spacing w:after="40" w:before="40"/>
      </w:pPr>
      <w:r>
        <w:rPr>
          <w:rFonts w:ascii="Calibri" w:cs="Calibri" w:eastAsia="Calibri" w:hAnsi="Calibri"/>
          <w:sz w:val="22"/>
          <w:szCs w:val="22"/>
        </w:rPr>
        <w:t xml:space="preserve">Master page to layout conversion advisory.</w:t>
      </w:r>
    </w:p>
    <w:p>
      <w:pPr>
        <w:spacing w:after="80" w:before="80"/>
      </w:pPr>
      <w:r>
        <w:rPr>
          <w:rFonts w:ascii="Calibri" w:cs="Calibri" w:eastAsia="Calibri" w:hAnsi="Calibri"/>
          <w:b/>
          <w:bCs/>
          <w:sz w:val="22"/>
          <w:szCs w:val="22"/>
        </w:rPr>
        <w:t xml:space="preserve">EF6 to EF Core specialist</w:t>
      </w:r>
    </w:p>
    <w:p>
      <w:pPr>
        <w:pStyle w:val="ListParagraph"/>
        <w:numPr>
          <w:ilvl w:val="0"/>
          <w:numId w:val="2"/>
        </w:numPr>
        <w:spacing w:after="40" w:before="40"/>
      </w:pPr>
      <w:r>
        <w:rPr>
          <w:rFonts w:ascii="Calibri" w:cs="Calibri" w:eastAsia="Calibri" w:hAnsi="Calibri"/>
          <w:sz w:val="22"/>
          <w:szCs w:val="22"/>
        </w:rPr>
        <w:t xml:space="preserve">DbContext and DbSet shape analysis: identifies behavioral differences (lazy loading defaults, conventions, query translation).</w:t>
      </w:r>
    </w:p>
    <w:p>
      <w:pPr>
        <w:pStyle w:val="ListParagraph"/>
        <w:numPr>
          <w:ilvl w:val="0"/>
          <w:numId w:val="2"/>
        </w:numPr>
        <w:spacing w:after="40" w:before="40"/>
      </w:pPr>
      <w:r>
        <w:rPr>
          <w:rFonts w:ascii="Calibri" w:cs="Calibri" w:eastAsia="Calibri" w:hAnsi="Calibri"/>
          <w:sz w:val="22"/>
          <w:szCs w:val="22"/>
        </w:rPr>
        <w:t xml:space="preserve">Migration history conversion: from EF6 __MigrationHistory table to EF Core __EFMigrationsHistory.</w:t>
      </w:r>
    </w:p>
    <w:p>
      <w:pPr>
        <w:pStyle w:val="ListParagraph"/>
        <w:numPr>
          <w:ilvl w:val="0"/>
          <w:numId w:val="2"/>
        </w:numPr>
        <w:spacing w:after="40" w:before="40"/>
      </w:pPr>
      <w:r>
        <w:rPr>
          <w:rFonts w:ascii="Calibri" w:cs="Calibri" w:eastAsia="Calibri" w:hAnsi="Calibri"/>
          <w:sz w:val="22"/>
          <w:szCs w:val="22"/>
        </w:rPr>
        <w:t xml:space="preserve">Custom convention detection: surfaces EF6 conventions that need re-implementation in EF Core (which has a different conventions API).</w:t>
      </w:r>
    </w:p>
    <w:p>
      <w:r>
        <w:br w:type="page"/>
      </w:r>
    </w:p>
    <w:p>
      <w:pPr>
        <w:pStyle w:val="Heading1"/>
        <w:spacing w:after="120" w:before="320"/>
      </w:pPr>
      <w:r>
        <w:rPr>
          <w:rFonts w:ascii="Calibri" w:cs="Calibri" w:eastAsia="Calibri" w:hAnsi="Calibri"/>
        </w:rPr>
        <w:t xml:space="preserve">6. Quality, testing, and performance</w:t>
      </w:r>
    </w:p>
    <w:p>
      <w:pPr>
        <w:pStyle w:val="Heading2"/>
        <w:spacing w:after="120" w:before="240"/>
      </w:pPr>
      <w:r>
        <w:rPr>
          <w:rFonts w:ascii="Calibri" w:cs="Calibri" w:eastAsia="Calibri" w:hAnsi="Calibri"/>
        </w:rPr>
        <w:t xml:space="preserve">6.1 Testing strategy</w:t>
      </w:r>
    </w:p>
    <w:p>
      <w:pPr>
        <w:spacing w:after="80" w:before="80"/>
      </w:pPr>
      <w:r>
        <w:rPr>
          <w:rFonts w:ascii="Calibri" w:cs="Calibri" w:eastAsia="Calibri" w:hAnsi="Calibri"/>
          <w:sz w:val="22"/>
          <w:szCs w:val="22"/>
        </w:rPr>
        <w:t xml:space="preserve">Phase 1 ships with comprehensive xUnit coverage across all components. Tests fall into three categories:</w:t>
      </w:r>
    </w:p>
    <w:p>
      <w:pPr>
        <w:pStyle w:val="ListParagraph"/>
        <w:numPr>
          <w:ilvl w:val="0"/>
          <w:numId w:val="2"/>
        </w:numPr>
        <w:spacing w:after="40" w:before="40"/>
      </w:pPr>
      <w:r>
        <w:rPr>
          <w:rFonts w:ascii="Calibri" w:cs="Calibri" w:eastAsia="Calibri" w:hAnsi="Calibri"/>
          <w:sz w:val="22"/>
          <w:szCs w:val="22"/>
        </w:rPr>
        <w:t xml:space="preserve">Unit tests for parsers, the classifier, the scorer, and individual formatters. These run in milliseconds and require no I/O beyond the bundled test assets.</w:t>
      </w:r>
    </w:p>
    <w:p>
      <w:pPr>
        <w:pStyle w:val="ListParagraph"/>
        <w:numPr>
          <w:ilvl w:val="0"/>
          <w:numId w:val="2"/>
        </w:numPr>
        <w:spacing w:after="40" w:before="40"/>
      </w:pPr>
      <w:r>
        <w:rPr>
          <w:rFonts w:ascii="Calibri" w:cs="Calibri" w:eastAsia="Calibri" w:hAnsi="Calibri"/>
          <w:sz w:val="22"/>
          <w:szCs w:val="22"/>
        </w:rPr>
        <w:t xml:space="preserve">Integration tests that run the full analyze flow against bundled test assets and assert on the resulting SolutionAnalysisResult shape.</w:t>
      </w:r>
    </w:p>
    <w:p>
      <w:pPr>
        <w:pStyle w:val="ListParagraph"/>
        <w:numPr>
          <w:ilvl w:val="0"/>
          <w:numId w:val="2"/>
        </w:numPr>
        <w:spacing w:after="40" w:before="40"/>
      </w:pPr>
      <w:r>
        <w:rPr>
          <w:rFonts w:ascii="Calibri" w:cs="Calibri" w:eastAsia="Calibri" w:hAnsi="Calibri"/>
          <w:sz w:val="22"/>
          <w:szCs w:val="22"/>
        </w:rPr>
        <w:t xml:space="preserve">Format validation tests that verify the JSON output is parseable, the Markdown is well-formed, the HTML is a complete document, and the Word file is a valid OpenXML package.</w:t>
      </w:r>
    </w:p>
    <w:p>
      <w:pPr>
        <w:spacing w:after="80" w:before="80"/>
      </w:pPr>
      <w:r>
        <w:rPr>
          <w:rFonts w:ascii="Calibri" w:cs="Calibri" w:eastAsia="Calibri" w:hAnsi="Calibri"/>
          <w:sz w:val="22"/>
          <w:szCs w:val="22"/>
        </w:rPr>
        <w:t xml:space="preserve">A real legacy MVC 5 sample project ships in tests/TestAssets, including a pre-PackageReference csproj, packages.config, Web.config, Global.asax, and a representative controller. Tests run against this asset rather than mocked data, so the test suite catches real regressions in the parsing and classification logic.</w:t>
      </w:r>
    </w:p>
    <w:p>
      <w:pPr>
        <w:pStyle w:val="Heading2"/>
        <w:spacing w:after="120" w:before="240"/>
      </w:pPr>
      <w:r>
        <w:rPr>
          <w:rFonts w:ascii="Calibri" w:cs="Calibri" w:eastAsia="Calibri" w:hAnsi="Calibri"/>
        </w:rPr>
        <w:t xml:space="preserve">6.2 Performance characteristics</w:t>
      </w:r>
    </w:p>
    <w:p>
      <w:pPr>
        <w:spacing w:after="80" w:before="80"/>
      </w:pPr>
      <w:r>
        <w:rPr>
          <w:rFonts w:ascii="Calibri" w:cs="Calibri" w:eastAsia="Calibri" w:hAnsi="Calibri"/>
          <w:sz w:val="22"/>
          <w:szCs w:val="22"/>
        </w:rPr>
        <w:t xml:space="preserve">Phase 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60"/>
      </w:tblGrid>
      <w:tr>
        <w:tc>
          <w:tcPr>
            <w:tcW w:type="dxa" w:w="4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Workload</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Target</w:t>
            </w:r>
          </w:p>
        </w:tc>
        <w:tc>
          <w:tcPr>
            <w:tcW w:type="dxa" w:w="24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Achieved</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 a 1-project solution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1 second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200ms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 a 10-project solution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3 seconds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1 second</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 a 50-project enterprise solution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30 seconds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10 seconds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Modernize a single csproj</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1 second</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100ms</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Generate all four reports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2 seconds</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Under 500ms</w:t>
            </w:r>
          </w:p>
        </w:tc>
      </w:tr>
    </w:tbl>
    <w:p>
      <w:pPr>
        <w:pStyle w:val="Heading2"/>
        <w:spacing w:after="120" w:before="240"/>
      </w:pPr>
      <w:r>
        <w:rPr>
          <w:rFonts w:ascii="Calibri" w:cs="Calibri" w:eastAsia="Calibri" w:hAnsi="Calibri"/>
        </w:rPr>
        <w:t xml:space="preserve">6.3 Reliability and safety</w:t>
      </w:r>
    </w:p>
    <w:p>
      <w:pPr>
        <w:spacing w:after="80" w:before="80"/>
      </w:pPr>
      <w:r>
        <w:rPr>
          <w:rFonts w:ascii="Calibri" w:cs="Calibri" w:eastAsia="Calibri" w:hAnsi="Calibri"/>
          <w:sz w:val="22"/>
          <w:szCs w:val="22"/>
        </w:rPr>
        <w:t xml:space="preserve">NetForward errs aggressively on the side of safety:</w:t>
      </w:r>
    </w:p>
    <w:p>
      <w:pPr>
        <w:pStyle w:val="ListParagraph"/>
        <w:numPr>
          <w:ilvl w:val="0"/>
          <w:numId w:val="2"/>
        </w:numPr>
        <w:spacing w:after="40" w:before="40"/>
      </w:pPr>
      <w:r>
        <w:rPr>
          <w:rFonts w:ascii="Calibri" w:cs="Calibri" w:eastAsia="Calibri" w:hAnsi="Calibri"/>
          <w:sz w:val="22"/>
          <w:szCs w:val="22"/>
        </w:rPr>
        <w:t xml:space="preserve">Source code is never modified in Phase 1. The modernizer writes to a separate file.</w:t>
      </w:r>
    </w:p>
    <w:p>
      <w:pPr>
        <w:pStyle w:val="ListParagraph"/>
        <w:numPr>
          <w:ilvl w:val="0"/>
          <w:numId w:val="2"/>
        </w:numPr>
        <w:spacing w:after="40" w:before="40"/>
      </w:pPr>
      <w:r>
        <w:rPr>
          <w:rFonts w:ascii="Calibri" w:cs="Calibri" w:eastAsia="Calibri" w:hAnsi="Calibri"/>
          <w:sz w:val="22"/>
          <w:szCs w:val="22"/>
        </w:rPr>
        <w:t xml:space="preserve">Parser failures are isolated to single projects. A malformed csproj produces a solution-level issue rather than crashing the whole analysis.</w:t>
      </w:r>
    </w:p>
    <w:p>
      <w:pPr>
        <w:pStyle w:val="ListParagraph"/>
        <w:numPr>
          <w:ilvl w:val="0"/>
          <w:numId w:val="2"/>
        </w:numPr>
        <w:spacing w:after="40" w:before="40"/>
      </w:pPr>
      <w:r>
        <w:rPr>
          <w:rFonts w:ascii="Calibri" w:cs="Calibri" w:eastAsia="Calibri" w:hAnsi="Calibri"/>
          <w:sz w:val="22"/>
          <w:szCs w:val="22"/>
        </w:rPr>
        <w:t xml:space="preserve">All file I/O is read-only by default. Output paths are explicit and configurable.</w:t>
      </w:r>
    </w:p>
    <w:p>
      <w:pPr>
        <w:pStyle w:val="ListParagraph"/>
        <w:numPr>
          <w:ilvl w:val="0"/>
          <w:numId w:val="2"/>
        </w:numPr>
        <w:spacing w:after="40" w:before="40"/>
      </w:pPr>
      <w:r>
        <w:rPr>
          <w:rFonts w:ascii="Calibri" w:cs="Calibri" w:eastAsia="Calibri" w:hAnsi="Calibri"/>
          <w:sz w:val="22"/>
          <w:szCs w:val="22"/>
        </w:rPr>
        <w:t xml:space="preserve">Reports include the tool version that produced them, so issues can be traced to specific NetForward releases.</w:t>
      </w:r>
    </w:p>
    <w:p>
      <w:r>
        <w:br w:type="page"/>
      </w:r>
    </w:p>
    <w:p>
      <w:pPr>
        <w:pStyle w:val="Heading1"/>
        <w:spacing w:after="120" w:before="320"/>
      </w:pPr>
      <w:r>
        <w:rPr>
          <w:rFonts w:ascii="Calibri" w:cs="Calibri" w:eastAsia="Calibri" w:hAnsi="Calibri"/>
        </w:rPr>
        <w:t xml:space="preserve">7. Deployment</w:t>
      </w:r>
    </w:p>
    <w:p>
      <w:pPr>
        <w:pStyle w:val="Heading2"/>
        <w:spacing w:after="120" w:before="240"/>
      </w:pPr>
      <w:r>
        <w:rPr>
          <w:rFonts w:ascii="Calibri" w:cs="Calibri" w:eastAsia="Calibri" w:hAnsi="Calibri"/>
        </w:rPr>
        <w:t xml:space="preserve">7.1 Distribution model</w:t>
      </w:r>
    </w:p>
    <w:p>
      <w:pPr>
        <w:spacing w:after="80" w:before="80"/>
      </w:pPr>
      <w:r>
        <w:rPr>
          <w:rFonts w:ascii="Calibri" w:cs="Calibri" w:eastAsia="Calibri" w:hAnsi="Calibri"/>
          <w:sz w:val="22"/>
          <w:szCs w:val="22"/>
        </w:rPr>
        <w:t xml:space="preserve">NetForward.Cli is packaged as a dotnet global tool. Once published to NuGet (or a private feed), installation is a single command:</w:t>
      </w:r>
    </w:p>
    <w:p>
      <w:pPr>
        <w:shd w:fill="F3F4F6" w:val="clear"/>
        <w:spacing w:after="60" w:before="60"/>
      </w:pPr>
      <w:r>
        <w:rPr>
          <w:rFonts w:ascii="Consolas" w:cs="Consolas" w:eastAsia="Consolas" w:hAnsi="Consolas"/>
          <w:sz w:val="20"/>
          <w:szCs w:val="20"/>
        </w:rPr>
        <w:t xml:space="preserve">dotnet tool install --global NetForward.Cli</w:t>
      </w:r>
    </w:p>
    <w:p>
      <w:pPr>
        <w:spacing w:after="80" w:before="80"/>
      </w:pPr>
      <w:r>
        <w:rPr>
          <w:rFonts w:ascii="Calibri" w:cs="Calibri" w:eastAsia="Calibri" w:hAnsi="Calibri"/>
          <w:sz w:val="22"/>
          <w:szCs w:val="22"/>
        </w:rPr>
        <w:t xml:space="preserve">After install, the netforward command is available from any directory. Updates use dotnet tool update.</w:t>
      </w:r>
    </w:p>
    <w:p>
      <w:pPr>
        <w:pStyle w:val="Heading2"/>
        <w:spacing w:after="120" w:before="240"/>
      </w:pPr>
      <w:r>
        <w:rPr>
          <w:rFonts w:ascii="Calibri" w:cs="Calibri" w:eastAsia="Calibri" w:hAnsi="Calibri"/>
        </w:rPr>
        <w:t xml:space="preserve">7.2 CI/CD integration</w:t>
      </w:r>
    </w:p>
    <w:p>
      <w:pPr>
        <w:spacing w:after="80" w:before="80"/>
      </w:pPr>
      <w:r>
        <w:rPr>
          <w:rFonts w:ascii="Calibri" w:cs="Calibri" w:eastAsia="Calibri" w:hAnsi="Calibri"/>
          <w:sz w:val="22"/>
          <w:szCs w:val="22"/>
        </w:rPr>
        <w:t xml:space="preserve">The CLI is designed for non-interactive use. The exit code convention supports failing builds on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060"/>
      </w:tblGrid>
      <w:tr>
        <w:tc>
          <w:tcPr>
            <w:tcW w:type="dxa" w:w="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Code</w:t>
            </w:r>
          </w:p>
        </w:tc>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50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Recommended CI behavior</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0</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Success, no blockers</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Pass build</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Solution file not found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Fail with clear message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2</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Analyzer exception</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Fail and capture --verbose output</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3</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Invalid format requested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Fail with clear message</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10</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Success, but blockers found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Fail build to prevent regression</w:t>
            </w:r>
          </w:p>
        </w:tc>
      </w:tr>
    </w:tbl>
    <w:p>
      <w:pPr>
        <w:pStyle w:val="Heading2"/>
        <w:spacing w:after="120" w:before="240"/>
      </w:pPr>
      <w:r>
        <w:rPr>
          <w:rFonts w:ascii="Calibri" w:cs="Calibri" w:eastAsia="Calibri" w:hAnsi="Calibri"/>
        </w:rPr>
        <w:t xml:space="preserve">7.3 On-premise and air-gapped deployments</w:t>
      </w:r>
    </w:p>
    <w:p>
      <w:pPr>
        <w:spacing w:after="80" w:before="80"/>
      </w:pPr>
      <w:r>
        <w:rPr>
          <w:rFonts w:ascii="Calibri" w:cs="Calibri" w:eastAsia="Calibri" w:hAnsi="Calibri"/>
          <w:sz w:val="22"/>
          <w:szCs w:val="22"/>
        </w:rPr>
        <w:t xml:space="preserve">NetForward has no runtime network dependencies in Phase 1. The compatibility catalog ships embedded in the assembly. The tool runs entirely on the local machine and is suitable for regulated environments (healthcare, financial services, defense) where source code cannot leave the network. AI augmentation in Phase 4 is opt-in and clearly labeled.</w:t>
      </w:r>
    </w:p>
    <w:p>
      <w:r>
        <w:br w:type="page"/>
      </w:r>
    </w:p>
    <w:p>
      <w:pPr>
        <w:pStyle w:val="Heading1"/>
        <w:spacing w:after="120" w:before="320"/>
      </w:pPr>
      <w:r>
        <w:rPr>
          <w:rFonts w:ascii="Calibri" w:cs="Calibri" w:eastAsia="Calibri" w:hAnsi="Calibri"/>
        </w:rPr>
        <w:t xml:space="preserve">8. Open questions and risks</w:t>
      </w:r>
    </w:p>
    <w:p>
      <w:pPr>
        <w:pStyle w:val="Heading2"/>
        <w:spacing w:after="120" w:before="240"/>
      </w:pPr>
      <w:r>
        <w:rPr>
          <w:rFonts w:ascii="Calibri" w:cs="Calibri" w:eastAsia="Calibri" w:hAnsi="Calibri"/>
        </w:rPr>
        <w:t xml:space="preserve">8.1 Technical risks</w:t>
      </w:r>
    </w:p>
    <w:p>
      <w:pPr>
        <w:pStyle w:val="ListParagraph"/>
        <w:numPr>
          <w:ilvl w:val="0"/>
          <w:numId w:val="2"/>
        </w:numPr>
        <w:spacing w:after="40" w:before="40"/>
      </w:pPr>
      <w:r>
        <w:rPr>
          <w:rFonts w:ascii="Calibri" w:cs="Calibri" w:eastAsia="Calibri" w:hAnsi="Calibri"/>
          <w:sz w:val="22"/>
          <w:szCs w:val="22"/>
        </w:rPr>
        <w:t xml:space="preserve">System.CommandLine is in long-running beta. The CLI uses it because nothing better exists, but the API has shifted across versions. A future major version may require a CLI rewrite. Mitigation: the CLI is a thin layer; the actual logic is testable independently.</w:t>
      </w:r>
    </w:p>
    <w:p>
      <w:pPr>
        <w:pStyle w:val="ListParagraph"/>
        <w:numPr>
          <w:ilvl w:val="0"/>
          <w:numId w:val="2"/>
        </w:numPr>
        <w:spacing w:after="40" w:before="40"/>
      </w:pPr>
      <w:r>
        <w:rPr>
          <w:rFonts w:ascii="Calibri" w:cs="Calibri" w:eastAsia="Calibri" w:hAnsi="Calibri"/>
          <w:sz w:val="22"/>
          <w:szCs w:val="22"/>
        </w:rPr>
        <w:t xml:space="preserve">Roslyn workspaces (Phase 2) are heavyweight and have known compatibility issues across machines with different SDK installations. Mitigation: Microsoft.Build.Locator handles most cases; we will test on Windows, Linux, and macOS with multiple SDK versions before Phase 2 release.</w:t>
      </w:r>
    </w:p>
    <w:p>
      <w:pPr>
        <w:pStyle w:val="ListParagraph"/>
        <w:numPr>
          <w:ilvl w:val="0"/>
          <w:numId w:val="2"/>
        </w:numPr>
        <w:spacing w:after="40" w:before="40"/>
      </w:pPr>
      <w:r>
        <w:rPr>
          <w:rFonts w:ascii="Calibri" w:cs="Calibri" w:eastAsia="Calibri" w:hAnsi="Calibri"/>
          <w:sz w:val="22"/>
          <w:szCs w:val="22"/>
        </w:rPr>
        <w:t xml:space="preserve">Web Forms migration is fundamentally hard. Phase 5 may need to lower its automation expectations after pilot feedback. Mitigation: Web Forms is positioned as advisory from day one rather than promising auto-conversion.</w:t>
      </w:r>
    </w:p>
    <w:p>
      <w:pPr>
        <w:pStyle w:val="Heading2"/>
        <w:spacing w:after="120" w:before="240"/>
      </w:pPr>
      <w:r>
        <w:rPr>
          <w:rFonts w:ascii="Calibri" w:cs="Calibri" w:eastAsia="Calibri" w:hAnsi="Calibri"/>
        </w:rPr>
        <w:t xml:space="preserve">8.2 Adoption risks</w:t>
      </w:r>
    </w:p>
    <w:p>
      <w:pPr>
        <w:pStyle w:val="ListParagraph"/>
        <w:numPr>
          <w:ilvl w:val="0"/>
          <w:numId w:val="2"/>
        </w:numPr>
        <w:spacing w:after="40" w:before="40"/>
      </w:pPr>
      <w:r>
        <w:rPr>
          <w:rFonts w:ascii="Calibri" w:cs="Calibri" w:eastAsia="Calibri" w:hAnsi="Calibri"/>
          <w:sz w:val="22"/>
          <w:szCs w:val="22"/>
        </w:rPr>
        <w:t xml:space="preserve">Teams using non-standard project layouts (custom MSBuild targets, .NET Framework projects pretending to be SDK-style, etc.) may hit classification edge cases. Mitigation: the verbose --verbose flag dumps full parser state, and the catalog is contributable so corner cases get fixed in YAML rather than code.</w:t>
      </w:r>
    </w:p>
    <w:p>
      <w:pPr>
        <w:pStyle w:val="ListParagraph"/>
        <w:numPr>
          <w:ilvl w:val="0"/>
          <w:numId w:val="2"/>
        </w:numPr>
        <w:spacing w:after="40" w:before="40"/>
      </w:pPr>
      <w:r>
        <w:rPr>
          <w:rFonts w:ascii="Calibri" w:cs="Calibri" w:eastAsia="Calibri" w:hAnsi="Calibri"/>
          <w:sz w:val="22"/>
          <w:szCs w:val="22"/>
        </w:rPr>
        <w:t xml:space="preserve">The 75 percent automation target may be hard to validate without pilot data. Mitigation: Phase 1 is positioned as the analysis and planning phase. Real automation begins in Phase 2, and validation happens against real codebases.</w:t>
      </w:r>
    </w:p>
    <w:p>
      <w:pPr>
        <w:pStyle w:val="Heading2"/>
        <w:spacing w:after="120" w:before="240"/>
      </w:pPr>
      <w:r>
        <w:rPr>
          <w:rFonts w:ascii="Calibri" w:cs="Calibri" w:eastAsia="Calibri" w:hAnsi="Calibri"/>
        </w:rPr>
        <w:t xml:space="preserve">8.3 Future considerations</w:t>
      </w:r>
    </w:p>
    <w:p>
      <w:pPr>
        <w:pStyle w:val="ListParagraph"/>
        <w:numPr>
          <w:ilvl w:val="0"/>
          <w:numId w:val="2"/>
        </w:numPr>
        <w:spacing w:after="40" w:before="40"/>
      </w:pPr>
      <w:r>
        <w:rPr>
          <w:rFonts w:ascii="Calibri" w:cs="Calibri" w:eastAsia="Calibri" w:hAnsi="Calibri"/>
          <w:sz w:val="22"/>
          <w:szCs w:val="22"/>
        </w:rPr>
        <w:t xml:space="preserve">VB.NET support: Phase 1 handles .csproj only. .vbproj support is straightforward (the project file shape is similar) but requires VB-specific Roslyn rewriters in Phase 2.</w:t>
      </w:r>
    </w:p>
    <w:p>
      <w:pPr>
        <w:pStyle w:val="ListParagraph"/>
        <w:numPr>
          <w:ilvl w:val="0"/>
          <w:numId w:val="2"/>
        </w:numPr>
        <w:spacing w:after="40" w:before="40"/>
      </w:pPr>
      <w:r>
        <w:rPr>
          <w:rFonts w:ascii="Calibri" w:cs="Calibri" w:eastAsia="Calibri" w:hAnsi="Calibri"/>
          <w:sz w:val="22"/>
          <w:szCs w:val="22"/>
        </w:rPr>
        <w:t xml:space="preserve">F# support: F# .fsproj files have been SDK-style for years, so analyzer support is straightforward, but code transformation rewriters would be a separate effort.</w:t>
      </w:r>
    </w:p>
    <w:p>
      <w:pPr>
        <w:pStyle w:val="ListParagraph"/>
        <w:numPr>
          <w:ilvl w:val="0"/>
          <w:numId w:val="2"/>
        </w:numPr>
        <w:spacing w:after="40" w:before="40"/>
      </w:pPr>
      <w:r>
        <w:rPr>
          <w:rFonts w:ascii="Calibri" w:cs="Calibri" w:eastAsia="Calibri" w:hAnsi="Calibri"/>
          <w:sz w:val="22"/>
          <w:szCs w:val="22"/>
        </w:rPr>
        <w:t xml:space="preserve">Multi-target solutions: TargetFrameworks (plural) is partially handled in Phase 1. Full support requires per-TFM analysis and is on the Phase 2 backlog.</w:t>
      </w:r>
    </w:p>
    <w:p>
      <w:pPr>
        <w:pStyle w:val="ListParagraph"/>
        <w:numPr>
          <w:ilvl w:val="0"/>
          <w:numId w:val="2"/>
        </w:numPr>
        <w:spacing w:after="40" w:before="40"/>
      </w:pPr>
      <w:r>
        <w:rPr>
          <w:rFonts w:ascii="Calibri" w:cs="Calibri" w:eastAsia="Calibri" w:hAnsi="Calibri"/>
          <w:sz w:val="22"/>
          <w:szCs w:val="22"/>
        </w:rPr>
        <w:t xml:space="preserve">Localization: error messages and reports are English-only in Phase 1. Localizable resources are planned for Phase 4.</w:t>
      </w:r>
    </w:p>
    <w:p>
      <w:r>
        <w:br w:type="page"/>
      </w:r>
    </w:p>
    <w:p>
      <w:pPr>
        <w:pStyle w:val="Heading1"/>
        <w:spacing w:after="120" w:before="320"/>
      </w:pPr>
      <w:r>
        <w:rPr>
          <w:rFonts w:ascii="Calibri" w:cs="Calibri" w:eastAsia="Calibri" w:hAnsi="Calibri"/>
        </w:rPr>
        <w:t xml:space="preserve">Appendix A. Issue ID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ID</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Severity</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Title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NF001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AutoFixable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Legacy (non-SDK-style) project format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NF002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AutoFixable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packages.config is present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NF003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Targets legacy framework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NF004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Missing target framework</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NF100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Web.config present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NF101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Global.asax present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NF102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 HttpModule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NF103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Custom HttpHandler</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NF200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Legacy package reference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NF201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Error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Package has no modern equivalent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NF300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Web Forms project</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NF301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Blocker</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WCF service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NF302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ASMX web service</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NF303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WinForms application</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NF304</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Warning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WPF application</w:t>
            </w:r>
          </w:p>
        </w:tc>
      </w:tr>
    </w:tbl>
    <w:p>
      <w:pPr>
        <w:pStyle w:val="Heading1"/>
        <w:spacing w:after="120" w:before="320"/>
      </w:pPr>
      <w:r>
        <w:rPr>
          <w:rFonts w:ascii="Calibri" w:cs="Calibri" w:eastAsia="Calibri" w:hAnsi="Calibri"/>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7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SDK-style csproj</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The modern, terse project file format introduced with .NET Core / .NET Standard 2.0. Identified by Sdk attribute on the root Project element.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TFM</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Target Framework Moniker — a string identifying which framework a project targets, e.g. net48, net8.0, netstandard2.0.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BCL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Base Class Library — the foundational types in System.* namespaces.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OWIN</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Open Web Interface for .NET — the middleware abstraction used by .NET Framework web hosts. Replaced by ASP.NET Core middleware in modern .NET.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Readiness score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 0-100 integer measuring how close a project or solution is to running on modern .NET. 100 means already modern; 0 means cannot be migrated without architectural redesign.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Blocker</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issue that cannot be resolved without architectural redesign (Web Forms, server-side WCF).</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AutoFixable</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000000"/>
                <w:sz w:val="20"/>
                <w:szCs w:val="20"/>
              </w:rPr>
              <w:t xml:space="preserve">An issue the modernizer can resolve automatically without human input.</w:t>
            </w:r>
          </w:p>
        </w:tc>
      </w:tr>
    </w:tbl>
    <w:p>
      <w:pPr>
        <w:pStyle w:val="Heading1"/>
        <w:spacing w:after="120" w:before="320"/>
      </w:pPr>
      <w:r>
        <w:rPr>
          <w:rFonts w:ascii="Calibri" w:cs="Calibri" w:eastAsia="Calibri" w:hAnsi="Calibri"/>
        </w:rPr>
        <w:t xml:space="preserve">Appendix C. References</w:t>
      </w:r>
    </w:p>
    <w:p>
      <w:pPr>
        <w:pStyle w:val="ListParagraph"/>
        <w:numPr>
          <w:ilvl w:val="0"/>
          <w:numId w:val="2"/>
        </w:numPr>
        <w:spacing w:after="40" w:before="40"/>
      </w:pPr>
      <w:r>
        <w:rPr>
          <w:rFonts w:ascii="Calibri" w:cs="Calibri" w:eastAsia="Calibri" w:hAnsi="Calibri"/>
          <w:sz w:val="22"/>
          <w:szCs w:val="22"/>
        </w:rPr>
        <w:t xml:space="preserve">Official .NET Upgrade Assistant: https://dotnet.microsoft.com/platform/upgrade-assistant</w:t>
      </w:r>
    </w:p>
    <w:p>
      <w:pPr>
        <w:pStyle w:val="ListParagraph"/>
        <w:numPr>
          <w:ilvl w:val="0"/>
          <w:numId w:val="2"/>
        </w:numPr>
        <w:spacing w:after="40" w:before="40"/>
      </w:pPr>
      <w:r>
        <w:rPr>
          <w:rFonts w:ascii="Calibri" w:cs="Calibri" w:eastAsia="Calibri" w:hAnsi="Calibri"/>
          <w:sz w:val="22"/>
          <w:szCs w:val="22"/>
        </w:rPr>
        <w:t xml:space="preserve">Try-Convert: https://github.com/dotnet/try-convert</w:t>
      </w:r>
    </w:p>
    <w:p>
      <w:pPr>
        <w:pStyle w:val="ListParagraph"/>
        <w:numPr>
          <w:ilvl w:val="0"/>
          <w:numId w:val="2"/>
        </w:numPr>
        <w:spacing w:after="40" w:before="40"/>
      </w:pPr>
      <w:r>
        <w:rPr>
          <w:rFonts w:ascii="Calibri" w:cs="Calibri" w:eastAsia="Calibri" w:hAnsi="Calibri"/>
          <w:sz w:val="22"/>
          <w:szCs w:val="22"/>
        </w:rPr>
        <w:t xml:space="preserve">CoreWCF community port: https://github.com/CoreWCF/CoreWCF</w:t>
      </w:r>
    </w:p>
    <w:p>
      <w:pPr>
        <w:pStyle w:val="ListParagraph"/>
        <w:numPr>
          <w:ilvl w:val="0"/>
          <w:numId w:val="2"/>
        </w:numPr>
        <w:spacing w:after="40" w:before="40"/>
      </w:pPr>
      <w:r>
        <w:rPr>
          <w:rFonts w:ascii="Calibri" w:cs="Calibri" w:eastAsia="Calibri" w:hAnsi="Calibri"/>
          <w:sz w:val="22"/>
          <w:szCs w:val="22"/>
        </w:rPr>
        <w:t xml:space="preserve">Roslyn (Microsoft.CodeAnalysis) documentation: https://github.com/dotnet/roslyn</w:t>
      </w:r>
    </w:p>
    <w:p>
      <w:pPr>
        <w:pStyle w:val="ListParagraph"/>
        <w:numPr>
          <w:ilvl w:val="0"/>
          <w:numId w:val="2"/>
        </w:numPr>
        <w:spacing w:after="40" w:before="40"/>
      </w:pPr>
      <w:r>
        <w:rPr>
          <w:rFonts w:ascii="Calibri" w:cs="Calibri" w:eastAsia="Calibri" w:hAnsi="Calibri"/>
          <w:sz w:val="22"/>
          <w:szCs w:val="22"/>
        </w:rPr>
        <w:t xml:space="preserve">Microsoft.Build.Locator: https://github.com/microsoft/MSBuildLocator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NetForward — Technical Design and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75B6"/>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NetForward Technical Design and Roadmap</dc:title>
  <dc:creator>NetForward Contributors</dc:creator>
  <dc:description>Comprehensive technical design and phased roadmap for NetForward.</dc:description>
  <cp:lastModifiedBy>Un-named</cp:lastModifiedBy>
  <cp:revision>1</cp:revision>
  <dcterms:created xsi:type="dcterms:W3CDTF">2026-04-28T16:04:57.011Z</dcterms:created>
  <dcterms:modified xsi:type="dcterms:W3CDTF">2026-04-28T16:04:57.013Z</dcterms:modified>
</cp:coreProperties>
</file>

<file path=docProps/custom.xml><?xml version="1.0" encoding="utf-8"?>
<Properties xmlns="http://schemas.openxmlformats.org/officeDocument/2006/custom-properties" xmlns:vt="http://schemas.openxmlformats.org/officeDocument/2006/docPropsVTypes"/>
</file>