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Building an ambitious project like ORC AI, which aims to autonomously orchestrate complex enterprise workflows, naturally comes with a unique set of challenges. However, by proactively identifying these potential issues and implementing strategic mitigation measures, the project can navigate complexities and achieve its transformative goals.</w:t>
      </w:r>
    </w:p>
    <w:p>
      <w:pPr>
        <w:pStyle w:val="BodyText"/>
        <w:bidi w:val="0"/>
        <w:jc w:val="start"/>
        <w:rPr/>
      </w:pPr>
      <w:r>
        <w:rPr/>
        <w:t>Here are some potential issues and their mitigation strategies for the ORC AI project:</w:t>
      </w:r>
    </w:p>
    <w:p>
      <w:pPr>
        <w:pStyle w:val="Heading3"/>
        <w:bidi w:val="0"/>
        <w:jc w:val="start"/>
        <w:rPr/>
      </w:pPr>
      <w:r>
        <w:rPr/>
        <w:t>1. Integration Complexity with Existing Systems</w:t>
      </w:r>
    </w:p>
    <w:p>
      <w:pPr>
        <w:pStyle w:val="BodyText"/>
        <w:bidi w:val="0"/>
        <w:ind w:hanging="0" w:start="0" w:end="0"/>
        <w:jc w:val="start"/>
        <w:rPr/>
      </w:pPr>
      <w:r>
        <w:rPr>
          <w:rStyle w:val="Strong"/>
        </w:rPr>
        <w:t>Potential Issue:</w:t>
      </w:r>
      <w:r>
        <w:rPr/>
        <w:t xml:space="preserve"> Integrating ORC AI with diverse and potentially disparate existing enterprise systems like Apache Airflow and Autosys, along with various data sources and monitoring tools, can be highly complex due to differing formats, standards, and APIs. This complexity can lead to data inconsistencies, communication failures, and significant development overhead.   </w:t>
      </w:r>
    </w:p>
    <w:p>
      <w:pPr>
        <w:pStyle w:val="BodyText"/>
        <w:bidi w:val="0"/>
        <w:jc w:val="start"/>
        <w:rPr/>
      </w:pPr>
      <w:r>
        <w:rPr>
          <w:rStyle w:val="Strong"/>
        </w:rPr>
        <w:t>Mitigation Strategies:</w:t>
      </w:r>
    </w:p>
    <w:p>
      <w:pPr>
        <w:pStyle w:val="BodyText"/>
        <w:numPr>
          <w:ilvl w:val="0"/>
          <w:numId w:val="1"/>
        </w:numPr>
        <w:tabs>
          <w:tab w:val="clear" w:pos="709"/>
          <w:tab w:val="left" w:pos="709" w:leader="none"/>
        </w:tabs>
        <w:bidi w:val="0"/>
        <w:spacing w:before="0" w:after="0"/>
        <w:ind w:hanging="283" w:start="709" w:end="0"/>
        <w:jc w:val="start"/>
        <w:rPr/>
      </w:pPr>
      <w:r>
        <w:rPr>
          <w:rStyle w:val="Strong"/>
        </w:rPr>
        <w:t>Standardized Data Formats and APIs:</w:t>
      </w:r>
      <w:r>
        <w:rPr/>
        <w:t xml:space="preserve"> Implement standardized data formats and establish clear API contracts for all integrations. For Airflow and Autosys, leverage their native APIs for programmatic control and monitoring.   </w:t>
      </w:r>
    </w:p>
    <w:p>
      <w:pPr>
        <w:pStyle w:val="BodyText"/>
        <w:numPr>
          <w:ilvl w:val="0"/>
          <w:numId w:val="1"/>
        </w:numPr>
        <w:tabs>
          <w:tab w:val="clear" w:pos="709"/>
          <w:tab w:val="left" w:pos="709" w:leader="none"/>
        </w:tabs>
        <w:bidi w:val="0"/>
        <w:spacing w:before="0" w:after="0"/>
        <w:ind w:hanging="283" w:start="709" w:end="0"/>
        <w:jc w:val="start"/>
        <w:rPr/>
      </w:pPr>
      <w:r>
        <w:rPr>
          <w:rStyle w:val="Strong"/>
        </w:rPr>
        <w:t>Event-Driven Architecture (EDA):</w:t>
      </w:r>
      <w:r>
        <w:rPr/>
        <w:t xml:space="preserve"> Utilize Apache Kafka as a central event broker to decouple microservices and facilitate reliable, real-time event streaming between ORC AI components and external systems. This allows systems to respond to events asynchronously, improving scalability and resilience.   </w:t>
      </w:r>
    </w:p>
    <w:p>
      <w:pPr>
        <w:pStyle w:val="BodyText"/>
        <w:numPr>
          <w:ilvl w:val="0"/>
          <w:numId w:val="1"/>
        </w:numPr>
        <w:tabs>
          <w:tab w:val="clear" w:pos="709"/>
          <w:tab w:val="left" w:pos="709" w:leader="none"/>
        </w:tabs>
        <w:bidi w:val="0"/>
        <w:spacing w:before="0" w:after="0"/>
        <w:ind w:hanging="283" w:start="709" w:end="0"/>
        <w:jc w:val="start"/>
        <w:rPr/>
      </w:pPr>
      <w:r>
        <w:rPr>
          <w:rStyle w:val="Strong"/>
        </w:rPr>
        <w:t>Custom Operators/Plugins:</w:t>
      </w:r>
      <w:r>
        <w:rPr/>
        <w:t xml:space="preserve"> Develop custom operators for Airflow or plugins for both Airflow and Autosys to encapsulate complex interactions and expose specific functionalities to ORC AI's cognitive layer, extending capabilities beyond standard API calls.   </w:t>
      </w:r>
    </w:p>
    <w:p>
      <w:pPr>
        <w:pStyle w:val="BodyText"/>
        <w:numPr>
          <w:ilvl w:val="0"/>
          <w:numId w:val="1"/>
        </w:numPr>
        <w:tabs>
          <w:tab w:val="clear" w:pos="709"/>
          <w:tab w:val="left" w:pos="709" w:leader="none"/>
        </w:tabs>
        <w:bidi w:val="0"/>
        <w:ind w:hanging="283" w:start="709" w:end="0"/>
        <w:jc w:val="start"/>
        <w:rPr/>
      </w:pPr>
      <w:r>
        <w:rPr>
          <w:rStyle w:val="Strong"/>
        </w:rPr>
        <w:t>Data Virtualization:</w:t>
      </w:r>
      <w:r>
        <w:rPr/>
        <w:t xml:space="preserve"> Employ data virtualization techniques to create a unified view of disparate data sources, streamlining data ingestion and preprocessing for ORC AI's perception module.   </w:t>
      </w:r>
    </w:p>
    <w:p>
      <w:pPr>
        <w:pStyle w:val="Heading3"/>
        <w:bidi w:val="0"/>
        <w:jc w:val="start"/>
        <w:rPr/>
      </w:pPr>
      <w:r>
        <w:rPr/>
        <w:t>2. AI Model Reliability and Performance</w:t>
      </w:r>
    </w:p>
    <w:p>
      <w:pPr>
        <w:pStyle w:val="BodyText"/>
        <w:bidi w:val="0"/>
        <w:ind w:hanging="0" w:start="0" w:end="0"/>
        <w:jc w:val="start"/>
        <w:rPr/>
      </w:pPr>
      <w:r>
        <w:rPr>
          <w:rStyle w:val="Strong"/>
        </w:rPr>
        <w:t>Potential Issue:</w:t>
      </w:r>
      <w:r>
        <w:rPr/>
        <w:t xml:space="preserve"> The effectiveness of ORC AI heavily relies on the accuracy and reliability of its AI models (e.g., failure predictor, resource optimizer). Issues like data drift, concept drift, model hallucinations, or performance degradation over time can lead to incorrect decisions, inefficient orchestration, or system instability.   </w:t>
      </w:r>
    </w:p>
    <w:p>
      <w:pPr>
        <w:pStyle w:val="BodyText"/>
        <w:bidi w:val="0"/>
        <w:jc w:val="start"/>
        <w:rPr/>
      </w:pPr>
      <w:r>
        <w:rPr>
          <w:rStyle w:val="Strong"/>
        </w:rPr>
        <w:t>Mitigation Strategies:</w:t>
      </w:r>
    </w:p>
    <w:p>
      <w:pPr>
        <w:pStyle w:val="BodyText"/>
        <w:numPr>
          <w:ilvl w:val="0"/>
          <w:numId w:val="2"/>
        </w:numPr>
        <w:tabs>
          <w:tab w:val="clear" w:pos="709"/>
          <w:tab w:val="left" w:pos="709" w:leader="none"/>
        </w:tabs>
        <w:bidi w:val="0"/>
        <w:spacing w:before="0" w:after="0"/>
        <w:ind w:hanging="283" w:start="709" w:end="0"/>
        <w:jc w:val="start"/>
        <w:rPr/>
      </w:pPr>
      <w:r>
        <w:rPr>
          <w:rStyle w:val="Strong"/>
        </w:rPr>
        <w:t>Rigorous Testing and Validation:</w:t>
      </w:r>
      <w:r>
        <w:rPr/>
        <w:t xml:space="preserve"> Implement comprehensive testing, including validating code logic, data integrity, and model outputs. Conduct regression testing, drift detection, and fairness audits. A robust test suite is necessary for pipeline resilience, especially during repeated retraining cycles.   </w:t>
      </w:r>
    </w:p>
    <w:p>
      <w:pPr>
        <w:pStyle w:val="BodyText"/>
        <w:numPr>
          <w:ilvl w:val="0"/>
          <w:numId w:val="2"/>
        </w:numPr>
        <w:tabs>
          <w:tab w:val="clear" w:pos="709"/>
          <w:tab w:val="left" w:pos="709" w:leader="none"/>
        </w:tabs>
        <w:bidi w:val="0"/>
        <w:spacing w:before="0" w:after="0"/>
        <w:ind w:hanging="283" w:start="709" w:end="0"/>
        <w:jc w:val="start"/>
        <w:rPr/>
      </w:pPr>
      <w:r>
        <w:rPr>
          <w:rStyle w:val="Strong"/>
        </w:rPr>
        <w:t>Continuous Monitoring and Drift Detection:</w:t>
      </w:r>
      <w:r>
        <w:rPr/>
        <w:t xml:space="preserve"> Implement real-time monitoring of AI models in production to track performance and detect issues like data drift or concept drift. Tools like Prometheus and Grafana can provide insights into performance bottlenecks and allow for quick issue resolution.   </w:t>
      </w:r>
    </w:p>
    <w:p>
      <w:pPr>
        <w:pStyle w:val="BodyText"/>
        <w:numPr>
          <w:ilvl w:val="0"/>
          <w:numId w:val="2"/>
        </w:numPr>
        <w:tabs>
          <w:tab w:val="clear" w:pos="709"/>
          <w:tab w:val="left" w:pos="709" w:leader="none"/>
        </w:tabs>
        <w:bidi w:val="0"/>
        <w:spacing w:before="0" w:after="0"/>
        <w:ind w:hanging="283" w:start="709" w:end="0"/>
        <w:jc w:val="start"/>
        <w:rPr/>
      </w:pPr>
      <w:r>
        <w:rPr>
          <w:rStyle w:val="Strong"/>
        </w:rPr>
        <w:t>Human-in-the-Loop (HITL) Feedback:</w:t>
      </w:r>
      <w:r>
        <w:rPr/>
        <w:t xml:space="preserve"> Design explicit human intervention points for high-impact decisions or when the AI encounters high-uncertainty scenarios. This feedback loop is crucial for the AI to learn and improve its troubleshooting efficiency over time.   </w:t>
      </w:r>
    </w:p>
    <w:p>
      <w:pPr>
        <w:pStyle w:val="BodyText"/>
        <w:numPr>
          <w:ilvl w:val="0"/>
          <w:numId w:val="2"/>
        </w:numPr>
        <w:tabs>
          <w:tab w:val="clear" w:pos="709"/>
          <w:tab w:val="left" w:pos="709" w:leader="none"/>
        </w:tabs>
        <w:bidi w:val="0"/>
        <w:spacing w:before="0" w:after="0"/>
        <w:ind w:hanging="283" w:start="709" w:end="0"/>
        <w:jc w:val="start"/>
        <w:rPr/>
      </w:pPr>
      <w:r>
        <w:rPr>
          <w:rStyle w:val="Strong"/>
        </w:rPr>
        <w:t>Prompt Engineering Best Practices:</w:t>
      </w:r>
      <w:r>
        <w:rPr/>
        <w:t xml:space="preserve"> For LLM-driven components, use clear, specific, and detailed prompts to guide the AI towards generating accurate and functional outputs, minimizing ambiguity and reducing hallucinations. Provide context to the AI to reduce hallucinations.   </w:t>
      </w:r>
    </w:p>
    <w:p>
      <w:pPr>
        <w:pStyle w:val="BodyText"/>
        <w:numPr>
          <w:ilvl w:val="0"/>
          <w:numId w:val="2"/>
        </w:numPr>
        <w:tabs>
          <w:tab w:val="clear" w:pos="709"/>
          <w:tab w:val="left" w:pos="709" w:leader="none"/>
        </w:tabs>
        <w:bidi w:val="0"/>
        <w:ind w:hanging="283" w:start="709" w:end="0"/>
        <w:jc w:val="start"/>
        <w:rPr/>
      </w:pPr>
      <w:r>
        <w:rPr>
          <w:rStyle w:val="Strong"/>
        </w:rPr>
        <w:t>Iterative Development and Refinement:</w:t>
      </w:r>
      <w:r>
        <w:rPr/>
        <w:t xml:space="preserve"> Adopt an iterative development process (Build, Review, Improve—Repeat) for AI-generated code and adaptive systems. Continuously monitor and analyze execution data to fine-tune resource allocation, adjust automation rules, and enhance performance.   </w:t>
      </w:r>
    </w:p>
    <w:p>
      <w:pPr>
        <w:pStyle w:val="Heading3"/>
        <w:bidi w:val="0"/>
        <w:jc w:val="start"/>
        <w:rPr/>
      </w:pPr>
      <w:r>
        <w:rPr/>
        <w:t>3. Scalability and Resource Optimization</w:t>
      </w:r>
    </w:p>
    <w:p>
      <w:pPr>
        <w:pStyle w:val="BodyText"/>
        <w:bidi w:val="0"/>
        <w:ind w:hanging="0" w:start="0" w:end="0"/>
        <w:jc w:val="start"/>
        <w:rPr/>
      </w:pPr>
      <w:r>
        <w:rPr>
          <w:rStyle w:val="Strong"/>
        </w:rPr>
        <w:t>Potential Issue:</w:t>
      </w:r>
      <w:r>
        <w:rPr/>
        <w:t xml:space="preserve"> AI workloads, especially those involving LLMs and complex data processing, can be resource-intensive and fluctuate significantly. Inefficient resource allocation can lead to high operational costs, performance bottlenecks, and an inability to scale with demand.   </w:t>
      </w:r>
    </w:p>
    <w:p>
      <w:pPr>
        <w:pStyle w:val="BodyText"/>
        <w:bidi w:val="0"/>
        <w:jc w:val="start"/>
        <w:rPr/>
      </w:pPr>
      <w:r>
        <w:rPr>
          <w:rStyle w:val="Strong"/>
        </w:rPr>
        <w:t>Mitigation Strategies:</w:t>
      </w:r>
    </w:p>
    <w:p>
      <w:pPr>
        <w:pStyle w:val="BodyText"/>
        <w:numPr>
          <w:ilvl w:val="0"/>
          <w:numId w:val="3"/>
        </w:numPr>
        <w:tabs>
          <w:tab w:val="clear" w:pos="709"/>
          <w:tab w:val="left" w:pos="709" w:leader="none"/>
        </w:tabs>
        <w:bidi w:val="0"/>
        <w:spacing w:before="0" w:after="0"/>
        <w:ind w:hanging="283" w:start="709" w:end="0"/>
        <w:jc w:val="start"/>
        <w:rPr/>
      </w:pPr>
      <w:r>
        <w:rPr>
          <w:rStyle w:val="Strong"/>
        </w:rPr>
        <w:t>Cloud-Native Architecture with Kubernetes:</w:t>
      </w:r>
      <w:r>
        <w:rPr/>
        <w:t xml:space="preserve"> Deploy ORC AI on cloud platforms leveraging containerization (e.g., Docker) and orchestration (Kubernetes) for elastic compute and seamless scaling. Kubernetes dynamically provisions resources for AI inference workloads, ensuring infrastructure scales up or down as needed.   </w:t>
      </w:r>
    </w:p>
    <w:p>
      <w:pPr>
        <w:pStyle w:val="BodyText"/>
        <w:numPr>
          <w:ilvl w:val="0"/>
          <w:numId w:val="3"/>
        </w:numPr>
        <w:tabs>
          <w:tab w:val="clear" w:pos="709"/>
          <w:tab w:val="left" w:pos="709" w:leader="none"/>
        </w:tabs>
        <w:bidi w:val="0"/>
        <w:spacing w:before="0" w:after="0"/>
        <w:ind w:hanging="283" w:start="709" w:end="0"/>
        <w:jc w:val="start"/>
        <w:rPr/>
      </w:pPr>
      <w:r>
        <w:rPr>
          <w:rStyle w:val="Strong"/>
        </w:rPr>
        <w:t>Dynamic Resource Allocation:</w:t>
      </w:r>
      <w:r>
        <w:rPr/>
        <w:t xml:space="preserve"> Implement dynamic resource allocation strategies and auto-scaling mechanisms to adapt to changing demands. This ensures optimal resource utilization, preventing over-provisioning (cost savings) or under-provisioning (performance delays).   </w:t>
      </w:r>
    </w:p>
    <w:p>
      <w:pPr>
        <w:pStyle w:val="BodyText"/>
        <w:numPr>
          <w:ilvl w:val="0"/>
          <w:numId w:val="3"/>
        </w:numPr>
        <w:tabs>
          <w:tab w:val="clear" w:pos="709"/>
          <w:tab w:val="left" w:pos="709" w:leader="none"/>
        </w:tabs>
        <w:bidi w:val="0"/>
        <w:spacing w:before="0" w:after="0"/>
        <w:ind w:hanging="283" w:start="709"/>
        <w:jc w:val="start"/>
        <w:rPr/>
      </w:pPr>
      <w:r>
        <w:rPr>
          <w:rStyle w:val="Strong"/>
        </w:rPr>
        <w:t>Cost Optimization Strategies:</w:t>
      </w:r>
      <w:r>
        <w:rPr/>
        <w:t xml:space="preserve"> </w:t>
      </w:r>
    </w:p>
    <w:p>
      <w:pPr>
        <w:pStyle w:val="BodyText"/>
        <w:numPr>
          <w:ilvl w:val="1"/>
          <w:numId w:val="3"/>
        </w:numPr>
        <w:tabs>
          <w:tab w:val="clear" w:pos="709"/>
          <w:tab w:val="left" w:pos="1418" w:leader="none"/>
        </w:tabs>
        <w:bidi w:val="0"/>
        <w:spacing w:before="0" w:after="0"/>
        <w:ind w:hanging="283" w:start="1418" w:end="0"/>
        <w:jc w:val="start"/>
        <w:rPr/>
      </w:pPr>
      <w:r>
        <w:rPr>
          <w:rStyle w:val="Strong"/>
        </w:rPr>
        <w:t>Spot Instances:</w:t>
      </w:r>
      <w:r>
        <w:rPr/>
        <w:t xml:space="preserve"> Utilize spot instances for non-critical, interruptible AI workloads (e.g., model training, batch processing) to achieve significant cost savings.   </w:t>
      </w:r>
    </w:p>
    <w:p>
      <w:pPr>
        <w:pStyle w:val="BodyText"/>
        <w:numPr>
          <w:ilvl w:val="1"/>
          <w:numId w:val="3"/>
        </w:numPr>
        <w:tabs>
          <w:tab w:val="clear" w:pos="709"/>
          <w:tab w:val="left" w:pos="1418" w:leader="none"/>
        </w:tabs>
        <w:bidi w:val="0"/>
        <w:spacing w:before="0" w:after="0"/>
        <w:ind w:hanging="283" w:start="1418" w:end="0"/>
        <w:jc w:val="start"/>
        <w:rPr/>
      </w:pPr>
      <w:r>
        <w:rPr>
          <w:rStyle w:val="Strong"/>
        </w:rPr>
        <w:t>Model Efficiency:</w:t>
      </w:r>
      <w:r>
        <w:rPr/>
        <w:t xml:space="preserve"> Improve AI model efficiency through techniques like knowledge distillation, quantization, and model pruning to lower inference costs without impacting results.   </w:t>
      </w:r>
    </w:p>
    <w:p>
      <w:pPr>
        <w:pStyle w:val="BodyText"/>
        <w:numPr>
          <w:ilvl w:val="1"/>
          <w:numId w:val="3"/>
        </w:numPr>
        <w:tabs>
          <w:tab w:val="clear" w:pos="709"/>
          <w:tab w:val="left" w:pos="1418" w:leader="none"/>
        </w:tabs>
        <w:bidi w:val="0"/>
        <w:spacing w:before="0" w:after="0"/>
        <w:ind w:hanging="283" w:start="1418" w:end="0"/>
        <w:jc w:val="start"/>
        <w:rPr/>
      </w:pPr>
      <w:r>
        <w:rPr>
          <w:rStyle w:val="Strong"/>
        </w:rPr>
        <w:t>Open-Source Models:</w:t>
      </w:r>
      <w:r>
        <w:rPr/>
        <w:t xml:space="preserve"> Leverage open-source LLMs (e.g., Llama 3, Mistral 7B) to eliminate ongoing API fees associated with proprietary models.   </w:t>
      </w:r>
    </w:p>
    <w:p>
      <w:pPr>
        <w:pStyle w:val="BodyText"/>
        <w:numPr>
          <w:ilvl w:val="1"/>
          <w:numId w:val="3"/>
        </w:numPr>
        <w:tabs>
          <w:tab w:val="clear" w:pos="709"/>
          <w:tab w:val="left" w:pos="1418" w:leader="none"/>
        </w:tabs>
        <w:bidi w:val="0"/>
        <w:spacing w:before="0" w:after="0"/>
        <w:ind w:hanging="283" w:start="1418" w:end="0"/>
        <w:jc w:val="start"/>
        <w:rPr/>
      </w:pPr>
      <w:r>
        <w:rPr>
          <w:rStyle w:val="Strong"/>
        </w:rPr>
        <w:t>FinOps Practices:</w:t>
      </w:r>
      <w:r>
        <w:rPr/>
        <w:t xml:space="preserve"> Proactively monitor, allocate, and optimize AI spending using cloud FinOps principles, including tagging resources for cost attribution and real-time anomaly detection for unexpected cost spikes.   </w:t>
      </w:r>
    </w:p>
    <w:p>
      <w:pPr>
        <w:pStyle w:val="BodyText"/>
        <w:numPr>
          <w:ilvl w:val="0"/>
          <w:numId w:val="3"/>
        </w:numPr>
        <w:tabs>
          <w:tab w:val="clear" w:pos="709"/>
          <w:tab w:val="left" w:pos="709" w:leader="none"/>
        </w:tabs>
        <w:bidi w:val="0"/>
        <w:ind w:hanging="283" w:start="709" w:end="0"/>
        <w:jc w:val="start"/>
        <w:rPr/>
      </w:pPr>
      <w:r>
        <w:rPr>
          <w:rStyle w:val="Strong"/>
        </w:rPr>
        <w:t>Prefect Dask Optimization:</w:t>
      </w:r>
      <w:r>
        <w:rPr/>
        <w:t xml:space="preserve"> For parallel task execution, optimize Prefect and Dask integration by avoiding very large graphs/partitions, fusing operations, and breaking up large computations into smaller chunks to reduce scheduler overhead.   </w:t>
      </w:r>
    </w:p>
    <w:p>
      <w:pPr>
        <w:pStyle w:val="Heading3"/>
        <w:bidi w:val="0"/>
        <w:jc w:val="start"/>
        <w:rPr/>
      </w:pPr>
      <w:r>
        <w:rPr/>
        <w:t>4. Fault Tolerance and Stateful Workflow Recovery</w:t>
      </w:r>
    </w:p>
    <w:p>
      <w:pPr>
        <w:pStyle w:val="BodyText"/>
        <w:bidi w:val="0"/>
        <w:ind w:hanging="0" w:start="0" w:end="0"/>
        <w:jc w:val="start"/>
        <w:rPr/>
      </w:pPr>
      <w:r>
        <w:rPr>
          <w:rStyle w:val="Strong"/>
        </w:rPr>
        <w:t>Potential Issue:</w:t>
      </w:r>
      <w:r>
        <w:rPr/>
        <w:t xml:space="preserve"> As an orchestration agent managing critical enterprise workflows, ORC AI must be highly resilient. Failures in its own components or in the workflows it manages can lead to data inconsistencies, service disruptions, and a loss of operational context.   </w:t>
      </w:r>
    </w:p>
    <w:p>
      <w:pPr>
        <w:pStyle w:val="BodyText"/>
        <w:bidi w:val="0"/>
        <w:jc w:val="start"/>
        <w:rPr/>
      </w:pPr>
      <w:r>
        <w:rPr>
          <w:rStyle w:val="Strong"/>
        </w:rPr>
        <w:t>Mitigation Strategies:</w:t>
      </w:r>
    </w:p>
    <w:p>
      <w:pPr>
        <w:pStyle w:val="BodyText"/>
        <w:numPr>
          <w:ilvl w:val="0"/>
          <w:numId w:val="4"/>
        </w:numPr>
        <w:tabs>
          <w:tab w:val="clear" w:pos="709"/>
          <w:tab w:val="left" w:pos="709" w:leader="none"/>
        </w:tabs>
        <w:bidi w:val="0"/>
        <w:spacing w:before="0" w:after="0"/>
        <w:ind w:hanging="283" w:start="709" w:end="0"/>
        <w:jc w:val="start"/>
        <w:rPr/>
      </w:pPr>
      <w:r>
        <w:rPr>
          <w:rStyle w:val="Strong"/>
        </w:rPr>
        <w:t>Idempotent Pipelines:</w:t>
      </w:r>
      <w:r>
        <w:rPr/>
        <w:t xml:space="preserve"> Design pipelines to be idempotent, meaning they can be run multiple times without changing the result beyond the initial run. This allows pipelines to recover on their own when failures are inevitable.   </w:t>
      </w:r>
    </w:p>
    <w:p>
      <w:pPr>
        <w:pStyle w:val="BodyText"/>
        <w:numPr>
          <w:ilvl w:val="0"/>
          <w:numId w:val="4"/>
        </w:numPr>
        <w:tabs>
          <w:tab w:val="clear" w:pos="709"/>
          <w:tab w:val="left" w:pos="709" w:leader="none"/>
        </w:tabs>
        <w:bidi w:val="0"/>
        <w:spacing w:before="0" w:after="0"/>
        <w:ind w:hanging="283" w:start="709" w:end="0"/>
        <w:jc w:val="start"/>
        <w:rPr/>
      </w:pPr>
      <w:r>
        <w:rPr>
          <w:rStyle w:val="Strong"/>
        </w:rPr>
        <w:t>Checkpointing and Replication:</w:t>
      </w:r>
      <w:r>
        <w:rPr/>
        <w:t xml:space="preserve"> For stateful components within ORC AI, periodically save the state of workflows or tasks (checkpointing) and replicate state data across multiple servers or instances to ensure high availability and fault tolerance.   </w:t>
      </w:r>
    </w:p>
    <w:p>
      <w:pPr>
        <w:pStyle w:val="BodyText"/>
        <w:numPr>
          <w:ilvl w:val="0"/>
          <w:numId w:val="4"/>
        </w:numPr>
        <w:tabs>
          <w:tab w:val="clear" w:pos="709"/>
          <w:tab w:val="left" w:pos="709" w:leader="none"/>
        </w:tabs>
        <w:bidi w:val="0"/>
        <w:spacing w:before="0" w:after="0"/>
        <w:ind w:hanging="283" w:start="709" w:end="0"/>
        <w:jc w:val="start"/>
        <w:rPr/>
      </w:pPr>
      <w:r>
        <w:rPr>
          <w:rStyle w:val="Strong"/>
        </w:rPr>
        <w:t>Automatic Retries and Timeouts:</w:t>
      </w:r>
      <w:r>
        <w:rPr/>
        <w:t xml:space="preserve"> Implement automatic retries for failed operations and configurable timeouts to manage operation durations and detect potential issues faster. Airflow offers built-in task retries and delays.   </w:t>
      </w:r>
    </w:p>
    <w:p>
      <w:pPr>
        <w:pStyle w:val="BodyText"/>
        <w:numPr>
          <w:ilvl w:val="0"/>
          <w:numId w:val="4"/>
        </w:numPr>
        <w:tabs>
          <w:tab w:val="clear" w:pos="709"/>
          <w:tab w:val="left" w:pos="709" w:leader="none"/>
        </w:tabs>
        <w:bidi w:val="0"/>
        <w:spacing w:before="0" w:after="0"/>
        <w:ind w:hanging="283" w:start="709" w:end="0"/>
        <w:jc w:val="start"/>
        <w:rPr/>
      </w:pPr>
      <w:r>
        <w:rPr>
          <w:rStyle w:val="Strong"/>
        </w:rPr>
        <w:t>Saga Pattern:</w:t>
      </w:r>
      <w:r>
        <w:rPr/>
        <w:t xml:space="preserve"> For long-running, distributed transactions across multiple services, use the Saga pattern to track progress and roll back with compensating actions if a step fails, ensuring consistent completion.   </w:t>
      </w:r>
    </w:p>
    <w:p>
      <w:pPr>
        <w:pStyle w:val="BodyText"/>
        <w:numPr>
          <w:ilvl w:val="0"/>
          <w:numId w:val="4"/>
        </w:numPr>
        <w:tabs>
          <w:tab w:val="clear" w:pos="709"/>
          <w:tab w:val="left" w:pos="709" w:leader="none"/>
        </w:tabs>
        <w:bidi w:val="0"/>
        <w:ind w:hanging="283" w:start="709" w:end="0"/>
        <w:jc w:val="start"/>
        <w:rPr/>
      </w:pPr>
      <w:r>
        <w:rPr>
          <w:rStyle w:val="Strong"/>
        </w:rPr>
        <w:t>Airflow's Recovery Mechanisms:</w:t>
      </w:r>
      <w:r>
        <w:rPr/>
        <w:t xml:space="preserve"> Leverage Airflow's built-in error handling features such as task retries, exception handling within tasks, and trigger rules for conditional recovery paths. Use </w:t>
      </w:r>
      <w:r>
        <w:rPr>
          <w:rStyle w:val="SourceText"/>
        </w:rPr>
        <w:t>max_consecutive_failed_dag_runs</w:t>
      </w:r>
      <w:r>
        <w:rPr/>
        <w:t xml:space="preserve"> to automatically pause a DAG after consecutive failures.   </w:t>
      </w:r>
    </w:p>
    <w:p>
      <w:pPr>
        <w:pStyle w:val="Heading3"/>
        <w:bidi w:val="0"/>
        <w:jc w:val="start"/>
        <w:rPr/>
      </w:pPr>
      <w:r>
        <w:rPr/>
        <w:t>5. Security and Access Control</w:t>
      </w:r>
    </w:p>
    <w:p>
      <w:pPr>
        <w:pStyle w:val="BodyText"/>
        <w:bidi w:val="0"/>
        <w:ind w:hanging="0" w:start="0" w:end="0"/>
        <w:jc w:val="start"/>
        <w:rPr/>
      </w:pPr>
      <w:r>
        <w:rPr>
          <w:rStyle w:val="Strong"/>
        </w:rPr>
        <w:t>Potential Issue:</w:t>
      </w:r>
      <w:r>
        <w:rPr/>
        <w:t xml:space="preserve"> ORC AI's autonomous nature and its interaction with sensitive enterprise workflows necessitate robust security. Relying solely on basic access control mechanisms can lead to unauthorized access, data breaches, and compliance issues.   </w:t>
      </w:r>
    </w:p>
    <w:p>
      <w:pPr>
        <w:pStyle w:val="BodyText"/>
        <w:bidi w:val="0"/>
        <w:jc w:val="start"/>
        <w:rPr/>
      </w:pPr>
      <w:r>
        <w:rPr>
          <w:rStyle w:val="Strong"/>
        </w:rPr>
        <w:t>Mitigation Strategies:</w:t>
      </w:r>
    </w:p>
    <w:p>
      <w:pPr>
        <w:pStyle w:val="BodyText"/>
        <w:numPr>
          <w:ilvl w:val="0"/>
          <w:numId w:val="5"/>
        </w:numPr>
        <w:tabs>
          <w:tab w:val="clear" w:pos="709"/>
          <w:tab w:val="left" w:pos="709" w:leader="none"/>
        </w:tabs>
        <w:bidi w:val="0"/>
        <w:spacing w:before="0" w:after="0"/>
        <w:ind w:hanging="283" w:start="709" w:end="0"/>
        <w:jc w:val="start"/>
        <w:rPr/>
      </w:pPr>
      <w:r>
        <w:rPr>
          <w:rStyle w:val="Strong"/>
        </w:rPr>
        <w:t>External Fine-Grained Authorization:</w:t>
      </w:r>
      <w:r>
        <w:rPr/>
        <w:t xml:space="preserve"> While Keycloak provides authentication and basic RBAC, integrate an external policy engine (e.g., OPA + OPAL or Permit.io) for dynamic, fine-grained access control. This decouples authentication from authorization and enables advanced Attribute-Based Access Control (ABAC) and Relationship-Based Access Control (ReBAC).   </w:t>
      </w:r>
    </w:p>
    <w:p>
      <w:pPr>
        <w:pStyle w:val="BodyText"/>
        <w:numPr>
          <w:ilvl w:val="0"/>
          <w:numId w:val="5"/>
        </w:numPr>
        <w:tabs>
          <w:tab w:val="clear" w:pos="709"/>
          <w:tab w:val="left" w:pos="709" w:leader="none"/>
        </w:tabs>
        <w:bidi w:val="0"/>
        <w:spacing w:before="0" w:after="0"/>
        <w:ind w:hanging="283" w:start="709" w:end="0"/>
        <w:jc w:val="start"/>
        <w:rPr/>
      </w:pPr>
      <w:r>
        <w:rPr>
          <w:rStyle w:val="Strong"/>
        </w:rPr>
        <w:t>Secure Communication:</w:t>
      </w:r>
      <w:r>
        <w:rPr/>
        <w:t xml:space="preserve"> Ensure all communication with ORC AI components and integrated systems uses HTTPS with strong, regularly updated SSL/TLS certificates.   </w:t>
      </w:r>
    </w:p>
    <w:p>
      <w:pPr>
        <w:pStyle w:val="BodyText"/>
        <w:numPr>
          <w:ilvl w:val="0"/>
          <w:numId w:val="5"/>
        </w:numPr>
        <w:tabs>
          <w:tab w:val="clear" w:pos="709"/>
          <w:tab w:val="left" w:pos="709" w:leader="none"/>
        </w:tabs>
        <w:bidi w:val="0"/>
        <w:spacing w:before="0" w:after="0"/>
        <w:ind w:hanging="283" w:start="709" w:end="0"/>
        <w:jc w:val="start"/>
        <w:rPr/>
      </w:pPr>
      <w:r>
        <w:rPr>
          <w:rStyle w:val="Strong"/>
        </w:rPr>
        <w:t>Multi-Factor Authentication (MFA):</w:t>
      </w:r>
      <w:r>
        <w:rPr/>
        <w:t xml:space="preserve"> Enable MFA, especially for administrative access and sensitive data within ORC AI's UI and APIs.   </w:t>
      </w:r>
    </w:p>
    <w:p>
      <w:pPr>
        <w:pStyle w:val="BodyText"/>
        <w:numPr>
          <w:ilvl w:val="0"/>
          <w:numId w:val="5"/>
        </w:numPr>
        <w:tabs>
          <w:tab w:val="clear" w:pos="709"/>
          <w:tab w:val="left" w:pos="709" w:leader="none"/>
        </w:tabs>
        <w:bidi w:val="0"/>
        <w:spacing w:before="0" w:after="0"/>
        <w:ind w:hanging="283" w:start="709" w:end="0"/>
        <w:jc w:val="start"/>
        <w:rPr/>
      </w:pPr>
      <w:r>
        <w:rPr>
          <w:rStyle w:val="Strong"/>
        </w:rPr>
        <w:t>Session Management:</w:t>
      </w:r>
      <w:r>
        <w:rPr/>
        <w:t xml:space="preserve"> Limit session and token lifespans to minimize the window for potential attacks, with automatic logout for inactivity.   </w:t>
      </w:r>
    </w:p>
    <w:p>
      <w:pPr>
        <w:pStyle w:val="BodyText"/>
        <w:numPr>
          <w:ilvl w:val="0"/>
          <w:numId w:val="5"/>
        </w:numPr>
        <w:tabs>
          <w:tab w:val="clear" w:pos="709"/>
          <w:tab w:val="left" w:pos="709" w:leader="none"/>
        </w:tabs>
        <w:bidi w:val="0"/>
        <w:spacing w:before="0" w:after="0"/>
        <w:ind w:hanging="283" w:start="709" w:end="0"/>
        <w:jc w:val="start"/>
        <w:rPr/>
      </w:pPr>
      <w:r>
        <w:rPr>
          <w:rStyle w:val="Strong"/>
        </w:rPr>
        <w:t>Modular Policies:</w:t>
      </w:r>
      <w:r>
        <w:rPr/>
        <w:t xml:space="preserve"> Keep authorization policies modular and avoid embedding complex logic directly into code. Use roles for broad permissions and attributes for finer-grained control.   </w:t>
      </w:r>
    </w:p>
    <w:p>
      <w:pPr>
        <w:pStyle w:val="BodyText"/>
        <w:numPr>
          <w:ilvl w:val="0"/>
          <w:numId w:val="5"/>
        </w:numPr>
        <w:tabs>
          <w:tab w:val="clear" w:pos="709"/>
          <w:tab w:val="left" w:pos="709" w:leader="none"/>
        </w:tabs>
        <w:bidi w:val="0"/>
        <w:ind w:hanging="283" w:start="709" w:end="0"/>
        <w:jc w:val="start"/>
        <w:rPr/>
      </w:pPr>
      <w:r>
        <w:rPr>
          <w:rStyle w:val="Strong"/>
        </w:rPr>
        <w:t>Regular Updates and Monitoring:</w:t>
      </w:r>
      <w:r>
        <w:rPr/>
        <w:t xml:space="preserve"> Regularly update all security components (Keycloak, policy engines) to the latest stable versions and use monitoring tools to track unusual behavior and respond quickly to security incidents.   </w:t>
      </w:r>
    </w:p>
    <w:p>
      <w:pPr>
        <w:pStyle w:val="Heading3"/>
        <w:bidi w:val="0"/>
        <w:jc w:val="start"/>
        <w:rPr/>
      </w:pPr>
      <w:r>
        <w:rPr/>
        <w:t>6. Knowledge Graph Management and Evolution</w:t>
      </w:r>
    </w:p>
    <w:p>
      <w:pPr>
        <w:pStyle w:val="BodyText"/>
        <w:bidi w:val="0"/>
        <w:ind w:hanging="0" w:start="0" w:end="0"/>
        <w:jc w:val="start"/>
        <w:rPr/>
      </w:pPr>
      <w:r>
        <w:rPr>
          <w:rStyle w:val="Strong"/>
        </w:rPr>
        <w:t>Potential Issue:</w:t>
      </w:r>
      <w:r>
        <w:rPr/>
        <w:t xml:space="preserve"> Building and maintaining a comprehensive knowledge graph (KG) with Neo4j for workflow dependencies and metadata can be challenging. Issues include defining an effective schema, ingesting diverse data, ensuring data quality, and evolving the graph as enterprise workflows change.   </w:t>
      </w:r>
    </w:p>
    <w:p>
      <w:pPr>
        <w:pStyle w:val="BodyText"/>
        <w:bidi w:val="0"/>
        <w:jc w:val="start"/>
        <w:rPr/>
      </w:pPr>
      <w:r>
        <w:rPr>
          <w:rStyle w:val="Strong"/>
        </w:rPr>
        <w:t>Mitigation Strategies:</w:t>
      </w:r>
    </w:p>
    <w:p>
      <w:pPr>
        <w:pStyle w:val="BodyText"/>
        <w:numPr>
          <w:ilvl w:val="0"/>
          <w:numId w:val="6"/>
        </w:numPr>
        <w:tabs>
          <w:tab w:val="clear" w:pos="709"/>
          <w:tab w:val="left" w:pos="709" w:leader="none"/>
        </w:tabs>
        <w:bidi w:val="0"/>
        <w:spacing w:before="0" w:after="0"/>
        <w:ind w:hanging="283" w:start="709" w:end="0"/>
        <w:jc w:val="start"/>
        <w:rPr/>
      </w:pPr>
      <w:r>
        <w:rPr>
          <w:rStyle w:val="Strong"/>
        </w:rPr>
        <w:t>Define Clear Use Cases:</w:t>
      </w:r>
      <w:r>
        <w:rPr/>
        <w:t xml:space="preserve"> Start by clearly defining the specific problems the knowledge graph will solve for ORC AI (e.g., contextual retrieval, impact analysis) rather than trying to model the entire domain upfront.   </w:t>
      </w:r>
    </w:p>
    <w:p>
      <w:pPr>
        <w:pStyle w:val="BodyText"/>
        <w:numPr>
          <w:ilvl w:val="0"/>
          <w:numId w:val="6"/>
        </w:numPr>
        <w:tabs>
          <w:tab w:val="clear" w:pos="709"/>
          <w:tab w:val="left" w:pos="709" w:leader="none"/>
        </w:tabs>
        <w:bidi w:val="0"/>
        <w:spacing w:before="0" w:after="0"/>
        <w:ind w:hanging="283" w:start="709" w:end="0"/>
        <w:jc w:val="start"/>
        <w:rPr/>
      </w:pPr>
      <w:r>
        <w:rPr>
          <w:rStyle w:val="Strong"/>
        </w:rPr>
        <w:t>Iterative Schema Design:</w:t>
      </w:r>
      <w:r>
        <w:rPr/>
        <w:t xml:space="preserve"> While KGs are flexible, begin with a focused schema and allow it to evolve. Leverage LLMs to dynamically infer schema from input text, reducing manual effort and adapting to evolving datasets.   </w:t>
      </w:r>
    </w:p>
    <w:p>
      <w:pPr>
        <w:pStyle w:val="BodyText"/>
        <w:numPr>
          <w:ilvl w:val="0"/>
          <w:numId w:val="6"/>
        </w:numPr>
        <w:tabs>
          <w:tab w:val="clear" w:pos="709"/>
          <w:tab w:val="left" w:pos="709" w:leader="none"/>
        </w:tabs>
        <w:bidi w:val="0"/>
        <w:spacing w:before="0" w:after="0"/>
        <w:ind w:hanging="283" w:start="709" w:end="0"/>
        <w:jc w:val="start"/>
        <w:rPr/>
      </w:pPr>
      <w:r>
        <w:rPr>
          <w:rStyle w:val="Strong"/>
        </w:rPr>
        <w:t>Data Cleaning and Preparation:</w:t>
      </w:r>
      <w:r>
        <w:rPr/>
        <w:t xml:space="preserve"> Prioritize data cleaning (standardizing formats, removing duplicates, handling missing values) before ingesting data into the knowledge graph to ensure accuracy and consistency.   </w:t>
      </w:r>
    </w:p>
    <w:p>
      <w:pPr>
        <w:pStyle w:val="BodyText"/>
        <w:numPr>
          <w:ilvl w:val="0"/>
          <w:numId w:val="6"/>
        </w:numPr>
        <w:tabs>
          <w:tab w:val="clear" w:pos="709"/>
          <w:tab w:val="left" w:pos="709" w:leader="none"/>
        </w:tabs>
        <w:bidi w:val="0"/>
        <w:spacing w:before="0" w:after="0"/>
        <w:ind w:hanging="283" w:start="709" w:end="0"/>
        <w:jc w:val="start"/>
        <w:rPr/>
      </w:pPr>
      <w:r>
        <w:rPr>
          <w:rStyle w:val="Strong"/>
        </w:rPr>
        <w:t>Automated Updates:</w:t>
      </w:r>
      <w:r>
        <w:rPr/>
        <w:t xml:space="preserve"> Implement tools and processes to streamline data ingestion, validation, and updates to the knowledge graph, ensuring it remains current with the operational environment.   </w:t>
      </w:r>
    </w:p>
    <w:p>
      <w:pPr>
        <w:pStyle w:val="BodyText"/>
        <w:numPr>
          <w:ilvl w:val="0"/>
          <w:numId w:val="6"/>
        </w:numPr>
        <w:tabs>
          <w:tab w:val="clear" w:pos="709"/>
          <w:tab w:val="left" w:pos="709" w:leader="none"/>
        </w:tabs>
        <w:bidi w:val="0"/>
        <w:ind w:hanging="283" w:start="709" w:end="0"/>
        <w:jc w:val="start"/>
        <w:rPr/>
      </w:pPr>
      <w:r>
        <w:rPr>
          <w:rStyle w:val="Strong"/>
        </w:rPr>
        <w:t>Testing and Validation:</w:t>
      </w:r>
      <w:r>
        <w:rPr/>
        <w:t xml:space="preserve"> Regularly test the knowledge graph with queries to ensure it delivers meaningful and expected results. Validate that nodes, relationships, and properties are correctly transformed and accurately represent the domain.   </w:t>
      </w:r>
    </w:p>
    <w:p>
      <w:pPr>
        <w:pStyle w:val="BodyText"/>
        <w:bidi w:val="0"/>
        <w:jc w:val="start"/>
        <w:rPr/>
      </w:pPr>
      <w:r>
        <w:rPr/>
        <w:t>By addressing these potential issues with the outlined mitigation strategies, the ORC AI project can build a robust, scalable, and intelligent autonomous workflow orchestration system that delivers significant value to enterprise operations.</w:t>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Hyperlink">
    <w:name w:val="Hyperlink"/>
    <w:rPr>
      <w:color w:val="000080"/>
      <w:u w:val="single"/>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LibreOffice/24.2.7.2$Linux_X86_64 LibreOffice_project/420$Build-2</Application>
  <AppVersion>15.0000</AppVersion>
  <Pages>4</Pages>
  <Words>1384</Words>
  <Characters>8929</Characters>
  <CharactersWithSpaces>10340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2025-06-02T01:21:00Z</dcterms:created>
  <dc:creator/>
  <dc:description/>
  <dc:language>en-US</dc:language>
  <cp:lastModifiedBy/>
  <dcterms:modified xsi:type="dcterms:W3CDTF">2025-06-02T01:45:40Z</dcterms:modified>
  <cp:revision>6</cp:revision>
  <dc:subject/>
  <dc:title/>
</cp:coreProperties>
</file>