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Rule="auto"/>
        <w:rPr>
          <w:b w:val="1"/>
          <w:bCs w:val="1"/>
          <w:color w:val="000000"/>
          <w:sz w:val="28"/>
          <w:szCs w:val="28"/>
        </w:rPr>
      </w:pPr>
      <w:bookmarkStart w:colFirst="0" w:colLast="0" w:name="_3q347ff2kwk2" w:id="0"/>
      <w:bookmarkEnd w:id="0"/>
      <w:r w:rsidDel="00000000" w:rsidR="00000000" w:rsidRPr="00000000">
        <w:rPr>
          <w:b w:val="1"/>
          <w:bCs w:val="1"/>
          <w:color w:val="000000"/>
          <w:sz w:val="28"/>
          <w:szCs w:val="28"/>
          <w:rtl w:val="0"/>
        </w:rPr>
        <w:t xml:space="preserve">Circular Economy for MSMEs: Profitable Ways Small Firms Can Adopt Decarbonization Playbooks</w:t>
      </w:r>
    </w:p>
    <w:p w:rsidR="00000000" w:rsidDel="00000000" w:rsidP="00000000" w:rsidRDefault="00000000" w:rsidRPr="00000000" w14:paraId="00000002">
      <w:pPr>
        <w:spacing w:after="240" w:before="240" w:lineRule="auto"/>
        <w:rPr/>
      </w:pPr>
      <w:r w:rsidDel="00000000" w:rsidR="00000000" w:rsidRPr="00000000">
        <w:rPr>
          <w:rtl w:val="0"/>
        </w:rPr>
        <w:t xml:space="preserve">For decades, the narrative around decarbonization has centred on large corporations with deep pockets and big emissions footprints. But another transformation is quietly taking shape—one where </w:t>
      </w:r>
      <w:r w:rsidDel="00000000" w:rsidR="00000000" w:rsidRPr="00000000">
        <w:rPr>
          <w:b w:val="1"/>
          <w:bCs w:val="1"/>
          <w:rtl w:val="0"/>
        </w:rPr>
        <w:t xml:space="preserve">Micro, Small, and Medium Enterprises (MSMEs)</w:t>
      </w:r>
      <w:r w:rsidDel="00000000" w:rsidR="00000000" w:rsidRPr="00000000">
        <w:rPr>
          <w:rtl w:val="0"/>
        </w:rPr>
        <w:t xml:space="preserve"> are discovering that sustainability isn’t just a cost centre; it can be a </w:t>
      </w:r>
      <w:r w:rsidDel="00000000" w:rsidR="00000000" w:rsidRPr="00000000">
        <w:rPr>
          <w:b w:val="1"/>
          <w:bCs w:val="1"/>
          <w:rtl w:val="0"/>
        </w:rPr>
        <w:t xml:space="preserve">profit driver</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 circular economy—where waste becomes input and emissions become opportunity—isn’t academic. For MSMEs, it’s a playbook that drives resilience, reduces costs, and opens new markets.</w:t>
      </w:r>
    </w:p>
    <w:p w:rsidR="00000000" w:rsidDel="00000000" w:rsidP="00000000" w:rsidRDefault="00000000" w:rsidRPr="00000000" w14:paraId="00000004">
      <w:pPr>
        <w:pStyle w:val="Heading3"/>
        <w:keepNext w:val="0"/>
        <w:keepLines w:val="0"/>
        <w:spacing w:before="280" w:lineRule="auto"/>
        <w:rPr>
          <w:b w:val="1"/>
          <w:bCs w:val="1"/>
          <w:color w:val="000000"/>
        </w:rPr>
      </w:pPr>
      <w:bookmarkStart w:colFirst="0" w:colLast="0" w:name="_un1kgq3gzxmh" w:id="1"/>
      <w:bookmarkEnd w:id="1"/>
      <w:r w:rsidDel="00000000" w:rsidR="00000000" w:rsidRPr="00000000">
        <w:rPr>
          <w:b w:val="1"/>
          <w:bCs w:val="1"/>
          <w:color w:val="000000"/>
          <w:rtl w:val="0"/>
        </w:rPr>
        <w:t xml:space="preserve">First, what “circular economy for MSMEs” actually means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 linear economy follows a simple path: take, make, dispose. A circular economy redesigns that path:</w:t>
      </w:r>
    </w:p>
    <w:p w:rsidR="00000000" w:rsidDel="00000000" w:rsidP="00000000" w:rsidRDefault="00000000" w:rsidRPr="00000000" w14:paraId="00000006">
      <w:pPr>
        <w:numPr>
          <w:ilvl w:val="0"/>
          <w:numId w:val="4"/>
        </w:numPr>
        <w:spacing w:after="0" w:afterAutospacing="0" w:before="240" w:line="240" w:lineRule="auto"/>
        <w:ind w:left="720" w:hanging="360"/>
        <w:rPr>
          <w:sz w:val="24"/>
          <w:szCs w:val="24"/>
          <w:u w:val="none"/>
        </w:rPr>
      </w:pPr>
      <w:r w:rsidDel="00000000" w:rsidR="00000000" w:rsidRPr="00000000">
        <w:rPr>
          <w:b w:val="1"/>
          <w:bCs w:val="1"/>
          <w:sz w:val="24"/>
          <w:szCs w:val="24"/>
          <w:rtl w:val="0"/>
        </w:rPr>
        <w:t xml:space="preserve">Reduce</w:t>
      </w:r>
      <w:r w:rsidDel="00000000" w:rsidR="00000000" w:rsidRPr="00000000">
        <w:rPr>
          <w:sz w:val="24"/>
          <w:szCs w:val="24"/>
          <w:rtl w:val="0"/>
        </w:rPr>
        <w:t xml:space="preserve"> raw material dependency</w:t>
      </w:r>
    </w:p>
    <w:p w:rsidR="00000000" w:rsidDel="00000000" w:rsidP="00000000" w:rsidRDefault="00000000" w:rsidRPr="00000000" w14:paraId="00000007">
      <w:pPr>
        <w:numPr>
          <w:ilvl w:val="0"/>
          <w:numId w:val="4"/>
        </w:numPr>
        <w:spacing w:after="0" w:afterAutospacing="0" w:before="0" w:beforeAutospacing="0" w:line="240" w:lineRule="auto"/>
        <w:ind w:left="720" w:hanging="360"/>
        <w:rPr>
          <w:sz w:val="24"/>
          <w:szCs w:val="24"/>
          <w:u w:val="none"/>
        </w:rPr>
      </w:pPr>
      <w:r w:rsidDel="00000000" w:rsidR="00000000" w:rsidRPr="00000000">
        <w:rPr>
          <w:b w:val="1"/>
          <w:bCs w:val="1"/>
          <w:sz w:val="24"/>
          <w:szCs w:val="24"/>
          <w:rtl w:val="0"/>
        </w:rPr>
        <w:t xml:space="preserve">Reuse</w:t>
      </w:r>
      <w:r w:rsidDel="00000000" w:rsidR="00000000" w:rsidRPr="00000000">
        <w:rPr>
          <w:sz w:val="24"/>
          <w:szCs w:val="24"/>
          <w:rtl w:val="0"/>
        </w:rPr>
        <w:t xml:space="preserve"> products and components</w:t>
      </w:r>
    </w:p>
    <w:p w:rsidR="00000000" w:rsidDel="00000000" w:rsidP="00000000" w:rsidRDefault="00000000" w:rsidRPr="00000000" w14:paraId="00000008">
      <w:pPr>
        <w:numPr>
          <w:ilvl w:val="0"/>
          <w:numId w:val="4"/>
        </w:numPr>
        <w:spacing w:after="0" w:afterAutospacing="0" w:before="0" w:beforeAutospacing="0" w:line="240" w:lineRule="auto"/>
        <w:ind w:left="720" w:hanging="360"/>
        <w:rPr>
          <w:sz w:val="24"/>
          <w:szCs w:val="24"/>
          <w:u w:val="none"/>
        </w:rPr>
      </w:pPr>
      <w:r w:rsidDel="00000000" w:rsidR="00000000" w:rsidRPr="00000000">
        <w:rPr>
          <w:b w:val="1"/>
          <w:bCs w:val="1"/>
          <w:sz w:val="24"/>
          <w:szCs w:val="24"/>
          <w:rtl w:val="0"/>
        </w:rPr>
        <w:t xml:space="preserve">Recycle</w:t>
      </w:r>
      <w:r w:rsidDel="00000000" w:rsidR="00000000" w:rsidRPr="00000000">
        <w:rPr>
          <w:sz w:val="24"/>
          <w:szCs w:val="24"/>
          <w:rtl w:val="0"/>
        </w:rPr>
        <w:t xml:space="preserve"> waste into new value streams</w:t>
      </w:r>
    </w:p>
    <w:p w:rsidR="00000000" w:rsidDel="00000000" w:rsidP="00000000" w:rsidRDefault="00000000" w:rsidRPr="00000000" w14:paraId="00000009">
      <w:pPr>
        <w:numPr>
          <w:ilvl w:val="0"/>
          <w:numId w:val="4"/>
        </w:numPr>
        <w:spacing w:after="240" w:before="0" w:beforeAutospacing="0" w:line="240" w:lineRule="auto"/>
        <w:ind w:left="720" w:hanging="360"/>
        <w:rPr>
          <w:sz w:val="24"/>
          <w:szCs w:val="24"/>
          <w:u w:val="none"/>
        </w:rPr>
      </w:pPr>
      <w:r w:rsidDel="00000000" w:rsidR="00000000" w:rsidRPr="00000000">
        <w:rPr>
          <w:b w:val="1"/>
          <w:bCs w:val="1"/>
          <w:sz w:val="24"/>
          <w:szCs w:val="24"/>
          <w:rtl w:val="0"/>
        </w:rPr>
        <w:t xml:space="preserve">Redesign</w:t>
      </w:r>
      <w:r w:rsidDel="00000000" w:rsidR="00000000" w:rsidRPr="00000000">
        <w:rPr>
          <w:sz w:val="24"/>
          <w:szCs w:val="24"/>
          <w:rtl w:val="0"/>
        </w:rPr>
        <w:t xml:space="preserve"> products for longevity and modularity</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For MSMEs, this is not about regulatory pressure alone. It’s about redesigning how value is created, starting with the materials in, energy used, waste out, and revenue earned.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it6pxr9rxqk2" w:id="2"/>
      <w:bookmarkEnd w:id="2"/>
      <w:r w:rsidDel="00000000" w:rsidR="00000000" w:rsidRPr="00000000">
        <w:rPr>
          <w:b w:val="1"/>
          <w:bCs w:val="1"/>
          <w:color w:val="000000"/>
          <w:sz w:val="26"/>
          <w:szCs w:val="26"/>
          <w:rtl w:val="0"/>
        </w:rPr>
        <w:t xml:space="preserve">Why is this shift happening now?</w:t>
      </w:r>
    </w:p>
    <w:p w:rsidR="00000000" w:rsidDel="00000000" w:rsidP="00000000" w:rsidRDefault="00000000" w:rsidRPr="00000000" w14:paraId="0000000C">
      <w:pPr>
        <w:spacing w:after="240" w:before="240" w:line="240" w:lineRule="auto"/>
        <w:rPr>
          <w:sz w:val="24"/>
          <w:szCs w:val="24"/>
        </w:rPr>
      </w:pPr>
      <w:r w:rsidDel="00000000" w:rsidR="00000000" w:rsidRPr="00000000">
        <w:rPr>
          <w:sz w:val="24"/>
          <w:szCs w:val="24"/>
          <w:rtl w:val="0"/>
        </w:rPr>
        <w:t xml:space="preserve">The global ecosystem around decarbonization is moving faster than ever, and small firms can’t ignore it. Three forces are driving this:</w:t>
      </w:r>
    </w:p>
    <w:p w:rsidR="00000000" w:rsidDel="00000000" w:rsidP="00000000" w:rsidRDefault="00000000" w:rsidRPr="00000000" w14:paraId="0000000D">
      <w:pPr>
        <w:spacing w:after="240" w:before="240" w:line="240" w:lineRule="auto"/>
        <w:rPr>
          <w:sz w:val="24"/>
          <w:szCs w:val="24"/>
        </w:rPr>
      </w:pPr>
      <w:r w:rsidDel="00000000" w:rsidR="00000000" w:rsidRPr="00000000">
        <w:rPr>
          <w:b w:val="1"/>
          <w:bCs w:val="1"/>
          <w:sz w:val="24"/>
          <w:szCs w:val="24"/>
          <w:rtl w:val="0"/>
        </w:rPr>
        <w:t xml:space="preserve">1) Supply chain demands:</w:t>
      </w:r>
      <w:r w:rsidDel="00000000" w:rsidR="00000000" w:rsidRPr="00000000">
        <w:rPr>
          <w:sz w:val="24"/>
          <w:szCs w:val="24"/>
          <w:rtl w:val="0"/>
        </w:rPr>
        <w:t xml:space="preserve"> Larger buyers increasingly demand sustainability disclosures and circular practices from their suppliers. MSMEs that align early gain preferential access and longer contracts.</w:t>
      </w:r>
    </w:p>
    <w:p w:rsidR="00000000" w:rsidDel="00000000" w:rsidP="00000000" w:rsidRDefault="00000000" w:rsidRPr="00000000" w14:paraId="0000000E">
      <w:pPr>
        <w:spacing w:after="240" w:before="240" w:line="240" w:lineRule="auto"/>
        <w:rPr>
          <w:sz w:val="24"/>
          <w:szCs w:val="24"/>
        </w:rPr>
      </w:pPr>
      <w:r w:rsidDel="00000000" w:rsidR="00000000" w:rsidRPr="00000000">
        <w:rPr>
          <w:b w:val="1"/>
          <w:bCs w:val="1"/>
          <w:sz w:val="24"/>
          <w:szCs w:val="24"/>
          <w:rtl w:val="0"/>
        </w:rPr>
        <w:t xml:space="preserve">2) Cost pressure on inputs:</w:t>
      </w:r>
      <w:r w:rsidDel="00000000" w:rsidR="00000000" w:rsidRPr="00000000">
        <w:rPr>
          <w:sz w:val="24"/>
          <w:szCs w:val="24"/>
          <w:rtl w:val="0"/>
        </w:rPr>
        <w:t xml:space="preserve"> Raw material prices remain volatile. Circular practices—like recycled inputs and material efficiency—reduce dependency and lower variable costs.</w:t>
      </w:r>
    </w:p>
    <w:p w:rsidR="00000000" w:rsidDel="00000000" w:rsidP="00000000" w:rsidRDefault="00000000" w:rsidRPr="00000000" w14:paraId="0000000F">
      <w:pPr>
        <w:spacing w:after="240" w:before="240" w:line="240" w:lineRule="auto"/>
        <w:rPr>
          <w:sz w:val="24"/>
          <w:szCs w:val="24"/>
        </w:rPr>
      </w:pPr>
      <w:r w:rsidDel="00000000" w:rsidR="00000000" w:rsidRPr="00000000">
        <w:rPr>
          <w:b w:val="1"/>
          <w:bCs w:val="1"/>
          <w:sz w:val="24"/>
          <w:szCs w:val="24"/>
          <w:rtl w:val="0"/>
        </w:rPr>
        <w:t xml:space="preserve">3) Policy and incentives:</w:t>
      </w:r>
      <w:r w:rsidDel="00000000" w:rsidR="00000000" w:rsidRPr="00000000">
        <w:rPr>
          <w:sz w:val="24"/>
          <w:szCs w:val="24"/>
          <w:rtl w:val="0"/>
        </w:rPr>
        <w:t xml:space="preserve"> Governments and development agencies are rolling out targeted subsidies, tax incentives, and technical support for energy efficiency, waste valorization, and cleaner production—especially for MSMEs in manufacturing, textiles, food processing, and logistics.</w:t>
      </w:r>
    </w:p>
    <w:p w:rsidR="00000000" w:rsidDel="00000000" w:rsidP="00000000" w:rsidRDefault="00000000" w:rsidRPr="00000000" w14:paraId="00000010">
      <w:pPr>
        <w:spacing w:after="240" w:before="240" w:line="240" w:lineRule="auto"/>
        <w:rPr>
          <w:sz w:val="24"/>
          <w:szCs w:val="24"/>
        </w:rPr>
      </w:pPr>
      <w:r w:rsidDel="00000000" w:rsidR="00000000" w:rsidRPr="00000000">
        <w:rPr>
          <w:sz w:val="24"/>
          <w:szCs w:val="24"/>
          <w:rtl w:val="0"/>
        </w:rPr>
        <w:t xml:space="preserve">Together, these make circular strategies not just environmental, but </w:t>
      </w:r>
      <w:r w:rsidDel="00000000" w:rsidR="00000000" w:rsidRPr="00000000">
        <w:rPr>
          <w:b w:val="1"/>
          <w:bCs w:val="1"/>
          <w:sz w:val="24"/>
          <w:szCs w:val="24"/>
          <w:rtl w:val="0"/>
        </w:rPr>
        <w:t xml:space="preserve">commercially compelling</w:t>
      </w:r>
      <w:r w:rsidDel="00000000" w:rsidR="00000000" w:rsidRPr="00000000">
        <w:rPr>
          <w:sz w:val="24"/>
          <w:szCs w:val="24"/>
          <w:rtl w:val="0"/>
        </w:rPr>
        <w:t xml:space="preserve">.</w:t>
      </w:r>
    </w:p>
    <w:p w:rsidR="00000000" w:rsidDel="00000000" w:rsidP="00000000" w:rsidRDefault="00000000" w:rsidRPr="00000000" w14:paraId="00000011">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y60k7bhnkwhu" w:id="3"/>
      <w:bookmarkEnd w:id="3"/>
      <w:r w:rsidDel="00000000" w:rsidR="00000000" w:rsidRPr="00000000">
        <w:rPr>
          <w:b w:val="1"/>
          <w:bCs w:val="1"/>
          <w:color w:val="000000"/>
          <w:sz w:val="26"/>
          <w:szCs w:val="26"/>
          <w:rtl w:val="0"/>
        </w:rPr>
        <w:t xml:space="preserve">What profitable circular practices look like in reality</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These are not theoretical playbooks—they are </w:t>
      </w:r>
      <w:r w:rsidDel="00000000" w:rsidR="00000000" w:rsidRPr="00000000">
        <w:rPr>
          <w:b w:val="1"/>
          <w:bCs w:val="1"/>
          <w:sz w:val="24"/>
          <w:szCs w:val="24"/>
          <w:rtl w:val="0"/>
        </w:rPr>
        <w:t xml:space="preserve">repeatable, practical actions MSMEs can adopt now</w:t>
      </w:r>
      <w:r w:rsidDel="00000000" w:rsidR="00000000" w:rsidRPr="00000000">
        <w:rPr>
          <w:sz w:val="24"/>
          <w:szCs w:val="24"/>
          <w:rtl w:val="0"/>
        </w:rPr>
        <w:t xml:space="preserve">:</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1) Material loopbacks and buy-back systems</w:t>
        <w:br w:type="textWrapping"/>
      </w:r>
      <w:r w:rsidDel="00000000" w:rsidR="00000000" w:rsidRPr="00000000">
        <w:rPr>
          <w:sz w:val="24"/>
          <w:szCs w:val="24"/>
          <w:rtl w:val="0"/>
        </w:rPr>
        <w:t xml:space="preserve"> MSMEs can partner with customers or peers to recover used products or packaging, turning what was waste into feedstock. This reduces procurement costs and creates stable secondary revenue streams.</w:t>
      </w:r>
    </w:p>
    <w:p w:rsidR="00000000" w:rsidDel="00000000" w:rsidP="00000000" w:rsidRDefault="00000000" w:rsidRPr="00000000" w14:paraId="00000016">
      <w:pPr>
        <w:spacing w:after="240" w:before="240" w:lineRule="auto"/>
        <w:rPr>
          <w:sz w:val="24"/>
          <w:szCs w:val="24"/>
        </w:rPr>
      </w:pPr>
      <w:r w:rsidDel="00000000" w:rsidR="00000000" w:rsidRPr="00000000">
        <w:rPr>
          <w:b w:val="1"/>
          <w:bCs w:val="1"/>
          <w:sz w:val="24"/>
          <w:szCs w:val="24"/>
          <w:rtl w:val="0"/>
        </w:rPr>
        <w:t xml:space="preserve">2) Energy efficiency and waste-to-value conversion</w:t>
        <w:br w:type="textWrapping"/>
      </w:r>
      <w:r w:rsidDel="00000000" w:rsidR="00000000" w:rsidRPr="00000000">
        <w:rPr>
          <w:sz w:val="24"/>
          <w:szCs w:val="24"/>
          <w:rtl w:val="0"/>
        </w:rPr>
        <w:t xml:space="preserve"> Simple measures like heat recovery, efficient motors, or anaerobic digesters for organic waste can lower utility bills while creating energy or sellable by-products.</w:t>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3) Product redesign for modularity and repairability</w:t>
        <w:br w:type="textWrapping"/>
      </w:r>
      <w:r w:rsidDel="00000000" w:rsidR="00000000" w:rsidRPr="00000000">
        <w:rPr>
          <w:sz w:val="24"/>
          <w:szCs w:val="24"/>
          <w:rtl w:val="0"/>
        </w:rPr>
        <w:t xml:space="preserve"> Designing products to be repaired or upgradable extends life cycles, reduces returns and warranty costs, and appeals to conscious consumers.</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4) Industrial symbiosis with neighbours</w:t>
        <w:br w:type="textWrapping"/>
      </w:r>
      <w:r w:rsidDel="00000000" w:rsidR="00000000" w:rsidRPr="00000000">
        <w:rPr>
          <w:sz w:val="24"/>
          <w:szCs w:val="24"/>
          <w:rtl w:val="0"/>
        </w:rPr>
        <w:t xml:space="preserve"> When one firm’s by-product becomes another’s raw material, input costs fall, and waste streams shrink. These local loops often unlock unexpected savings.</w:t>
      </w:r>
    </w:p>
    <w:p w:rsidR="00000000" w:rsidDel="00000000" w:rsidP="00000000" w:rsidRDefault="00000000" w:rsidRPr="00000000" w14:paraId="00000019">
      <w:pPr>
        <w:spacing w:after="240" w:before="240" w:lineRule="auto"/>
        <w:rPr/>
      </w:pPr>
      <w:r w:rsidDel="00000000" w:rsidR="00000000" w:rsidRPr="00000000">
        <w:rPr>
          <w:sz w:val="24"/>
          <w:szCs w:val="24"/>
          <w:rtl w:val="0"/>
        </w:rPr>
        <w:t xml:space="preserve">Recent success stories in Indian clusters—from leather to textiles—highlight how shared waste processing facilities and material exchanges cut costs while reducing environmental footprints</w:t>
      </w:r>
      <w:r w:rsidDel="00000000" w:rsidR="00000000" w:rsidRPr="00000000">
        <w:rPr>
          <w:rtl w:val="0"/>
        </w:rPr>
        <w:t xml:space="preserv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pw8g9enxu24" w:id="4"/>
      <w:bookmarkEnd w:id="4"/>
      <w:r w:rsidDel="00000000" w:rsidR="00000000" w:rsidRPr="00000000">
        <w:rPr>
          <w:b w:val="1"/>
          <w:bCs w:val="1"/>
          <w:color w:val="000000"/>
          <w:sz w:val="26"/>
          <w:szCs w:val="26"/>
          <w:rtl w:val="0"/>
        </w:rPr>
        <w:t xml:space="preserve">Why some MSMEs struggle—and how to overcome it</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Adopting circular practices isn’t automatic. The challenges are real:</w:t>
      </w:r>
    </w:p>
    <w:p w:rsidR="00000000" w:rsidDel="00000000" w:rsidP="00000000" w:rsidRDefault="00000000" w:rsidRPr="00000000" w14:paraId="0000001C">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Upfront costs</w:t>
      </w:r>
      <w:r w:rsidDel="00000000" w:rsidR="00000000" w:rsidRPr="00000000">
        <w:rPr>
          <w:sz w:val="24"/>
          <w:szCs w:val="24"/>
          <w:rtl w:val="0"/>
        </w:rPr>
        <w:t xml:space="preserve"> for new machinery or process changes</w:t>
      </w:r>
    </w:p>
    <w:p w:rsidR="00000000" w:rsidDel="00000000" w:rsidP="00000000" w:rsidRDefault="00000000" w:rsidRPr="00000000" w14:paraId="0000001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Knowledge gaps</w:t>
      </w:r>
      <w:r w:rsidDel="00000000" w:rsidR="00000000" w:rsidRPr="00000000">
        <w:rPr>
          <w:sz w:val="24"/>
          <w:szCs w:val="24"/>
          <w:rtl w:val="0"/>
        </w:rPr>
        <w:t xml:space="preserve"> in lifecycle thinking</w:t>
      </w:r>
    </w:p>
    <w:p w:rsidR="00000000" w:rsidDel="00000000" w:rsidP="00000000" w:rsidRDefault="00000000" w:rsidRPr="00000000" w14:paraId="0000001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Fragmented implementation</w:t>
      </w:r>
      <w:r w:rsidDel="00000000" w:rsidR="00000000" w:rsidRPr="00000000">
        <w:rPr>
          <w:sz w:val="24"/>
          <w:szCs w:val="24"/>
          <w:rtl w:val="0"/>
        </w:rPr>
        <w:t xml:space="preserve"> without clear metrics</w:t>
      </w:r>
    </w:p>
    <w:p w:rsidR="00000000" w:rsidDel="00000000" w:rsidP="00000000" w:rsidRDefault="00000000" w:rsidRPr="00000000" w14:paraId="0000001F">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Access to capital</w:t>
      </w:r>
      <w:r w:rsidDel="00000000" w:rsidR="00000000" w:rsidRPr="00000000">
        <w:rPr>
          <w:sz w:val="24"/>
          <w:szCs w:val="24"/>
          <w:rtl w:val="0"/>
        </w:rPr>
        <w:t xml:space="preserve"> for small firms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But these challenges are not dead ends. They can be overcome with:</w:t>
      </w:r>
    </w:p>
    <w:p w:rsidR="00000000" w:rsidDel="00000000" w:rsidP="00000000" w:rsidRDefault="00000000" w:rsidRPr="00000000" w14:paraId="00000021">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Cluster-based interventions</w:t>
      </w:r>
      <w:r w:rsidDel="00000000" w:rsidR="00000000" w:rsidRPr="00000000">
        <w:rPr>
          <w:sz w:val="24"/>
          <w:szCs w:val="24"/>
          <w:rtl w:val="0"/>
        </w:rPr>
        <w:t xml:space="preserve"> that spread costs and knowledge</w:t>
      </w:r>
    </w:p>
    <w:p w:rsidR="00000000" w:rsidDel="00000000" w:rsidP="00000000" w:rsidRDefault="00000000" w:rsidRPr="00000000" w14:paraId="0000002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Digital tools</w:t>
      </w:r>
      <w:r w:rsidDel="00000000" w:rsidR="00000000" w:rsidRPr="00000000">
        <w:rPr>
          <w:sz w:val="24"/>
          <w:szCs w:val="24"/>
          <w:rtl w:val="0"/>
        </w:rPr>
        <w:t xml:space="preserve"> for footprint measurement and optimization</w:t>
      </w:r>
    </w:p>
    <w:p w:rsidR="00000000" w:rsidDel="00000000" w:rsidP="00000000" w:rsidRDefault="00000000" w:rsidRPr="00000000" w14:paraId="0000002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Partnering with intermediaries, buyers, and tech providers</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sz w:val="24"/>
          <w:szCs w:val="24"/>
          <w:rtl w:val="0"/>
        </w:rPr>
        <w:t xml:space="preserve">Accessing dedicated green MSME financing</w:t>
      </w:r>
      <w:r w:rsidDel="00000000" w:rsidR="00000000" w:rsidRPr="00000000">
        <w:rPr>
          <w:sz w:val="24"/>
          <w:szCs w:val="24"/>
          <w:rtl w:val="0"/>
        </w:rPr>
        <w:t xml:space="preserve"> and incentives</w:t>
      </w: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key is not perfection at day one—but progress measured in cost savings and decarbonization gains.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rPr>
      </w:pPr>
      <w:bookmarkStart w:colFirst="0" w:colLast="0" w:name="_py1flpsp29ct" w:id="5"/>
      <w:bookmarkEnd w:id="5"/>
      <w:r w:rsidDel="00000000" w:rsidR="00000000" w:rsidRPr="00000000">
        <w:rPr>
          <w:b w:val="1"/>
          <w:bCs w:val="1"/>
          <w:color w:val="000000"/>
          <w:rtl w:val="0"/>
        </w:rPr>
        <w:t xml:space="preserve">New market opportunities and branding benefits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Circular MSMEs are not just cheaper, they’re </w:t>
      </w:r>
      <w:r w:rsidDel="00000000" w:rsidR="00000000" w:rsidRPr="00000000">
        <w:rPr>
          <w:sz w:val="24"/>
          <w:szCs w:val="24"/>
          <w:rtl w:val="0"/>
        </w:rPr>
        <w:t xml:space="preserve">differentiated</w:t>
      </w:r>
      <w:r w:rsidDel="00000000" w:rsidR="00000000" w:rsidRPr="00000000">
        <w:rPr>
          <w:sz w:val="24"/>
          <w:szCs w:val="24"/>
          <w:rtl w:val="0"/>
        </w:rPr>
        <w:t xml:space="preserve">. Buyers increasingly prefer partners with demonstrable footprint reductions, traceable supply chains, and waste-reduction metrics. This opens doors to premium contracts, export markets, and brand collaborations. In some sectors, circularity is becoming a </w:t>
      </w:r>
      <w:r w:rsidDel="00000000" w:rsidR="00000000" w:rsidRPr="00000000">
        <w:rPr>
          <w:b w:val="1"/>
          <w:bCs w:val="1"/>
          <w:sz w:val="24"/>
          <w:szCs w:val="24"/>
          <w:rtl w:val="0"/>
        </w:rPr>
        <w:t xml:space="preserve">price premium justification</w:t>
      </w:r>
      <w:r w:rsidDel="00000000" w:rsidR="00000000" w:rsidRPr="00000000">
        <w:rPr>
          <w:sz w:val="24"/>
          <w:szCs w:val="24"/>
          <w:rtl w:val="0"/>
        </w:rPr>
        <w:t xml:space="preserve">, not a price cut concession.</w:t>
      </w:r>
    </w:p>
    <w:p w:rsidR="00000000" w:rsidDel="00000000" w:rsidP="00000000" w:rsidRDefault="00000000" w:rsidRPr="00000000" w14:paraId="00000029">
      <w:pPr>
        <w:pStyle w:val="Heading3"/>
        <w:keepNext w:val="0"/>
        <w:keepLines w:val="0"/>
        <w:spacing w:before="280" w:lineRule="auto"/>
        <w:rPr>
          <w:b w:val="1"/>
          <w:bCs w:val="1"/>
          <w:color w:val="000000"/>
        </w:rPr>
      </w:pPr>
      <w:bookmarkStart w:colFirst="0" w:colLast="0" w:name="_qazu7sjl4jg" w:id="6"/>
      <w:bookmarkEnd w:id="6"/>
      <w:r w:rsidDel="00000000" w:rsidR="00000000" w:rsidRPr="00000000">
        <w:rPr>
          <w:b w:val="1"/>
          <w:bCs w:val="1"/>
          <w:color w:val="000000"/>
          <w:rtl w:val="0"/>
        </w:rPr>
        <w:t xml:space="preserve">The scorecard to watch</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If MSMEs want to track whether their circular transition is meaningful, focus on these indicators:</w:t>
      </w:r>
    </w:p>
    <w:p w:rsidR="00000000" w:rsidDel="00000000" w:rsidP="00000000" w:rsidRDefault="00000000" w:rsidRPr="00000000" w14:paraId="0000002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Material intensity per unit of output</w:t>
      </w:r>
    </w:p>
    <w:p w:rsidR="00000000" w:rsidDel="00000000" w:rsidP="00000000" w:rsidRDefault="00000000" w:rsidRPr="00000000" w14:paraId="0000002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Percentage of recycled or reused inputs</w:t>
      </w:r>
    </w:p>
    <w:p w:rsidR="00000000" w:rsidDel="00000000" w:rsidP="00000000" w:rsidRDefault="00000000" w:rsidRPr="00000000" w14:paraId="0000002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Waste diverted from landfill</w:t>
      </w:r>
    </w:p>
    <w:p w:rsidR="00000000" w:rsidDel="00000000" w:rsidP="00000000" w:rsidRDefault="00000000" w:rsidRPr="00000000" w14:paraId="0000002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Energy used per unit of value added</w:t>
      </w:r>
    </w:p>
    <w:p w:rsidR="00000000" w:rsidDel="00000000" w:rsidP="00000000" w:rsidRDefault="00000000" w:rsidRPr="00000000" w14:paraId="0000002F">
      <w:pPr>
        <w:numPr>
          <w:ilvl w:val="0"/>
          <w:numId w:val="3"/>
        </w:numPr>
        <w:spacing w:after="240" w:before="0" w:beforeAutospacing="0" w:lineRule="auto"/>
        <w:ind w:left="720" w:hanging="360"/>
        <w:rPr/>
      </w:pPr>
      <w:r w:rsidDel="00000000" w:rsidR="00000000" w:rsidRPr="00000000">
        <w:rPr>
          <w:sz w:val="24"/>
          <w:szCs w:val="24"/>
          <w:rtl w:val="0"/>
        </w:rPr>
        <w:t xml:space="preserve">Cost savings linked to circular interventions</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rPr>
      </w:pPr>
      <w:bookmarkStart w:colFirst="0" w:colLast="0" w:name="_5hcjf5h7sdma" w:id="7"/>
      <w:bookmarkEnd w:id="7"/>
      <w:r w:rsidDel="00000000" w:rsidR="00000000" w:rsidRPr="00000000">
        <w:rPr>
          <w:b w:val="1"/>
          <w:bCs w:val="1"/>
          <w:color w:val="000000"/>
          <w:rtl w:val="0"/>
        </w:rPr>
        <w:t xml:space="preserve">Bottom line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For MSMEs, the circular economy is not charity or compliance—it’s a</w:t>
      </w:r>
      <w:r w:rsidDel="00000000" w:rsidR="00000000" w:rsidRPr="00000000">
        <w:rPr>
          <w:sz w:val="24"/>
          <w:szCs w:val="24"/>
          <w:rtl w:val="0"/>
        </w:rPr>
        <w:t xml:space="preserve"> competitive strategy</w:t>
      </w:r>
      <w:r w:rsidDel="00000000" w:rsidR="00000000" w:rsidRPr="00000000">
        <w:rPr>
          <w:sz w:val="24"/>
          <w:szCs w:val="24"/>
          <w:rtl w:val="0"/>
        </w:rPr>
        <w:t xml:space="preserve">. By reducing waste, improving efficiency, and unlocking new revenue streams, small firms can turn decarbonization into differentiation and profitability.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In today’s economy, systems that waste less don’t just pollute less—they </w:t>
      </w:r>
      <w:r w:rsidDel="00000000" w:rsidR="00000000" w:rsidRPr="00000000">
        <w:rPr>
          <w:sz w:val="24"/>
          <w:szCs w:val="24"/>
          <w:rtl w:val="0"/>
        </w:rPr>
        <w:t xml:space="preserve">compete better</w:t>
      </w:r>
      <w:r w:rsidDel="00000000" w:rsidR="00000000" w:rsidRPr="00000000">
        <w:rPr>
          <w:sz w:val="24"/>
          <w:szCs w:val="24"/>
          <w:rtl w:val="0"/>
        </w:rPr>
        <w:t xml:space="preserve">.</w:t>
        <w:br w:type="textWrapping"/>
        <w:t xml:space="preserve">And for MSMEs, that is where sustainability and profit finally converge.</w:t>
      </w:r>
    </w:p>
    <w:p w:rsidR="00000000" w:rsidDel="00000000" w:rsidP="00000000" w:rsidRDefault="00000000" w:rsidRPr="00000000" w14:paraId="0000003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64B481338E7A46BC2B0E19F4A43FBA" ma:contentTypeVersion="11" ma:contentTypeDescription="Create a new document." ma:contentTypeScope="" ma:versionID="c9f56c412bee7b381fa0160cbaef794c">
  <xsd:schema xmlns:xsd="http://www.w3.org/2001/XMLSchema" xmlns:xs="http://www.w3.org/2001/XMLSchema" xmlns:p="http://schemas.microsoft.com/office/2006/metadata/properties" xmlns:ns2="61fbb7ff-04f5-4926-88c9-136460c8319e" xmlns:ns3="2873411e-e878-4b0b-825e-4a84d44ab039" targetNamespace="http://schemas.microsoft.com/office/2006/metadata/properties" ma:root="true" ma:fieldsID="04fa4a6187b074c46a54f6000de09d40" ns2:_="" ns3:_="">
    <xsd:import namespace="61fbb7ff-04f5-4926-88c9-136460c8319e"/>
    <xsd:import namespace="2873411e-e878-4b0b-825e-4a84d44ab0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bb7ff-04f5-4926-88c9-136460c83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f38acd-e132-4494-8714-8bc3faf711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73411e-e878-4b0b-825e-4a84d44ab0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8dc1716-db85-4713-9533-9c9599e1afdb}" ma:internalName="TaxCatchAll" ma:showField="CatchAllData" ma:web="2873411e-e878-4b0b-825e-4a84d44ab0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fbb7ff-04f5-4926-88c9-136460c8319e">
      <Terms xmlns="http://schemas.microsoft.com/office/infopath/2007/PartnerControls"/>
    </lcf76f155ced4ddcb4097134ff3c332f>
    <TaxCatchAll xmlns="2873411e-e878-4b0b-825e-4a84d44ab039" xsi:nil="true"/>
  </documentManagement>
</p:properties>
</file>

<file path=customXml/itemProps1.xml><?xml version="1.0" encoding="utf-8"?>
<ds:datastoreItem xmlns:ds="http://schemas.openxmlformats.org/officeDocument/2006/customXml" ds:itemID="{7B8BF336-C05F-4A4C-834D-EF9A17CD6599}"/>
</file>

<file path=customXml/itemProps2.xml><?xml version="1.0" encoding="utf-8"?>
<ds:datastoreItem xmlns:ds="http://schemas.openxmlformats.org/officeDocument/2006/customXml" ds:itemID="{A5EA71E4-ABEC-4B97-BC87-DFD580BC5927}"/>
</file>

<file path=customXml/itemProps3.xml><?xml version="1.0" encoding="utf-8"?>
<ds:datastoreItem xmlns:ds="http://schemas.openxmlformats.org/officeDocument/2006/customXml" ds:itemID="{1C24C2CC-B320-4C6D-B652-681A9F4E389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0x0101001E64B481338E7A46BC2B0E19F4A43FBA</vt:lpwstr>
  </property>
</Properties>
</file>