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00"/>
      </w:pPr>
      <w:bookmarkStart w:name="India’s EV Shift Will Be Won on Two and " w:id="1"/>
      <w:bookmarkEnd w:id="1"/>
      <w:r>
        <w:rPr>
          <w:b w:val="0"/>
        </w:rPr>
      </w:r>
      <w:r>
        <w:rPr/>
        <w:t>India’s</w:t>
      </w:r>
      <w:r>
        <w:rPr>
          <w:spacing w:val="-6"/>
        </w:rPr>
        <w:t> </w:t>
      </w:r>
      <w:r>
        <w:rPr/>
        <w:t>EV</w:t>
      </w:r>
      <w:r>
        <w:rPr>
          <w:spacing w:val="-3"/>
        </w:rPr>
        <w:t> </w:t>
      </w:r>
      <w:r>
        <w:rPr/>
        <w:t>Shift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Won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>
          <w:spacing w:val="-2"/>
        </w:rPr>
        <w:t>Wheels</w:t>
      </w:r>
    </w:p>
    <w:p>
      <w:pPr>
        <w:pStyle w:val="BodyText"/>
        <w:spacing w:before="125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4"/>
        </w:rPr>
      </w:pPr>
      <w:bookmarkStart w:name="The real EV India: short hops, high fuel" w:id="2"/>
      <w:bookmarkEnd w:id="2"/>
      <w:r>
        <w:rPr/>
      </w:r>
      <w:r>
        <w:rPr>
          <w:rFonts w:ascii="Arial"/>
          <w:b/>
          <w:sz w:val="24"/>
        </w:rPr>
        <w:t>The real EV India: short hops, high fuel </w:t>
      </w:r>
      <w:r>
        <w:rPr>
          <w:rFonts w:ascii="Arial"/>
          <w:b/>
          <w:spacing w:val="-2"/>
          <w:sz w:val="24"/>
        </w:rPr>
        <w:t>sensitivity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BodyText"/>
        <w:spacing w:line="276" w:lineRule="auto" w:before="1"/>
        <w:ind w:right="3"/>
      </w:pPr>
      <w:r>
        <w:rPr/>
        <w:t>When people say “EV,” they often imagine shiny four-wheelers. India’s electrification, however, is being pulled by </w:t>
      </w:r>
      <w:r>
        <w:rPr>
          <w:rFonts w:ascii="Arial" w:hAnsi="Arial"/>
          <w:b/>
        </w:rPr>
        <w:t>two-wheelers (2W), three-wheelers (3W), and commercial</w:t>
      </w:r>
      <w:r>
        <w:rPr>
          <w:rFonts w:ascii="Arial" w:hAnsi="Arial"/>
          <w:b/>
          <w:spacing w:val="-3"/>
        </w:rPr>
        <w:t> </w:t>
      </w:r>
      <w:r>
        <w:rPr>
          <w:rFonts w:ascii="Arial" w:hAnsi="Arial"/>
          <w:b/>
        </w:rPr>
        <w:t>fleets</w:t>
      </w:r>
      <w:r>
        <w:rPr/>
        <w:t>.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commutes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25</w:t>
      </w:r>
      <w:r>
        <w:rPr>
          <w:spacing w:val="-3"/>
        </w:rPr>
        <w:t> </w:t>
      </w:r>
      <w:r>
        <w:rPr/>
        <w:t>km,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petrol/diesel</w:t>
      </w:r>
      <w:r>
        <w:rPr>
          <w:spacing w:val="-3"/>
        </w:rPr>
        <w:t> </w:t>
      </w:r>
      <w:r>
        <w:rPr/>
        <w:t>sensitivity,</w:t>
      </w:r>
      <w:r>
        <w:rPr>
          <w:spacing w:val="-3"/>
        </w:rPr>
        <w:t> </w:t>
      </w:r>
      <w:r>
        <w:rPr/>
        <w:t>dense urban</w:t>
      </w:r>
      <w:r>
        <w:rPr>
          <w:spacing w:val="-4"/>
        </w:rPr>
        <w:t> </w:t>
      </w:r>
      <w:r>
        <w:rPr/>
        <w:t>corridors,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rapidly</w:t>
      </w:r>
      <w:r>
        <w:rPr>
          <w:spacing w:val="-4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charging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make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unit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 here first.</w:t>
      </w:r>
    </w:p>
    <w:p>
      <w:pPr>
        <w:pStyle w:val="BodyText"/>
        <w:spacing w:before="3"/>
      </w:pPr>
    </w:p>
    <w:p>
      <w:pPr>
        <w:pStyle w:val="Heading1"/>
        <w:spacing w:before="1"/>
      </w:pPr>
      <w:bookmarkStart w:name="Why now " w:id="3"/>
      <w:bookmarkEnd w:id="3"/>
      <w:r>
        <w:rPr>
          <w:b w:val="0"/>
        </w:rPr>
      </w:r>
      <w:r>
        <w:rPr/>
        <w:t>Why </w:t>
      </w:r>
      <w:r>
        <w:rPr>
          <w:spacing w:val="-5"/>
        </w:rPr>
        <w:t>now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rFonts w:ascii="Arial" w:hAnsi="Arial"/>
          <w:b/>
          <w:sz w:val="24"/>
        </w:rPr>
        <w:t>Urban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use-cases:</w:t>
      </w:r>
      <w:r>
        <w:rPr>
          <w:rFonts w:ascii="Arial" w:hAnsi="Arial"/>
          <w:b/>
          <w:spacing w:val="-1"/>
          <w:sz w:val="24"/>
        </w:rPr>
        <w:t> </w:t>
      </w:r>
      <w:r>
        <w:rPr>
          <w:sz w:val="24"/>
        </w:rPr>
        <w:t>Stop-start traffic</w:t>
      </w:r>
      <w:r>
        <w:rPr>
          <w:spacing w:val="-1"/>
          <w:sz w:val="24"/>
        </w:rPr>
        <w:t> </w:t>
      </w:r>
      <w:r>
        <w:rPr>
          <w:sz w:val="24"/>
        </w:rPr>
        <w:t>and short</w:t>
      </w:r>
      <w:r>
        <w:rPr>
          <w:spacing w:val="-1"/>
          <w:sz w:val="24"/>
        </w:rPr>
        <w:t> </w:t>
      </w:r>
      <w:r>
        <w:rPr>
          <w:sz w:val="24"/>
        </w:rPr>
        <w:t>trips suit</w:t>
      </w:r>
      <w:r>
        <w:rPr>
          <w:spacing w:val="-1"/>
          <w:sz w:val="24"/>
        </w:rPr>
        <w:t> </w:t>
      </w:r>
      <w:r>
        <w:rPr>
          <w:sz w:val="24"/>
        </w:rPr>
        <w:t>electric </w:t>
      </w:r>
      <w:r>
        <w:rPr>
          <w:spacing w:val="-2"/>
          <w:sz w:val="24"/>
        </w:rPr>
        <w:t>drivetrains.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41" w:after="0"/>
        <w:ind w:left="720" w:right="143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Policy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push:</w:t>
      </w:r>
      <w:r>
        <w:rPr>
          <w:rFonts w:ascii="Arial" w:hAnsi="Arial"/>
          <w:b/>
          <w:spacing w:val="-8"/>
          <w:sz w:val="24"/>
        </w:rPr>
        <w:t> </w:t>
      </w:r>
      <w:r>
        <w:rPr>
          <w:sz w:val="24"/>
        </w:rPr>
        <w:t>Central/state</w:t>
      </w:r>
      <w:r>
        <w:rPr>
          <w:spacing w:val="-8"/>
          <w:sz w:val="24"/>
        </w:rPr>
        <w:t> </w:t>
      </w:r>
      <w:r>
        <w:rPr>
          <w:sz w:val="24"/>
        </w:rPr>
        <w:t>schemes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GST,</w:t>
      </w:r>
      <w:r>
        <w:rPr>
          <w:spacing w:val="-8"/>
          <w:sz w:val="24"/>
        </w:rPr>
        <w:t> </w:t>
      </w:r>
      <w:r>
        <w:rPr>
          <w:sz w:val="24"/>
        </w:rPr>
        <w:t>permits,</w:t>
      </w:r>
      <w:r>
        <w:rPr>
          <w:spacing w:val="-8"/>
          <w:sz w:val="24"/>
        </w:rPr>
        <w:t> </w:t>
      </w:r>
      <w:r>
        <w:rPr>
          <w:sz w:val="24"/>
        </w:rPr>
        <w:t>road</w:t>
      </w:r>
      <w:r>
        <w:rPr>
          <w:spacing w:val="-8"/>
          <w:sz w:val="24"/>
        </w:rPr>
        <w:t> </w:t>
      </w:r>
      <w:r>
        <w:rPr>
          <w:sz w:val="24"/>
        </w:rPr>
        <w:t>tax,</w:t>
      </w:r>
      <w:r>
        <w:rPr>
          <w:spacing w:val="-8"/>
          <w:sz w:val="24"/>
        </w:rPr>
        <w:t> </w:t>
      </w:r>
      <w:r>
        <w:rPr>
          <w:sz w:val="24"/>
        </w:rPr>
        <w:t>and public/semipublic charging.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0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Business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models: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Battery-as-a-service,</w:t>
      </w:r>
      <w:r>
        <w:rPr>
          <w:spacing w:val="-6"/>
          <w:sz w:val="24"/>
        </w:rPr>
        <w:t> </w:t>
      </w:r>
      <w:r>
        <w:rPr>
          <w:sz w:val="24"/>
        </w:rPr>
        <w:t>fleet</w:t>
      </w:r>
      <w:r>
        <w:rPr>
          <w:spacing w:val="-6"/>
          <w:sz w:val="24"/>
        </w:rPr>
        <w:t> </w:t>
      </w:r>
      <w:r>
        <w:rPr>
          <w:sz w:val="24"/>
        </w:rPr>
        <w:t>leasing,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pay-per-km</w:t>
      </w:r>
      <w:r>
        <w:rPr>
          <w:spacing w:val="-6"/>
          <w:sz w:val="24"/>
        </w:rPr>
        <w:t> </w:t>
      </w:r>
      <w:r>
        <w:rPr>
          <w:sz w:val="24"/>
        </w:rPr>
        <w:t>contracts de-risk adoption.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6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Supply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maturation: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Packs,</w:t>
      </w:r>
      <w:r>
        <w:rPr>
          <w:spacing w:val="-5"/>
          <w:sz w:val="24"/>
        </w:rPr>
        <w:t> </w:t>
      </w:r>
      <w:r>
        <w:rPr>
          <w:sz w:val="24"/>
        </w:rPr>
        <w:t>motors,</w:t>
      </w:r>
      <w:r>
        <w:rPr>
          <w:spacing w:val="-5"/>
          <w:sz w:val="24"/>
        </w:rPr>
        <w:t> </w:t>
      </w:r>
      <w:r>
        <w:rPr>
          <w:sz w:val="24"/>
        </w:rPr>
        <w:t>controllers,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BMS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localising even as cells remain import-heavy.</w:t>
      </w:r>
    </w:p>
    <w:p>
      <w:pPr>
        <w:pStyle w:val="BodyText"/>
        <w:spacing w:before="84"/>
      </w:pPr>
    </w:p>
    <w:p>
      <w:pPr>
        <w:pStyle w:val="Heading1"/>
      </w:pPr>
      <w:bookmarkStart w:name="The India twist: what’s different from t" w:id="4"/>
      <w:bookmarkEnd w:id="4"/>
      <w:r>
        <w:rPr>
          <w:b w:val="0"/>
        </w:rPr>
      </w:r>
      <w:r>
        <w:rPr/>
        <w:t>The</w:t>
      </w:r>
      <w:r>
        <w:rPr>
          <w:spacing w:val="-2"/>
        </w:rPr>
        <w:t> </w:t>
      </w:r>
      <w:r>
        <w:rPr/>
        <w:t>India</w:t>
      </w:r>
      <w:r>
        <w:rPr>
          <w:spacing w:val="-1"/>
        </w:rPr>
        <w:t> </w:t>
      </w:r>
      <w:r>
        <w:rPr/>
        <w:t>twist:</w:t>
      </w:r>
      <w:r>
        <w:rPr>
          <w:spacing w:val="-1"/>
        </w:rPr>
        <w:t> </w:t>
      </w:r>
      <w:r>
        <w:rPr/>
        <w:t>what’s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West</w:t>
      </w:r>
    </w:p>
    <w:p>
      <w:pPr>
        <w:pStyle w:val="BodyText"/>
        <w:spacing w:before="6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41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2W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first: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Scooters/motorcycles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sales;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4"/>
          <w:sz w:val="24"/>
        </w:rPr>
        <w:t> </w:t>
      </w:r>
      <w:r>
        <w:rPr>
          <w:sz w:val="24"/>
        </w:rPr>
        <w:t>drop</w:t>
      </w:r>
      <w:r>
        <w:rPr>
          <w:spacing w:val="-4"/>
          <w:sz w:val="24"/>
        </w:rPr>
        <w:t> </w:t>
      </w:r>
      <w:r>
        <w:rPr>
          <w:sz w:val="24"/>
        </w:rPr>
        <w:t>in TCO moves the mass market.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6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3W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is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pure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cash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flow:</w:t>
      </w:r>
      <w:r>
        <w:rPr>
          <w:rFonts w:ascii="Arial" w:hAnsi="Arial"/>
          <w:b/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routes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utilisation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faster</w:t>
      </w:r>
      <w:r>
        <w:rPr>
          <w:spacing w:val="-3"/>
          <w:sz w:val="24"/>
        </w:rPr>
        <w:t> </w:t>
      </w:r>
      <w:r>
        <w:rPr>
          <w:sz w:val="24"/>
        </w:rPr>
        <w:t>payback</w:t>
      </w:r>
      <w:r>
        <w:rPr>
          <w:spacing w:val="-3"/>
          <w:sz w:val="24"/>
        </w:rPr>
        <w:t> </w:t>
      </w:r>
      <w:r>
        <w:rPr>
          <w:sz w:val="24"/>
        </w:rPr>
        <w:t>if downtime is controlled.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72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Commercial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before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personal: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E-LCVs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last-mile</w:t>
      </w:r>
      <w:r>
        <w:rPr>
          <w:spacing w:val="-5"/>
          <w:sz w:val="24"/>
        </w:rPr>
        <w:t> </w:t>
      </w:r>
      <w:r>
        <w:rPr>
          <w:sz w:val="24"/>
        </w:rPr>
        <w:t>delivery</w:t>
      </w:r>
      <w:r>
        <w:rPr>
          <w:spacing w:val="-5"/>
          <w:sz w:val="24"/>
        </w:rPr>
        <w:t> </w:t>
      </w:r>
      <w:r>
        <w:rPr>
          <w:sz w:val="24"/>
        </w:rPr>
        <w:t>convert</w:t>
      </w:r>
      <w:r>
        <w:rPr>
          <w:spacing w:val="-5"/>
          <w:sz w:val="24"/>
        </w:rPr>
        <w:t> </w:t>
      </w:r>
      <w:r>
        <w:rPr>
          <w:sz w:val="24"/>
        </w:rPr>
        <w:t>when uptime and service SLAs are clear.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213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Thermal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road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reality: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Heat,</w:t>
      </w:r>
      <w:r>
        <w:rPr>
          <w:spacing w:val="-5"/>
          <w:sz w:val="24"/>
        </w:rPr>
        <w:t> </w:t>
      </w:r>
      <w:r>
        <w:rPr>
          <w:sz w:val="24"/>
        </w:rPr>
        <w:t>dust,</w:t>
      </w:r>
      <w:r>
        <w:rPr>
          <w:spacing w:val="-5"/>
          <w:sz w:val="24"/>
        </w:rPr>
        <w:t> </w:t>
      </w:r>
      <w:r>
        <w:rPr>
          <w:sz w:val="24"/>
        </w:rPr>
        <w:t>potholes,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monsoons</w:t>
      </w:r>
      <w:r>
        <w:rPr>
          <w:spacing w:val="-5"/>
          <w:sz w:val="24"/>
        </w:rPr>
        <w:t> </w:t>
      </w:r>
      <w:r>
        <w:rPr>
          <w:sz w:val="24"/>
        </w:rPr>
        <w:t>demand ruggedisation and better ingress protection.</w:t>
      </w:r>
    </w:p>
    <w:p>
      <w:pPr>
        <w:pStyle w:val="BodyText"/>
        <w:spacing w:before="84"/>
      </w:pPr>
    </w:p>
    <w:p>
      <w:pPr>
        <w:pStyle w:val="Heading1"/>
      </w:pPr>
      <w:bookmarkStart w:name="Bottlenecks that actually bite " w:id="5"/>
      <w:bookmarkEnd w:id="5"/>
      <w:r>
        <w:rPr>
          <w:b w:val="0"/>
        </w:rPr>
      </w:r>
      <w:r>
        <w:rPr/>
        <w:t>Bottlenecks that actually </w:t>
      </w:r>
      <w:r>
        <w:rPr>
          <w:spacing w:val="-4"/>
        </w:rPr>
        <w:t>bite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233" w:hanging="360"/>
        <w:jc w:val="left"/>
        <w:rPr>
          <w:sz w:val="24"/>
        </w:rPr>
      </w:pPr>
      <w:r>
        <w:rPr>
          <w:rFonts w:ascii="Arial"/>
          <w:b/>
          <w:sz w:val="24"/>
        </w:rPr>
        <w:t>Charging where vehicles sleep: </w:t>
      </w:r>
      <w:r>
        <w:rPr>
          <w:sz w:val="24"/>
        </w:rPr>
        <w:t>Apartment bylaws, office park readiness, sanctioned</w:t>
      </w:r>
      <w:r>
        <w:rPr>
          <w:spacing w:val="-4"/>
          <w:sz w:val="24"/>
        </w:rPr>
        <w:t> </w:t>
      </w:r>
      <w:r>
        <w:rPr>
          <w:sz w:val="24"/>
        </w:rPr>
        <w:t>load,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metering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decisive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highway</w:t>
      </w:r>
      <w:r>
        <w:rPr>
          <w:spacing w:val="-4"/>
          <w:sz w:val="24"/>
        </w:rPr>
        <w:t> </w:t>
      </w:r>
      <w:r>
        <w:rPr>
          <w:sz w:val="24"/>
        </w:rPr>
        <w:t>DC</w:t>
      </w:r>
      <w:r>
        <w:rPr>
          <w:spacing w:val="-4"/>
          <w:sz w:val="24"/>
        </w:rPr>
        <w:t> </w:t>
      </w:r>
      <w:r>
        <w:rPr>
          <w:sz w:val="24"/>
        </w:rPr>
        <w:t>fast-</w:t>
      </w:r>
      <w:r>
        <w:rPr>
          <w:sz w:val="24"/>
        </w:rPr>
        <w:t>charge.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500" w:hanging="360"/>
        <w:jc w:val="left"/>
        <w:rPr>
          <w:sz w:val="24"/>
        </w:rPr>
      </w:pPr>
      <w:r>
        <w:rPr>
          <w:rFonts w:ascii="Arial"/>
          <w:b/>
          <w:sz w:val="24"/>
        </w:rPr>
        <w:t>Battery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safety/quality: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handful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thermal</w:t>
      </w:r>
      <w:r>
        <w:rPr>
          <w:spacing w:val="-5"/>
          <w:sz w:val="24"/>
        </w:rPr>
        <w:t> </w:t>
      </w: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damages</w:t>
      </w:r>
      <w:r>
        <w:rPr>
          <w:spacing w:val="-5"/>
          <w:sz w:val="24"/>
        </w:rPr>
        <w:t> </w:t>
      </w:r>
      <w:r>
        <w:rPr>
          <w:sz w:val="24"/>
        </w:rPr>
        <w:t>category</w:t>
      </w:r>
      <w:r>
        <w:rPr>
          <w:spacing w:val="-5"/>
          <w:sz w:val="24"/>
        </w:rPr>
        <w:t> </w:t>
      </w:r>
      <w:r>
        <w:rPr>
          <w:sz w:val="24"/>
        </w:rPr>
        <w:t>trust; enclosure design, BMS discipline, and certification are non-negotiable.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98" w:hanging="360"/>
        <w:jc w:val="left"/>
        <w:rPr>
          <w:sz w:val="24"/>
        </w:rPr>
      </w:pPr>
      <w:r>
        <w:rPr>
          <w:rFonts w:ascii="Arial"/>
          <w:b/>
          <w:sz w:val="24"/>
        </w:rPr>
        <w:t>Working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capital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residuals: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Fleet</w:t>
      </w:r>
      <w:r>
        <w:rPr>
          <w:spacing w:val="-5"/>
          <w:sz w:val="24"/>
        </w:rPr>
        <w:t> </w:t>
      </w:r>
      <w:r>
        <w:rPr>
          <w:sz w:val="24"/>
        </w:rPr>
        <w:t>operators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financing</w:t>
      </w:r>
      <w:r>
        <w:rPr>
          <w:spacing w:val="-5"/>
          <w:sz w:val="24"/>
        </w:rPr>
        <w:t> </w:t>
      </w:r>
      <w:r>
        <w:rPr>
          <w:sz w:val="24"/>
        </w:rPr>
        <w:t>aligned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battery life; secondary markets for packs (second-life storage, certified refurb) remain </w:t>
      </w:r>
      <w:r>
        <w:rPr>
          <w:spacing w:val="-2"/>
          <w:sz w:val="24"/>
        </w:rPr>
        <w:t>nascent.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82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80" w:after="0"/>
        <w:ind w:left="720" w:right="141" w:hanging="360"/>
        <w:jc w:val="left"/>
        <w:rPr>
          <w:sz w:val="24"/>
        </w:rPr>
      </w:pPr>
      <w:r>
        <w:rPr>
          <w:rFonts w:ascii="Arial"/>
          <w:b/>
          <w:sz w:val="24"/>
        </w:rPr>
        <w:t>Service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density: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Uptime</w:t>
      </w:r>
      <w:r>
        <w:rPr>
          <w:spacing w:val="-4"/>
          <w:sz w:val="24"/>
        </w:rPr>
        <w:t> </w:t>
      </w:r>
      <w:r>
        <w:rPr>
          <w:sz w:val="24"/>
        </w:rPr>
        <w:t>wins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contract;</w:t>
      </w:r>
      <w:r>
        <w:rPr>
          <w:spacing w:val="-4"/>
          <w:sz w:val="24"/>
        </w:rPr>
        <w:t> </w:t>
      </w:r>
      <w:r>
        <w:rPr>
          <w:sz w:val="24"/>
        </w:rPr>
        <w:t>sparse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erode</w:t>
      </w:r>
      <w:r>
        <w:rPr>
          <w:spacing w:val="-4"/>
          <w:sz w:val="24"/>
        </w:rPr>
        <w:t> </w:t>
      </w:r>
      <w:r>
        <w:rPr>
          <w:sz w:val="24"/>
        </w:rPr>
        <w:t>TCO </w:t>
      </w:r>
      <w:r>
        <w:rPr>
          <w:spacing w:val="-2"/>
          <w:sz w:val="24"/>
        </w:rPr>
        <w:t>promises.</w:t>
      </w:r>
    </w:p>
    <w:p>
      <w:pPr>
        <w:pStyle w:val="BodyText"/>
        <w:spacing w:before="84"/>
      </w:pPr>
    </w:p>
    <w:p>
      <w:pPr>
        <w:pStyle w:val="Heading1"/>
      </w:pPr>
      <w:bookmarkStart w:name="Playbook: 6–12 month operator actions " w:id="6"/>
      <w:bookmarkEnd w:id="6"/>
      <w:r>
        <w:rPr>
          <w:b w:val="0"/>
        </w:rPr>
      </w:r>
      <w:r>
        <w:rPr/>
        <w:t>Playbook: 6–12 month operator </w:t>
      </w:r>
      <w:r>
        <w:rPr>
          <w:spacing w:val="-2"/>
        </w:rPr>
        <w:t>actions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718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Pick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your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wedge: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Go</w:t>
      </w:r>
      <w:r>
        <w:rPr>
          <w:spacing w:val="-7"/>
          <w:sz w:val="24"/>
        </w:rPr>
        <w:t> </w:t>
      </w:r>
      <w:r>
        <w:rPr>
          <w:sz w:val="24"/>
        </w:rPr>
        <w:t>deep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one—2W</w:t>
      </w:r>
      <w:r>
        <w:rPr>
          <w:spacing w:val="-7"/>
          <w:sz w:val="24"/>
        </w:rPr>
        <w:t> </w:t>
      </w:r>
      <w:r>
        <w:rPr>
          <w:sz w:val="24"/>
        </w:rPr>
        <w:t>delivery,</w:t>
      </w:r>
      <w:r>
        <w:rPr>
          <w:spacing w:val="-7"/>
          <w:sz w:val="24"/>
        </w:rPr>
        <w:t> </w:t>
      </w:r>
      <w:r>
        <w:rPr>
          <w:sz w:val="24"/>
        </w:rPr>
        <w:t>3W</w:t>
      </w:r>
      <w:r>
        <w:rPr>
          <w:spacing w:val="-7"/>
          <w:sz w:val="24"/>
        </w:rPr>
        <w:t> </w:t>
      </w:r>
      <w:r>
        <w:rPr>
          <w:sz w:val="24"/>
        </w:rPr>
        <w:t>passenger,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e-</w:t>
      </w:r>
      <w:r>
        <w:rPr>
          <w:sz w:val="24"/>
        </w:rPr>
        <w:t>LCV cargo. Design product + financing + service around that duty cycle.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785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Engineer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India:</w:t>
      </w:r>
      <w:r>
        <w:rPr>
          <w:rFonts w:ascii="Arial" w:hAnsi="Arial"/>
          <w:b/>
          <w:spacing w:val="-6"/>
          <w:sz w:val="24"/>
        </w:rPr>
        <w:t> </w:t>
      </w:r>
      <w:r>
        <w:rPr>
          <w:sz w:val="24"/>
        </w:rPr>
        <w:t>Validate</w:t>
      </w:r>
      <w:r>
        <w:rPr>
          <w:spacing w:val="-6"/>
          <w:sz w:val="24"/>
        </w:rPr>
        <w:t> </w:t>
      </w:r>
      <w:r>
        <w:rPr>
          <w:sz w:val="24"/>
        </w:rPr>
        <w:t>range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payload/AC;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6"/>
          <w:sz w:val="24"/>
        </w:rPr>
        <w:t> </w:t>
      </w:r>
      <w:r>
        <w:rPr>
          <w:sz w:val="24"/>
        </w:rPr>
        <w:t>ratings, thermal events, and rough roads; instrument the fleet.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7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TCO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dashboard,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hype:</w:t>
      </w:r>
      <w:r>
        <w:rPr>
          <w:rFonts w:ascii="Arial" w:hAnsi="Arial"/>
          <w:b/>
          <w:spacing w:val="-7"/>
          <w:sz w:val="24"/>
        </w:rPr>
        <w:t> </w:t>
      </w:r>
      <w:r>
        <w:rPr>
          <w:sz w:val="24"/>
        </w:rPr>
        <w:t>Show</w:t>
      </w:r>
      <w:r>
        <w:rPr>
          <w:spacing w:val="-7"/>
          <w:sz w:val="24"/>
        </w:rPr>
        <w:t> </w:t>
      </w:r>
      <w:r>
        <w:rPr>
          <w:sz w:val="24"/>
        </w:rPr>
        <w:t>fuel/maintenance</w:t>
      </w:r>
      <w:r>
        <w:rPr>
          <w:spacing w:val="-7"/>
          <w:sz w:val="24"/>
        </w:rPr>
        <w:t> </w:t>
      </w:r>
      <w:r>
        <w:rPr>
          <w:sz w:val="24"/>
        </w:rPr>
        <w:t>savings,</w:t>
      </w:r>
      <w:r>
        <w:rPr>
          <w:spacing w:val="-7"/>
          <w:sz w:val="24"/>
        </w:rPr>
        <w:t> </w:t>
      </w:r>
      <w:r>
        <w:rPr>
          <w:sz w:val="24"/>
        </w:rPr>
        <w:t>battery</w:t>
      </w:r>
      <w:r>
        <w:rPr>
          <w:spacing w:val="-7"/>
          <w:sz w:val="24"/>
        </w:rPr>
        <w:t> </w:t>
      </w:r>
      <w:r>
        <w:rPr>
          <w:sz w:val="24"/>
        </w:rPr>
        <w:t>warranty, and uptime in one view; update with live telemetry.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52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Property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partnerships: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MOUs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societies,</w:t>
      </w:r>
      <w:r>
        <w:rPr>
          <w:spacing w:val="-5"/>
          <w:sz w:val="24"/>
        </w:rPr>
        <w:t> </w:t>
      </w:r>
      <w:r>
        <w:rPr>
          <w:sz w:val="24"/>
        </w:rPr>
        <w:t>offices,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malls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sanctioned chargers; revenue-share metering for clean billing.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180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Battery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end-of-life: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Lock</w:t>
      </w:r>
      <w:r>
        <w:rPr>
          <w:spacing w:val="-5"/>
          <w:sz w:val="24"/>
        </w:rPr>
        <w:t> </w:t>
      </w:r>
      <w:r>
        <w:rPr>
          <w:sz w:val="24"/>
        </w:rPr>
        <w:t>buy-back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second-life</w:t>
      </w:r>
      <w:r>
        <w:rPr>
          <w:spacing w:val="-5"/>
          <w:sz w:val="24"/>
        </w:rPr>
        <w:t> </w:t>
      </w:r>
      <w:r>
        <w:rPr>
          <w:sz w:val="24"/>
        </w:rPr>
        <w:t>contracts;</w:t>
      </w:r>
      <w:r>
        <w:rPr>
          <w:spacing w:val="-5"/>
          <w:sz w:val="24"/>
        </w:rPr>
        <w:t> </w:t>
      </w:r>
      <w:r>
        <w:rPr>
          <w:sz w:val="24"/>
        </w:rPr>
        <w:t>keep</w:t>
      </w:r>
      <w:r>
        <w:rPr>
          <w:spacing w:val="-5"/>
          <w:sz w:val="24"/>
        </w:rPr>
        <w:t> </w:t>
      </w:r>
      <w:r>
        <w:rPr>
          <w:sz w:val="24"/>
        </w:rPr>
        <w:t>provenance logs to avoid future liabilities.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579" w:hanging="360"/>
        <w:jc w:val="left"/>
        <w:rPr>
          <w:sz w:val="24"/>
        </w:rPr>
      </w:pPr>
      <w:r>
        <w:rPr>
          <w:rFonts w:ascii="Arial" w:hAnsi="Arial"/>
          <w:b/>
          <w:sz w:val="24"/>
        </w:rPr>
        <w:t>Service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SLAs:</w:t>
      </w:r>
      <w:r>
        <w:rPr>
          <w:rFonts w:ascii="Arial" w:hAnsi="Arial"/>
          <w:b/>
          <w:spacing w:val="-5"/>
          <w:sz w:val="24"/>
        </w:rPr>
        <w:t> </w:t>
      </w:r>
      <w:r>
        <w:rPr>
          <w:sz w:val="24"/>
        </w:rPr>
        <w:t>Mobile</w:t>
      </w:r>
      <w:r>
        <w:rPr>
          <w:spacing w:val="-5"/>
          <w:sz w:val="24"/>
        </w:rPr>
        <w:t> </w:t>
      </w:r>
      <w:r>
        <w:rPr>
          <w:sz w:val="24"/>
        </w:rPr>
        <w:t>vans,</w:t>
      </w:r>
      <w:r>
        <w:rPr>
          <w:spacing w:val="-5"/>
          <w:sz w:val="24"/>
        </w:rPr>
        <w:t> </w:t>
      </w:r>
      <w:r>
        <w:rPr>
          <w:sz w:val="24"/>
        </w:rPr>
        <w:t>guaranteed</w:t>
      </w:r>
      <w:r>
        <w:rPr>
          <w:spacing w:val="-5"/>
          <w:sz w:val="24"/>
        </w:rPr>
        <w:t> </w:t>
      </w:r>
      <w:r>
        <w:rPr>
          <w:sz w:val="24"/>
        </w:rPr>
        <w:t>turnaround,</w:t>
      </w:r>
      <w:r>
        <w:rPr>
          <w:spacing w:val="-5"/>
          <w:sz w:val="24"/>
        </w:rPr>
        <w:t> </w:t>
      </w:r>
      <w:r>
        <w:rPr>
          <w:sz w:val="24"/>
        </w:rPr>
        <w:t>spare</w:t>
      </w:r>
      <w:r>
        <w:rPr>
          <w:spacing w:val="-5"/>
          <w:sz w:val="24"/>
        </w:rPr>
        <w:t> </w:t>
      </w:r>
      <w:r>
        <w:rPr>
          <w:sz w:val="24"/>
        </w:rPr>
        <w:t>battery</w:t>
      </w:r>
      <w:r>
        <w:rPr>
          <w:spacing w:val="-5"/>
          <w:sz w:val="24"/>
        </w:rPr>
        <w:t> </w:t>
      </w:r>
      <w:r>
        <w:rPr>
          <w:sz w:val="24"/>
        </w:rPr>
        <w:t>pools</w:t>
      </w:r>
      <w:r>
        <w:rPr>
          <w:spacing w:val="-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fleets.</w:t>
      </w:r>
    </w:p>
    <w:p>
      <w:pPr>
        <w:pStyle w:val="BodyText"/>
        <w:spacing w:before="84"/>
      </w:pPr>
    </w:p>
    <w:p>
      <w:pPr>
        <w:pStyle w:val="Heading1"/>
      </w:pPr>
      <w:bookmarkStart w:name="What to watch next " w:id="7"/>
      <w:bookmarkEnd w:id="7"/>
      <w:r>
        <w:rPr>
          <w:b w:val="0"/>
        </w:rPr>
      </w:r>
      <w:r>
        <w:rPr/>
        <w:t>What to watch </w:t>
      </w:r>
      <w:r>
        <w:rPr>
          <w:spacing w:val="-4"/>
        </w:rPr>
        <w:t>next</w:t>
      </w:r>
    </w:p>
    <w:p>
      <w:pPr>
        <w:pStyle w:val="BodyText"/>
        <w:spacing w:before="5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z w:val="24"/>
        </w:rPr>
        <w:t>Cell prices vs localisation of </w:t>
      </w:r>
      <w:r>
        <w:rPr>
          <w:spacing w:val="-2"/>
          <w:sz w:val="24"/>
        </w:rPr>
        <w:t>packs/controllers;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Swapping standards and interoperability vs walled </w:t>
      </w:r>
      <w:r>
        <w:rPr>
          <w:spacing w:val="-2"/>
          <w:sz w:val="24"/>
        </w:rPr>
        <w:t>gardens;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1" w:after="0"/>
        <w:ind w:left="719" w:right="0" w:hanging="359"/>
        <w:jc w:val="left"/>
        <w:rPr>
          <w:sz w:val="24"/>
        </w:rPr>
      </w:pP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EV</w:t>
      </w:r>
      <w:r>
        <w:rPr>
          <w:spacing w:val="-1"/>
          <w:sz w:val="24"/>
        </w:rPr>
        <w:t> </w:t>
      </w:r>
      <w:r>
        <w:rPr>
          <w:sz w:val="24"/>
        </w:rPr>
        <w:t>tariffs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approval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timelines;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42" w:after="0"/>
        <w:ind w:left="719" w:right="0" w:hanging="359"/>
        <w:jc w:val="left"/>
        <w:rPr>
          <w:sz w:val="24"/>
        </w:rPr>
      </w:pPr>
      <w:r>
        <w:rPr>
          <w:sz w:val="24"/>
        </w:rPr>
        <w:t>Insurance norms for batteries and </w:t>
      </w:r>
      <w:r>
        <w:rPr>
          <w:spacing w:val="-2"/>
          <w:sz w:val="24"/>
        </w:rPr>
        <w:t>drivetrain.</w:t>
      </w:r>
    </w:p>
    <w:p>
      <w:pPr>
        <w:pStyle w:val="BodyText"/>
        <w:spacing w:before="5"/>
      </w:pPr>
    </w:p>
    <w:p>
      <w:pPr>
        <w:spacing w:line="276" w:lineRule="auto" w:before="0"/>
        <w:ind w:left="0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Bottom line: </w:t>
      </w:r>
      <w:r>
        <w:rPr>
          <w:sz w:val="24"/>
        </w:rPr>
        <w:t>India’s EV transition won’t wait for luxury sedans. It will be decided by millions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rFonts w:ascii="Arial" w:hAnsi="Arial"/>
          <w:b/>
          <w:sz w:val="24"/>
        </w:rPr>
        <w:t>2W/3W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working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fleets</w:t>
      </w:r>
      <w:r>
        <w:rPr>
          <w:rFonts w:ascii="Arial" w:hAnsi="Arial"/>
          <w:b/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uptime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rupee-per-km</w:t>
      </w:r>
      <w:r>
        <w:rPr>
          <w:spacing w:val="-4"/>
          <w:sz w:val="24"/>
        </w:rPr>
        <w:t> </w:t>
      </w:r>
      <w:r>
        <w:rPr>
          <w:sz w:val="24"/>
        </w:rPr>
        <w:t>decide</w:t>
      </w:r>
      <w:r>
        <w:rPr>
          <w:spacing w:val="-4"/>
          <w:sz w:val="24"/>
        </w:rPr>
        <w:t> </w:t>
      </w:r>
      <w:r>
        <w:rPr>
          <w:sz w:val="24"/>
        </w:rPr>
        <w:t>winners.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271767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1.399023pt;width:462pt;height:.1pt;mso-position-horizontal-relative:page;mso-position-vertical-relative:paragraph;z-index:-15728640;mso-wrap-distance-left:0;mso-wrap-distance-right:0" id="docshape1" coordorigin="1500,428" coordsize="9240,0" path="m1500,428l10740,42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lmc blogs</dc:title>
  <dcterms:created xsi:type="dcterms:W3CDTF">2026-05-29T13:53:20Z</dcterms:created>
  <dcterms:modified xsi:type="dcterms:W3CDTF">2026-05-29T13:53:20Z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2026-05-29T00:00:00Z</vt:filetime>
  </property>
</Properties>
</file>