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E99A" w14:textId="77777777" w:rsidR="00833E5F" w:rsidRPr="00833E5F" w:rsidRDefault="00833E5F" w:rsidP="00833E5F">
      <w:pPr>
        <w:rPr>
          <w:b/>
          <w:bCs/>
          <w:sz w:val="28"/>
          <w:szCs w:val="28"/>
        </w:rPr>
      </w:pPr>
      <w:r w:rsidRPr="00833E5F">
        <w:rPr>
          <w:b/>
          <w:bCs/>
          <w:sz w:val="28"/>
          <w:szCs w:val="28"/>
        </w:rPr>
        <w:t>The Media Economy: Is the IPL 2.0 Model Sustainable in a Fragmented OTT Landscape?</w:t>
      </w:r>
    </w:p>
    <w:p w14:paraId="64D47436" w14:textId="053EE4AE" w:rsidR="00833E5F" w:rsidRPr="00833E5F" w:rsidRDefault="00833E5F" w:rsidP="00833E5F">
      <w:r w:rsidRPr="00833E5F">
        <w:t>The Indian Premier League (IPL) has long been one of the most lucrative properties in global sports media. Its media rights deal for 2023–27</w:t>
      </w:r>
      <w:r>
        <w:t xml:space="preserve"> it</w:t>
      </w:r>
      <w:r w:rsidRPr="00833E5F">
        <w:t xml:space="preserve"> valued at ₹48,390 crore catapulted the league into the ranks of the world’s most valuable sports broadcasts, second only to the NFL globally. </w:t>
      </w:r>
    </w:p>
    <w:p w14:paraId="21D86E4D" w14:textId="0EE2D628" w:rsidR="00833E5F" w:rsidRPr="00833E5F" w:rsidRDefault="00833E5F" w:rsidP="00833E5F">
      <w:r w:rsidRPr="00833E5F">
        <w:t xml:space="preserve">But today’s media landscape looks very different from even five years ago. Traditional television, once the unquestioned driver of sports monetisation, now competes with a sprawling OTT ecosystem where viewers can choose what, where, and when they watch. This evolution raises a critical question: </w:t>
      </w:r>
      <w:r w:rsidRPr="00833E5F">
        <w:rPr>
          <w:b/>
          <w:bCs/>
        </w:rPr>
        <w:t>Can the IPL 2.0 media model remain sustainable amid OTT fragmentation, rising costs, and shifting revenue streams?</w:t>
      </w:r>
    </w:p>
    <w:p w14:paraId="070C4ECD" w14:textId="77777777" w:rsidR="00833E5F" w:rsidRPr="00833E5F" w:rsidRDefault="00833E5F" w:rsidP="00833E5F">
      <w:pPr>
        <w:rPr>
          <w:b/>
          <w:bCs/>
          <w:sz w:val="28"/>
          <w:szCs w:val="28"/>
        </w:rPr>
      </w:pPr>
      <w:r w:rsidRPr="00833E5F">
        <w:rPr>
          <w:b/>
          <w:bCs/>
          <w:sz w:val="28"/>
          <w:szCs w:val="28"/>
        </w:rPr>
        <w:t>1) Media Rights Still Drive the Money — But the Bargaining Power Is Shifting</w:t>
      </w:r>
    </w:p>
    <w:p w14:paraId="7E37C53E" w14:textId="77777777" w:rsidR="00833E5F" w:rsidRPr="00833E5F" w:rsidRDefault="00833E5F" w:rsidP="00833E5F">
      <w:r w:rsidRPr="00833E5F">
        <w:t xml:space="preserve">At the heart of the IPL’s commercial engine are its media rights. In 2025 alone, these rights are estimated to generate </w:t>
      </w:r>
      <w:r w:rsidRPr="00833E5F">
        <w:rPr>
          <w:b/>
          <w:bCs/>
        </w:rPr>
        <w:t>$1.21 billion in domestic media revenue</w:t>
      </w:r>
      <w:r w:rsidRPr="00833E5F">
        <w:t xml:space="preserve">, with broadcasters and digital platforms paying annually roughly ₹12,000 crore for access. </w:t>
      </w:r>
    </w:p>
    <w:p w14:paraId="3C96D342" w14:textId="16908A72" w:rsidR="00833E5F" w:rsidRPr="00833E5F" w:rsidRDefault="00833E5F" w:rsidP="00833E5F">
      <w:r w:rsidRPr="00833E5F">
        <w:t xml:space="preserve">This staggering figure reflects the IPL’s unmatched reach. The 2025 season reportedly drew over </w:t>
      </w:r>
      <w:r>
        <w:t xml:space="preserve">the </w:t>
      </w:r>
      <w:r w:rsidRPr="00833E5F">
        <w:rPr>
          <w:b/>
          <w:bCs/>
        </w:rPr>
        <w:t>1 billion viewers across TV and digital</w:t>
      </w:r>
      <w:r w:rsidRPr="00833E5F">
        <w:t xml:space="preserve"> with record-breaking digital watch times and peak concurrent streams. </w:t>
      </w:r>
    </w:p>
    <w:p w14:paraId="2D366603" w14:textId="033F1C16" w:rsidR="00833E5F" w:rsidRPr="00833E5F" w:rsidRDefault="00833E5F" w:rsidP="00833E5F">
      <w:r w:rsidRPr="00833E5F">
        <w:t xml:space="preserve">However, size doesn’t equal stability. The all-in media rights consolidation — where TV and digital rights are now largely under a single umbrella — has removed competitive tension from bidding. Without rivals duking it out each cycle, the absolute value of these rights is showing signs of strain. </w:t>
      </w:r>
    </w:p>
    <w:p w14:paraId="1AF4431B" w14:textId="77777777" w:rsidR="00833E5F" w:rsidRPr="00833E5F" w:rsidRDefault="00833E5F" w:rsidP="00833E5F">
      <w:pPr>
        <w:rPr>
          <w:b/>
          <w:bCs/>
          <w:sz w:val="28"/>
          <w:szCs w:val="28"/>
        </w:rPr>
      </w:pPr>
      <w:r w:rsidRPr="00833E5F">
        <w:rPr>
          <w:b/>
          <w:bCs/>
          <w:sz w:val="28"/>
          <w:szCs w:val="28"/>
        </w:rPr>
        <w:t>2) Fragmented OTT: Opportunity and Cost Pressure</w:t>
      </w:r>
    </w:p>
    <w:p w14:paraId="27BF22C3" w14:textId="77777777" w:rsidR="00833E5F" w:rsidRPr="00833E5F" w:rsidRDefault="00833E5F" w:rsidP="00833E5F">
      <w:r w:rsidRPr="00833E5F">
        <w:t xml:space="preserve">OTT platforms have matured from fringe distribution channels to central pillars of the media economy. Industry forecasts suggest OTT revenues will continue to grow steadily (10–15 % year-on-year), but profitability remains challenging. </w:t>
      </w:r>
    </w:p>
    <w:p w14:paraId="6AA55AA8" w14:textId="57B0EFE3" w:rsidR="00833E5F" w:rsidRPr="00833E5F" w:rsidRDefault="00833E5F" w:rsidP="00833E5F">
      <w:r w:rsidRPr="00833E5F">
        <w:t xml:space="preserve">With hundreds of platforms and increasingly personalised consumption habits, the OTT landscape is </w:t>
      </w:r>
      <w:r w:rsidRPr="00833E5F">
        <w:rPr>
          <w:b/>
          <w:bCs/>
        </w:rPr>
        <w:t>more fragmented than ever</w:t>
      </w:r>
      <w:r w:rsidRPr="00833E5F">
        <w:t xml:space="preserve">. Sports content — especially premium live events like IPL </w:t>
      </w:r>
      <w:r>
        <w:t>-</w:t>
      </w:r>
      <w:r w:rsidRPr="00833E5F">
        <w:t xml:space="preserve"> still drives subscriptions and eyeballs, but sustaining this requires high investment in technology, cloud streaming capacity, personalised UX, and rights fees. </w:t>
      </w:r>
    </w:p>
    <w:p w14:paraId="159EDCC1" w14:textId="3EDE8790" w:rsidR="00833E5F" w:rsidRPr="00833E5F" w:rsidRDefault="00833E5F" w:rsidP="00833E5F">
      <w:r w:rsidRPr="00833E5F">
        <w:t xml:space="preserve">In this context, OTT platforms are getting creative. Some sublicence complementary cricket content to competitors to retain audiences outside the IPL season, while hybrid models (free + premium tiers) are being explored to balance reach and revenue. </w:t>
      </w:r>
    </w:p>
    <w:p w14:paraId="0A87824D" w14:textId="77777777" w:rsidR="00833E5F" w:rsidRPr="00833E5F" w:rsidRDefault="00833E5F" w:rsidP="00833E5F">
      <w:pPr>
        <w:rPr>
          <w:b/>
          <w:bCs/>
          <w:sz w:val="28"/>
          <w:szCs w:val="28"/>
        </w:rPr>
      </w:pPr>
      <w:r w:rsidRPr="00833E5F">
        <w:rPr>
          <w:b/>
          <w:bCs/>
          <w:sz w:val="28"/>
          <w:szCs w:val="28"/>
        </w:rPr>
        <w:t>3) Advertising — A Growing but Volatile Engine</w:t>
      </w:r>
    </w:p>
    <w:p w14:paraId="0B9E8191" w14:textId="77777777" w:rsidR="00833E5F" w:rsidRPr="00833E5F" w:rsidRDefault="00833E5F" w:rsidP="00833E5F">
      <w:r w:rsidRPr="00833E5F">
        <w:t xml:space="preserve">Beyond rights deals, advertising has historically been a robust revenue contributor. IPL advertising revenues in 2025 were projected at around ₹4,500 crore, up significantly as platforms leverage large audiences. </w:t>
      </w:r>
    </w:p>
    <w:p w14:paraId="5ADD56FD" w14:textId="77777777" w:rsidR="00833E5F" w:rsidRPr="00833E5F" w:rsidRDefault="00833E5F" w:rsidP="00833E5F">
      <w:r w:rsidRPr="00833E5F">
        <w:t xml:space="preserve">Yet not all ad categories are stable. The ban on real-money gaming (RMG) advertising — once a major revenue pool — reportedly removed ₹1,500–2,000 crore from the broader ecosystem, underlining how regulatory shifts can quickly impact the bottom line. </w:t>
      </w:r>
    </w:p>
    <w:p w14:paraId="729EB438" w14:textId="0C6D4502" w:rsidR="00833E5F" w:rsidRPr="00833E5F" w:rsidRDefault="00833E5F" w:rsidP="00833E5F">
      <w:r w:rsidRPr="00833E5F">
        <w:lastRenderedPageBreak/>
        <w:t>While marquee categories such as BFSI, automotive, and consumer tech have stepped in, over</w:t>
      </w:r>
      <w:r w:rsidR="00E34518">
        <w:t xml:space="preserve"> </w:t>
      </w:r>
      <w:r w:rsidRPr="00833E5F">
        <w:t>reliance on a few advertiser segments increases vulnerability to broader economic cycles.</w:t>
      </w:r>
    </w:p>
    <w:p w14:paraId="4D74AB79" w14:textId="77777777" w:rsidR="00833E5F" w:rsidRPr="00833E5F" w:rsidRDefault="00833E5F" w:rsidP="00833E5F">
      <w:pPr>
        <w:rPr>
          <w:b/>
          <w:bCs/>
          <w:sz w:val="28"/>
          <w:szCs w:val="28"/>
        </w:rPr>
      </w:pPr>
      <w:r w:rsidRPr="00833E5F">
        <w:rPr>
          <w:b/>
          <w:bCs/>
          <w:sz w:val="28"/>
          <w:szCs w:val="28"/>
        </w:rPr>
        <w:t>4) Valuation Declines Highlight Structural Pressures</w:t>
      </w:r>
    </w:p>
    <w:p w14:paraId="0FE326CA" w14:textId="77777777" w:rsidR="00833E5F" w:rsidRPr="00833E5F" w:rsidRDefault="00833E5F" w:rsidP="00833E5F">
      <w:r w:rsidRPr="00833E5F">
        <w:t xml:space="preserve">Recent valuation reports paint a nuanced picture. After years of growth, the IPL ecosystem saw its value decline for the second consecutive year in 2025, falling to ₹76,100 crore from ₹92,500 crore in 2023. </w:t>
      </w:r>
    </w:p>
    <w:p w14:paraId="1853C118" w14:textId="77777777" w:rsidR="00833E5F" w:rsidRPr="00833E5F" w:rsidRDefault="00833E5F" w:rsidP="00833E5F">
      <w:r w:rsidRPr="00833E5F">
        <w:t>This contraction is not due to falling viewership — on the contrary, both digital and TV engagement remains strong — but because revenue dynamics are shifting:</w:t>
      </w:r>
    </w:p>
    <w:p w14:paraId="6023618D" w14:textId="77777777" w:rsidR="00833E5F" w:rsidRPr="00833E5F" w:rsidRDefault="00833E5F" w:rsidP="00833E5F">
      <w:pPr>
        <w:numPr>
          <w:ilvl w:val="0"/>
          <w:numId w:val="1"/>
        </w:numPr>
      </w:pPr>
      <w:r w:rsidRPr="00833E5F">
        <w:rPr>
          <w:b/>
          <w:bCs/>
        </w:rPr>
        <w:t>Media rights consolidation</w:t>
      </w:r>
      <w:r w:rsidRPr="00833E5F">
        <w:t xml:space="preserve"> removes competitive premium bidding.</w:t>
      </w:r>
    </w:p>
    <w:p w14:paraId="48624207" w14:textId="77777777" w:rsidR="00833E5F" w:rsidRPr="00833E5F" w:rsidRDefault="00833E5F" w:rsidP="00833E5F">
      <w:pPr>
        <w:numPr>
          <w:ilvl w:val="0"/>
          <w:numId w:val="1"/>
        </w:numPr>
      </w:pPr>
      <w:r w:rsidRPr="00833E5F">
        <w:rPr>
          <w:b/>
          <w:bCs/>
        </w:rPr>
        <w:t>Regulatory impacts</w:t>
      </w:r>
      <w:r w:rsidRPr="00833E5F">
        <w:t xml:space="preserve"> (like the RMG ad ban) reduce traditional sponsorship pools.</w:t>
      </w:r>
    </w:p>
    <w:p w14:paraId="1CDB64E6" w14:textId="25C2386F" w:rsidR="00833E5F" w:rsidRPr="00833E5F" w:rsidRDefault="00833E5F" w:rsidP="00833E5F">
      <w:pPr>
        <w:numPr>
          <w:ilvl w:val="0"/>
          <w:numId w:val="1"/>
        </w:numPr>
      </w:pPr>
      <w:r w:rsidRPr="00833E5F">
        <w:rPr>
          <w:b/>
          <w:bCs/>
        </w:rPr>
        <w:t>OTT monetisation pressures</w:t>
      </w:r>
      <w:r w:rsidRPr="00833E5F">
        <w:t xml:space="preserve"> require platforms to justify high rights costs with sustainable subscriber economics.</w:t>
      </w:r>
    </w:p>
    <w:p w14:paraId="27BA7F08" w14:textId="77777777" w:rsidR="00833E5F" w:rsidRPr="00833E5F" w:rsidRDefault="00833E5F" w:rsidP="00833E5F">
      <w:pPr>
        <w:rPr>
          <w:b/>
          <w:bCs/>
          <w:sz w:val="28"/>
          <w:szCs w:val="28"/>
        </w:rPr>
      </w:pPr>
      <w:r w:rsidRPr="00833E5F">
        <w:rPr>
          <w:b/>
          <w:bCs/>
          <w:sz w:val="28"/>
          <w:szCs w:val="28"/>
        </w:rPr>
        <w:t>5) What Sustainability Looks Like in a Fragmented Market</w:t>
      </w:r>
    </w:p>
    <w:p w14:paraId="38A82794" w14:textId="77777777" w:rsidR="00833E5F" w:rsidRPr="00833E5F" w:rsidRDefault="00833E5F" w:rsidP="00833E5F">
      <w:r w:rsidRPr="00833E5F">
        <w:t>So, is IPL 2.0 sustainable?</w:t>
      </w:r>
    </w:p>
    <w:p w14:paraId="26033228" w14:textId="77777777" w:rsidR="00833E5F" w:rsidRPr="00833E5F" w:rsidRDefault="00833E5F" w:rsidP="00833E5F">
      <w:r w:rsidRPr="00833E5F">
        <w:rPr>
          <w:b/>
          <w:bCs/>
        </w:rPr>
        <w:t>Yes — but only if the model evolves.</w:t>
      </w:r>
      <w:r w:rsidRPr="00833E5F">
        <w:t xml:space="preserve"> The league’s brand and viewership remain unmatched, and sports rights continue to be one of the fastest-growing categories in the global media ecosystem, set to contribute significantly to future industry revenue growth. </w:t>
      </w:r>
    </w:p>
    <w:p w14:paraId="63A7F6C1" w14:textId="77777777" w:rsidR="00833E5F" w:rsidRPr="00833E5F" w:rsidRDefault="00833E5F" w:rsidP="00833E5F">
      <w:r w:rsidRPr="00833E5F">
        <w:t>But sustainability now depends on three structural shifts:</w:t>
      </w:r>
    </w:p>
    <w:p w14:paraId="3DB23C3B" w14:textId="77777777" w:rsidR="00833E5F" w:rsidRPr="00833E5F" w:rsidRDefault="00833E5F" w:rsidP="00833E5F">
      <w:pPr>
        <w:numPr>
          <w:ilvl w:val="0"/>
          <w:numId w:val="2"/>
        </w:numPr>
      </w:pPr>
      <w:r w:rsidRPr="00833E5F">
        <w:rPr>
          <w:b/>
          <w:bCs/>
        </w:rPr>
        <w:t>Multi-platform monetisation</w:t>
      </w:r>
      <w:r w:rsidRPr="00833E5F">
        <w:t>: rights holders and platforms need flexible models that blend broadcast, OTT subscriptions, premium experiences, and micro-transactions.</w:t>
      </w:r>
    </w:p>
    <w:p w14:paraId="79BD6F68" w14:textId="77777777" w:rsidR="00833E5F" w:rsidRPr="00833E5F" w:rsidRDefault="00833E5F" w:rsidP="00833E5F">
      <w:pPr>
        <w:numPr>
          <w:ilvl w:val="0"/>
          <w:numId w:val="2"/>
        </w:numPr>
      </w:pPr>
      <w:r w:rsidRPr="00833E5F">
        <w:rPr>
          <w:b/>
          <w:bCs/>
        </w:rPr>
        <w:t>Broader sponsorship diversification</w:t>
      </w:r>
      <w:r w:rsidRPr="00833E5F">
        <w:t>: protecting against regulatory risk by actively courting new advertiser categories and experiential partners.</w:t>
      </w:r>
    </w:p>
    <w:p w14:paraId="75701122" w14:textId="4237FA8D" w:rsidR="00833E5F" w:rsidRPr="00833E5F" w:rsidRDefault="00833E5F" w:rsidP="00833E5F">
      <w:pPr>
        <w:numPr>
          <w:ilvl w:val="0"/>
          <w:numId w:val="2"/>
        </w:numPr>
      </w:pPr>
      <w:r w:rsidRPr="00833E5F">
        <w:rPr>
          <w:b/>
          <w:bCs/>
        </w:rPr>
        <w:t>Data-driven fan engagement</w:t>
      </w:r>
      <w:r w:rsidRPr="00833E5F">
        <w:t>: leveraging OTT technology to personalise content and drive retention beyond marquee events.</w:t>
      </w:r>
    </w:p>
    <w:p w14:paraId="674E4866" w14:textId="77777777" w:rsidR="00833E5F" w:rsidRPr="00833E5F" w:rsidRDefault="00833E5F" w:rsidP="00833E5F">
      <w:pPr>
        <w:rPr>
          <w:b/>
          <w:bCs/>
        </w:rPr>
      </w:pPr>
      <w:r w:rsidRPr="00833E5F">
        <w:rPr>
          <w:b/>
          <w:bCs/>
        </w:rPr>
        <w:t>Bottom Line</w:t>
      </w:r>
    </w:p>
    <w:p w14:paraId="413C656B" w14:textId="3407C43A" w:rsidR="00833E5F" w:rsidRPr="00833E5F" w:rsidRDefault="00833E5F" w:rsidP="00833E5F">
      <w:r w:rsidRPr="00833E5F">
        <w:t>The IPL retains exceptional cultural and commercial influence but its media economy can no longer rely on a single rights cycle or one dominant platform. In a fragmented OTT environment, sustainable media value comes from diversified monetisation, flexible distribution strategies, and deeper fan engagement rather than from rights alone.</w:t>
      </w:r>
    </w:p>
    <w:p w14:paraId="450B9715" w14:textId="72D66A25" w:rsidR="00833E5F" w:rsidRPr="00833E5F" w:rsidRDefault="00833E5F" w:rsidP="00833E5F">
      <w:r w:rsidRPr="00833E5F">
        <w:t>The IPL of tomorrow will be defined not just by cricket on the field but by how its media model adapts off it.</w:t>
      </w:r>
    </w:p>
    <w:p w14:paraId="45775519" w14:textId="77777777" w:rsidR="00CA523A" w:rsidRDefault="00CA523A"/>
    <w:sectPr w:rsidR="00CA5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04650"/>
    <w:multiLevelType w:val="multilevel"/>
    <w:tmpl w:val="828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671FA"/>
    <w:multiLevelType w:val="multilevel"/>
    <w:tmpl w:val="C414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82815">
    <w:abstractNumId w:val="1"/>
  </w:num>
  <w:num w:numId="2" w16cid:durableId="63039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5F"/>
    <w:rsid w:val="000E76F5"/>
    <w:rsid w:val="0056700F"/>
    <w:rsid w:val="00833E5F"/>
    <w:rsid w:val="00BC6BB0"/>
    <w:rsid w:val="00C21B1A"/>
    <w:rsid w:val="00CA523A"/>
    <w:rsid w:val="00D451F5"/>
    <w:rsid w:val="00E3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C7DD"/>
  <w15:chartTrackingRefBased/>
  <w15:docId w15:val="{A7627D6D-6361-423D-9542-7EE169E8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00F"/>
  </w:style>
  <w:style w:type="paragraph" w:styleId="Heading1">
    <w:name w:val="heading 1"/>
    <w:basedOn w:val="Normal"/>
    <w:next w:val="Normal"/>
    <w:link w:val="Heading1Char"/>
    <w:uiPriority w:val="9"/>
    <w:qFormat/>
    <w:rsid w:val="0083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B481338E7A46BC2B0E19F4A43FBA" ma:contentTypeVersion="11" ma:contentTypeDescription="Create a new document." ma:contentTypeScope="" ma:versionID="f51aaef5c459f56d9227acabdc0fb902">
  <xsd:schema xmlns:xsd="http://www.w3.org/2001/XMLSchema" xmlns:xs="http://www.w3.org/2001/XMLSchema" xmlns:p="http://schemas.microsoft.com/office/2006/metadata/properties" xmlns:ns2="61fbb7ff-04f5-4926-88c9-136460c8319e" xmlns:ns3="2873411e-e878-4b0b-825e-4a84d44ab039" targetNamespace="http://schemas.microsoft.com/office/2006/metadata/properties" ma:root="true" ma:fieldsID="20e68fa538d00520b17a820b508a1d34" ns2:_="" ns3:_="">
    <xsd:import namespace="61fbb7ff-04f5-4926-88c9-136460c8319e"/>
    <xsd:import namespace="2873411e-e878-4b0b-825e-4a84d44ab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bb7ff-04f5-4926-88c9-136460c8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f38acd-e132-4494-8714-8bc3faf71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411e-e878-4b0b-825e-4a84d44ab0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8dc1716-db85-4713-9533-9c9599e1afdb}" ma:internalName="TaxCatchAll" ma:showField="CatchAllData" ma:web="2873411e-e878-4b0b-825e-4a84d44ab0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bb7ff-04f5-4926-88c9-136460c8319e">
      <Terms xmlns="http://schemas.microsoft.com/office/infopath/2007/PartnerControls"/>
    </lcf76f155ced4ddcb4097134ff3c332f>
    <TaxCatchAll xmlns="2873411e-e878-4b0b-825e-4a84d44ab039" xsi:nil="true"/>
  </documentManagement>
</p:properties>
</file>

<file path=customXml/itemProps1.xml><?xml version="1.0" encoding="utf-8"?>
<ds:datastoreItem xmlns:ds="http://schemas.openxmlformats.org/officeDocument/2006/customXml" ds:itemID="{B90813D4-2DFE-45E0-91E5-32E0763D747C}"/>
</file>

<file path=customXml/itemProps2.xml><?xml version="1.0" encoding="utf-8"?>
<ds:datastoreItem xmlns:ds="http://schemas.openxmlformats.org/officeDocument/2006/customXml" ds:itemID="{F859F953-3EC9-4CE1-9825-1B33C461C9A7}"/>
</file>

<file path=customXml/itemProps3.xml><?xml version="1.0" encoding="utf-8"?>
<ds:datastoreItem xmlns:ds="http://schemas.openxmlformats.org/officeDocument/2006/customXml" ds:itemID="{145C1D3B-3843-4594-9E61-299911CA5A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chowdary</dc:creator>
  <cp:keywords/>
  <dc:description/>
  <cp:lastModifiedBy>mukesh chowdary</cp:lastModifiedBy>
  <cp:revision>2</cp:revision>
  <dcterms:created xsi:type="dcterms:W3CDTF">2026-01-09T06:22:00Z</dcterms:created>
  <dcterms:modified xsi:type="dcterms:W3CDTF">2026-01-09T06:26:00Z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0x0101001E64B481338E7A46BC2B0E19F4A43FBA</vt:lpwstr>
  </property>
</Properties>
</file>