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F2937"/>
          <w:sz w:val="40"/>
          <w:szCs w:val="40"/>
        </w:rPr>
        <w:t xml:space="preserve">GoHighLevel Placement Strategy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Where, Why &amp; How to Mention GHL on Aifyze — Without Hurting Your Brand</w:t>
      </w:r>
    </w:p>
    <w:p>
      <w:pPr>
        <w:spacing w:after="32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Prepared for Aifyze  |  May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A56DB" w:sz="18"/>
              <w:bottom w:val="none" w:color="FFFFFF" w:sz="0"/>
              <w:right w:val="none" w:color="FFFFFF" w:sz="0"/>
            </w:tcBorders>
            <w:shd w:fill="EB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Core Principle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GoHighLevel is Aifyze's engine — not its product. The goal is to use GHL strategically: earn affiliate income, attract GHL-savvy prospects, and support sales — all without positioning Aifyze as a GHL reseller agency.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1A56DB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The 5 Use Cases &amp; Where GHL Should Appear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Each use case has exactly one right placement. Mixing them up dilutes your brand positioning.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Use Case 1 — Credibility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You want GHL to make Aifyze look more capable and professional.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A56DB" w:sz="18"/>
              <w:bottom w:val="none" w:color="FFFFFF" w:sz="0"/>
              <w:right w:val="none" w:color="FFFFFF" w:sz="0"/>
            </w:tcBorders>
            <w:shd w:fill="EB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Placement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Services pages + Testimonials section — but do NOT mention GHL directly.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Why: Tool logos don't build credibility — outcomes do. Instead of showing a GHL badge, strengthen your services page copy with result-driven language: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"AI-powered CRM and follow-up automation" (not "built on GoHighLevel")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"Automated lead pipelines that work 24/7" (not "GoHighLevel pipelines")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"AI voice and chat agents integrated into your workflow"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Rule: Speak in outcomes, not tools. McKinsey doesn't list what software they use on their homepage.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Use Case 2 — Affiliate Income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You want to earn passive revenue through GHL referrals.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A56DB" w:sz="18"/>
              <w:bottom w:val="none" w:color="FFFFFF" w:sz="0"/>
              <w:right w:val="none" w:color="FFFFFF" w:sz="0"/>
            </w:tcBorders>
            <w:shd w:fill="EB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Placement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Associations page (marquee) — already correctly placed. Do nothing more.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Why: The GHL logo with your referral link already sits in the partner marquee among 30+ brands. This is the ideal spot — subtle enough not to define your brand, visible enough to earn clicks. Ensure your affiliate link is correctly tracked and active.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Rule: One logo, one link, one placement. The associations page is the ceiling for affiliate visibility.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Use Case 3 — Attract GHL Users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You want to reach people already using GoHighLevel who need expert help.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A56DB" w:sz="18"/>
              <w:bottom w:val="none" w:color="FFFFFF" w:sz="0"/>
              <w:right w:val="none" w:color="FFFFFF" w:sz="0"/>
            </w:tcBorders>
            <w:shd w:fill="EB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Placement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Dedicated hidden landing page: aifyze.com/gohighlevel — off the main navigation.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Why: This is the only case where GHL should be front and center — but on a separate page, not your main brand. Drive traffic here through: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Targeted Meta/Google ads aimed at GHL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GHL Facebook community groups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GoHighLevel subreddit and forums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Your own social content on LinkedIn/Instagram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What the page should say — target real GHL user pain points: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"Bought GoHighLevel but don't know where to start?"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"Your GHL is set up but leads aren't converting?"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"Too busy to manage your GHL automations yourself?"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Then position Aifyze as the expert who takes it off their hands — fully managed, premium, done-for-you. This page can mention GHL freely because the audience already knows and uses it.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Rule: GHL-forward content belongs on a separate page — never on your main brand pages.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Use Case 4 — Blog Content (Highest Leverage)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You want to attract GHL users organically through Google search, build authority, and earn affiliate income — all at once.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A56DB" w:sz="18"/>
              <w:bottom w:val="none" w:color="FFFFFF" w:sz="0"/>
              <w:right w:val="none" w:color="FFFFFF" w:sz="0"/>
            </w:tcBorders>
            <w:shd w:fill="EB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Placement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Blog section — dedicated GHL-related posts that rank on Google and funnel readers into your ecosystem.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Why this is the smartest placement of all: Blog posts do all four jobs simultaneously — credibility, affiliate income, and attracting GHL users — without putting GHL anywhere near your core brand pages.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Each post naturally links 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Your affiliate link → earn passive income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Your hidden landing page (/gohighlevel) → capture GHL users as leads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Your free AI audit CTA → convert readers to clients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Recommended blog post ideas: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For beginners searching GHL: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"GoHighLevel for Coaches: Complete Setup Guide"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"How to Automate Your Follow-Up Sequences in GoHighLevel"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"GoHighLevel vs HubSpot: Which is Right for Your Business?"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For existing GHL users who want more: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"Why Your GoHighLevel Automations Aren't Converting"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"10 GoHighLevel Workflows Every Agency Should Have"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"How to Use GoHighLevel AI Features to Close More Leads"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Bridging GHL to Aifyze's core audience: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"GoHighLevel + AI: The Automation Stack We Use to Transform Businesses"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"How We Use GoHighLevel to Deliver AI Consulting Results"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Rule: Blog is the one place GHL and Aifyze's brand can coexist. Use it aggressively for SEO — it will be your highest-performing organic channel for GHL-related traffic.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1A56DB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Quick Reference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2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Mention GHL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Mention 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Avoid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Credibility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Services pages &amp; testimonials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Outcome language only — no GHL mention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Saying 'powered by GHL'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Affiliate income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Associations page marquee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Logo + affiliate link (already live)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Adding it anywhere else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Attract GHL users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aifyze.com/gohighlevel (hidden page)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GHL-forward, pain-point copy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Putting this on main nav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SEO &amp; organic traffic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Blog posts (dedicated GHL topics)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Full GHL mentions + affiliate links in posts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Letting it bleed into main brand pages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A56DB" w:sz="18"/>
              <w:bottom w:val="none" w:color="FFFFFF" w:sz="0"/>
              <w:right w:val="none" w:color="FFFFFF" w:sz="0"/>
            </w:tcBorders>
            <w:shd w:fill="EB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The One Rule to Remember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Aifyze sells transformation and outcomes. GoHighLevel is how the sausage gets made. On the website, keep it under the hood everywhere except the blog and the hidden landing page.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Confidential — Aifyze Internal Strategy Document  |  Page </w:t>
    </w:r>
    <w:r>
      <w:rPr>
        <w:rFonts w:ascii="Arial" w:cs="Arial" w:eastAsia="Arial" w:hAnsi="Arial"/>
        <w:color w:val="6B7280"/>
        <w:sz w:val="18"/>
        <w:szCs w:val="18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6"/>
      </w:pBdr>
    </w:pPr>
    <w:r>
      <w:rPr>
        <w:rFonts w:ascii="Arial" w:cs="Arial" w:eastAsia="Arial" w:hAnsi="Arial"/>
        <w:b/>
        <w:bCs/>
        <w:color w:val="1A56DB"/>
        <w:sz w:val="20"/>
        <w:szCs w:val="20"/>
      </w:rPr>
      <w:t xml:space="preserve">Aifyze</w:t>
    </w:r>
    <w:r>
      <w:rPr>
        <w:rFonts w:ascii="Arial" w:cs="Arial" w:eastAsia="Arial" w:hAnsi="Arial"/>
        <w:color w:val="6B7280"/>
        <w:sz w:val="20"/>
        <w:szCs w:val="20"/>
      </w:rPr>
      <w:t xml:space="preserve">  |  GoHighLevel Placement Strategy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2026-05-11T10:30:14.503Z</dcterms:created>
  <dcterms:modified xsi:type="dcterms:W3CDTF">2026-05-11T10:30:14.519Z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