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4C58B" w14:textId="77777777" w:rsidR="0022791F" w:rsidRPr="0022791F" w:rsidRDefault="0022791F" w:rsidP="0022791F">
      <w:pPr>
        <w:rPr>
          <w:b/>
          <w:bCs/>
          <w:color w:val="002060"/>
          <w:sz w:val="32"/>
          <w:szCs w:val="32"/>
          <w:lang w:val="en-IN"/>
        </w:rPr>
      </w:pPr>
      <w:r w:rsidRPr="0022791F">
        <w:rPr>
          <w:b/>
          <w:bCs/>
          <w:color w:val="002060"/>
          <w:sz w:val="32"/>
          <w:szCs w:val="32"/>
          <w:lang w:val="en-IN"/>
        </w:rPr>
        <w:t>What is SCCM?</w:t>
      </w:r>
    </w:p>
    <w:p w14:paraId="631D5E46" w14:textId="27C663BF" w:rsidR="00141CC4" w:rsidRDefault="0022791F" w:rsidP="0022791F">
      <w:pPr>
        <w:rPr>
          <w:lang w:val="en-IN"/>
        </w:rPr>
      </w:pPr>
      <w:r w:rsidRPr="0022791F">
        <w:rPr>
          <w:lang w:val="en-IN"/>
        </w:rPr>
        <w:t>Microsoft System Center Configuration Manager (SCCM) is a Windows product that enables administrators to manage security and deployment of applications, devices that are part of an Enterprise. System Center is the family or suite of management tools from Microsoft. Organizations would rather purchase System Center Configuration Manager than purchasing a component in the System Center for updating or patching their systems</w:t>
      </w:r>
      <w:r w:rsidR="00E5444D">
        <w:rPr>
          <w:lang w:val="en-IN"/>
        </w:rPr>
        <w:t>.</w:t>
      </w:r>
    </w:p>
    <w:p w14:paraId="2CBE37DC" w14:textId="77777777" w:rsidR="00B4535C" w:rsidRDefault="00B4535C" w:rsidP="0022791F">
      <w:pPr>
        <w:rPr>
          <w:lang w:val="en-IN"/>
        </w:rPr>
      </w:pPr>
    </w:p>
    <w:p w14:paraId="46CCC016" w14:textId="2DAB19CE" w:rsidR="007723A2" w:rsidRPr="00141CC4" w:rsidRDefault="007723A2" w:rsidP="007723A2">
      <w:pPr>
        <w:rPr>
          <w:b/>
          <w:bCs/>
          <w:color w:val="002060"/>
          <w:sz w:val="32"/>
          <w:szCs w:val="32"/>
          <w:lang w:val="en-IN"/>
        </w:rPr>
      </w:pPr>
      <w:r w:rsidRPr="00141CC4">
        <w:rPr>
          <w:b/>
          <w:bCs/>
          <w:color w:val="002060"/>
          <w:sz w:val="32"/>
          <w:szCs w:val="32"/>
          <w:lang w:val="en-IN"/>
        </w:rPr>
        <w:t>What is Configuration Manager</w:t>
      </w:r>
      <w:r w:rsidRPr="00141CC4">
        <w:rPr>
          <w:b/>
          <w:bCs/>
          <w:color w:val="002060"/>
          <w:sz w:val="32"/>
          <w:szCs w:val="32"/>
          <w:lang w:val="en-IN"/>
        </w:rPr>
        <w:t>?</w:t>
      </w:r>
    </w:p>
    <w:p w14:paraId="4E5B9B53" w14:textId="1871C5CC" w:rsidR="007723A2" w:rsidRDefault="007723A2" w:rsidP="007723A2">
      <w:pPr>
        <w:rPr>
          <w:lang w:val="en-IN"/>
        </w:rPr>
      </w:pPr>
      <w:r w:rsidRPr="007723A2">
        <w:rPr>
          <w:lang w:val="en-IN"/>
        </w:rPr>
        <w:t>Microsoft Configuration Manager (part of Microsoft Intune and formerly SCCM) helps IT administrators manage large groups of Windows-based computers. It provides tools for software deployment, update management, OS deployment, inventory, compliance, and more.</w:t>
      </w:r>
    </w:p>
    <w:p w14:paraId="11FC0D4D" w14:textId="77777777" w:rsidR="00B4535C" w:rsidRPr="0022791F" w:rsidRDefault="00B4535C" w:rsidP="007723A2">
      <w:pPr>
        <w:rPr>
          <w:lang w:val="en-IN"/>
        </w:rPr>
      </w:pPr>
    </w:p>
    <w:p w14:paraId="11B2AB6C" w14:textId="08116174" w:rsidR="007723A2" w:rsidRPr="007723A2" w:rsidRDefault="007723A2" w:rsidP="007723A2">
      <w:pPr>
        <w:rPr>
          <w:b/>
          <w:bCs/>
          <w:color w:val="002060"/>
          <w:sz w:val="32"/>
          <w:szCs w:val="32"/>
          <w:lang w:val="en-IN"/>
        </w:rPr>
      </w:pPr>
      <w:r w:rsidRPr="007723A2">
        <w:rPr>
          <w:b/>
          <w:bCs/>
          <w:color w:val="002060"/>
          <w:sz w:val="32"/>
          <w:szCs w:val="32"/>
          <w:lang w:val="en-IN"/>
        </w:rPr>
        <w:t>Hierarchies of sites</w:t>
      </w:r>
    </w:p>
    <w:p w14:paraId="2BA8360B" w14:textId="1B53F397" w:rsidR="0022791F" w:rsidRDefault="007723A2" w:rsidP="007723A2">
      <w:pPr>
        <w:pStyle w:val="ListParagraph"/>
        <w:numPr>
          <w:ilvl w:val="0"/>
          <w:numId w:val="1"/>
        </w:numPr>
      </w:pPr>
      <w:r w:rsidRPr="007723A2">
        <w:t>A </w:t>
      </w:r>
      <w:r w:rsidRPr="007723A2">
        <w:rPr>
          <w:i/>
          <w:iCs/>
        </w:rPr>
        <w:t>stand-alone primary site</w:t>
      </w:r>
      <w:r w:rsidRPr="007723A2">
        <w:t> is suitable for smaller deployments, and can be used to manage devices without having to install additional sites. </w:t>
      </w:r>
    </w:p>
    <w:p w14:paraId="1D978975" w14:textId="77777777" w:rsidR="00E5444D" w:rsidRDefault="00E5444D" w:rsidP="00E5444D">
      <w:pPr>
        <w:pStyle w:val="ListParagraph"/>
      </w:pPr>
    </w:p>
    <w:p w14:paraId="2C5EB5B5" w14:textId="40548C75" w:rsidR="007723A2" w:rsidRDefault="007723A2" w:rsidP="007723A2">
      <w:pPr>
        <w:pStyle w:val="ListParagraph"/>
        <w:numPr>
          <w:ilvl w:val="0"/>
          <w:numId w:val="1"/>
        </w:numPr>
      </w:pPr>
      <w:r w:rsidRPr="007723A2">
        <w:t>A </w:t>
      </w:r>
      <w:r w:rsidRPr="007723A2">
        <w:rPr>
          <w:i/>
          <w:iCs/>
        </w:rPr>
        <w:t>secondary site</w:t>
      </w:r>
      <w:r w:rsidRPr="007723A2">
        <w:t> can only be installed as a child site below a primary site. This site type extends the reach of a primary site to manage devices in locations that have a slow network connection to the primary site. Even though a secondary site extends the primary site, the primary site manages all of the clients.</w:t>
      </w:r>
    </w:p>
    <w:p w14:paraId="312A462C" w14:textId="77777777" w:rsidR="00E5444D" w:rsidRDefault="00E5444D" w:rsidP="00E5444D">
      <w:pPr>
        <w:pStyle w:val="ListParagraph"/>
      </w:pPr>
    </w:p>
    <w:p w14:paraId="45C1A6D6" w14:textId="77777777" w:rsidR="00E5444D" w:rsidRDefault="00E5444D" w:rsidP="00E5444D">
      <w:pPr>
        <w:pStyle w:val="ListParagraph"/>
      </w:pPr>
    </w:p>
    <w:p w14:paraId="0045741A" w14:textId="0818FC1D" w:rsidR="007723A2" w:rsidRDefault="007723A2" w:rsidP="007723A2">
      <w:pPr>
        <w:pStyle w:val="ListParagraph"/>
        <w:numPr>
          <w:ilvl w:val="0"/>
          <w:numId w:val="1"/>
        </w:numPr>
      </w:pPr>
      <w:r w:rsidRPr="007723A2">
        <w:t>The secondary site provides support for devices in the remote location. It provides support by compressing and then managing the transfer of information across your network that you send (deploy) to clients, and that clients send back to the site.</w:t>
      </w:r>
    </w:p>
    <w:p w14:paraId="5A9FA151" w14:textId="04F3926E" w:rsidR="007723A2" w:rsidRDefault="007723A2" w:rsidP="007723A2">
      <w:pPr>
        <w:pStyle w:val="ListParagraph"/>
      </w:pPr>
    </w:p>
    <w:p w14:paraId="46445420" w14:textId="77777777" w:rsidR="00141CC4" w:rsidRDefault="00141CC4" w:rsidP="007723A2">
      <w:pPr>
        <w:pStyle w:val="ListParagraph"/>
        <w:rPr>
          <w:b/>
          <w:bCs/>
        </w:rPr>
      </w:pPr>
    </w:p>
    <w:p w14:paraId="5B6A0C7A" w14:textId="77777777" w:rsidR="00141CC4" w:rsidRDefault="00141CC4" w:rsidP="007723A2">
      <w:pPr>
        <w:pStyle w:val="ListParagraph"/>
        <w:rPr>
          <w:b/>
          <w:bCs/>
        </w:rPr>
      </w:pPr>
    </w:p>
    <w:p w14:paraId="18E42433" w14:textId="77777777" w:rsidR="00141CC4" w:rsidRDefault="00141CC4" w:rsidP="007723A2">
      <w:pPr>
        <w:pStyle w:val="ListParagraph"/>
        <w:rPr>
          <w:b/>
          <w:bCs/>
        </w:rPr>
      </w:pPr>
    </w:p>
    <w:p w14:paraId="725158C4" w14:textId="77777777" w:rsidR="00B4535C" w:rsidRDefault="00B4535C" w:rsidP="007723A2">
      <w:pPr>
        <w:pStyle w:val="ListParagraph"/>
        <w:rPr>
          <w:b/>
          <w:bCs/>
        </w:rPr>
      </w:pPr>
    </w:p>
    <w:p w14:paraId="3BBE9F1D" w14:textId="77777777" w:rsidR="00B4535C" w:rsidRDefault="00B4535C" w:rsidP="007723A2">
      <w:pPr>
        <w:pStyle w:val="ListParagraph"/>
        <w:rPr>
          <w:b/>
          <w:bCs/>
        </w:rPr>
      </w:pPr>
    </w:p>
    <w:p w14:paraId="21D98CCD" w14:textId="77777777" w:rsidR="00E5444D" w:rsidRDefault="00E5444D" w:rsidP="00E5444D">
      <w:pPr>
        <w:rPr>
          <w:b/>
          <w:bCs/>
        </w:rPr>
      </w:pPr>
    </w:p>
    <w:p w14:paraId="3579E149" w14:textId="464DF756" w:rsidR="00E5444D" w:rsidRPr="00E5444D" w:rsidRDefault="00E5444D" w:rsidP="00E5444D">
      <w:pPr>
        <w:rPr>
          <w:b/>
          <w:bCs/>
          <w:color w:val="EE0000"/>
        </w:rPr>
      </w:pPr>
      <w:r w:rsidRPr="00E5444D">
        <w:rPr>
          <w:b/>
          <w:bCs/>
          <w:color w:val="EE0000"/>
        </w:rPr>
        <w:lastRenderedPageBreak/>
        <w:t>Central Administration Site (CAS)</w:t>
      </w:r>
      <w:r>
        <w:rPr>
          <w:b/>
          <w:bCs/>
          <w:color w:val="EE0000"/>
        </w:rPr>
        <w:t>:</w:t>
      </w:r>
    </w:p>
    <w:p w14:paraId="1FC47321" w14:textId="77777777" w:rsidR="00E5444D" w:rsidRPr="00E5444D" w:rsidRDefault="00E5444D" w:rsidP="00E5444D">
      <w:pPr>
        <w:pStyle w:val="ListParagraph"/>
        <w:rPr>
          <w:b/>
          <w:bCs/>
        </w:rPr>
      </w:pPr>
      <w:r w:rsidRPr="00E5444D">
        <w:rPr>
          <w:b/>
          <w:bCs/>
        </w:rPr>
        <w:t>Used in large environments to centrally manage multiple primary sites. It doesn’t manage clients directly but provides centralized reporting and configuration.</w:t>
      </w:r>
    </w:p>
    <w:p w14:paraId="14E38ED3" w14:textId="77777777" w:rsidR="00E5444D" w:rsidRDefault="00E5444D" w:rsidP="00E5444D">
      <w:pPr>
        <w:pStyle w:val="ListParagraph"/>
        <w:rPr>
          <w:b/>
          <w:bCs/>
        </w:rPr>
      </w:pPr>
    </w:p>
    <w:p w14:paraId="5A7211A1" w14:textId="38167C94" w:rsidR="00E5444D" w:rsidRPr="00E5444D" w:rsidRDefault="00E5444D" w:rsidP="00E5444D">
      <w:pPr>
        <w:pStyle w:val="ListParagraph"/>
        <w:rPr>
          <w:b/>
          <w:bCs/>
          <w:color w:val="EE0000"/>
        </w:rPr>
      </w:pPr>
      <w:r w:rsidRPr="00E5444D">
        <w:rPr>
          <w:b/>
          <w:bCs/>
          <w:color w:val="EE0000"/>
        </w:rPr>
        <w:t>Primary Site</w:t>
      </w:r>
      <w:r>
        <w:rPr>
          <w:b/>
          <w:bCs/>
          <w:color w:val="EE0000"/>
        </w:rPr>
        <w:t>:</w:t>
      </w:r>
    </w:p>
    <w:p w14:paraId="651B29A6" w14:textId="77777777" w:rsidR="00E5444D" w:rsidRPr="00E5444D" w:rsidRDefault="00E5444D" w:rsidP="00E5444D">
      <w:pPr>
        <w:pStyle w:val="ListParagraph"/>
        <w:rPr>
          <w:b/>
          <w:bCs/>
        </w:rPr>
      </w:pPr>
      <w:r w:rsidRPr="00E5444D">
        <w:rPr>
          <w:b/>
          <w:bCs/>
        </w:rPr>
        <w:t>Manages clients directly and contains its own database. Can work alone (stand-alone) or as a child under a CAS in larger hierarchies.</w:t>
      </w:r>
    </w:p>
    <w:p w14:paraId="0FB48AEF" w14:textId="77777777" w:rsidR="00E5444D" w:rsidRDefault="00E5444D" w:rsidP="00E5444D">
      <w:pPr>
        <w:pStyle w:val="ListParagraph"/>
        <w:rPr>
          <w:b/>
          <w:bCs/>
        </w:rPr>
      </w:pPr>
    </w:p>
    <w:p w14:paraId="1A624471" w14:textId="51B6078A" w:rsidR="00E5444D" w:rsidRPr="00E5444D" w:rsidRDefault="00E5444D" w:rsidP="00E5444D">
      <w:pPr>
        <w:pStyle w:val="ListParagraph"/>
        <w:rPr>
          <w:b/>
          <w:bCs/>
          <w:color w:val="EE0000"/>
        </w:rPr>
      </w:pPr>
      <w:r w:rsidRPr="00E5444D">
        <w:rPr>
          <w:b/>
          <w:bCs/>
          <w:color w:val="EE0000"/>
        </w:rPr>
        <w:t>Stand-alone Primary Site</w:t>
      </w:r>
      <w:r>
        <w:rPr>
          <w:b/>
          <w:bCs/>
          <w:color w:val="EE0000"/>
        </w:rPr>
        <w:t>:</w:t>
      </w:r>
    </w:p>
    <w:p w14:paraId="46E85687" w14:textId="77777777" w:rsidR="00E5444D" w:rsidRPr="00E5444D" w:rsidRDefault="00E5444D" w:rsidP="00E5444D">
      <w:pPr>
        <w:pStyle w:val="ListParagraph"/>
        <w:rPr>
          <w:b/>
          <w:bCs/>
        </w:rPr>
      </w:pPr>
      <w:r w:rsidRPr="00E5444D">
        <w:rPr>
          <w:b/>
          <w:bCs/>
        </w:rPr>
        <w:t>Suitable for small to medium deployments. It manages clients independently but can be expanded later by adding a CAS.</w:t>
      </w:r>
    </w:p>
    <w:p w14:paraId="2EE6EE52" w14:textId="77777777" w:rsidR="00E5444D" w:rsidRDefault="00E5444D" w:rsidP="00E5444D">
      <w:pPr>
        <w:pStyle w:val="ListParagraph"/>
        <w:rPr>
          <w:b/>
          <w:bCs/>
        </w:rPr>
      </w:pPr>
    </w:p>
    <w:p w14:paraId="3BDB27DF" w14:textId="4F4C27CD" w:rsidR="00E5444D" w:rsidRPr="00E5444D" w:rsidRDefault="00E5444D" w:rsidP="00E5444D">
      <w:pPr>
        <w:pStyle w:val="ListParagraph"/>
        <w:rPr>
          <w:b/>
          <w:bCs/>
          <w:color w:val="EE0000"/>
        </w:rPr>
      </w:pPr>
      <w:r w:rsidRPr="00E5444D">
        <w:rPr>
          <w:b/>
          <w:bCs/>
          <w:color w:val="EE0000"/>
        </w:rPr>
        <w:t>Secondary Site</w:t>
      </w:r>
      <w:r>
        <w:rPr>
          <w:b/>
          <w:bCs/>
          <w:color w:val="EE0000"/>
        </w:rPr>
        <w:t>:</w:t>
      </w:r>
    </w:p>
    <w:p w14:paraId="6195643C" w14:textId="77777777" w:rsidR="00E5444D" w:rsidRPr="00E5444D" w:rsidRDefault="00E5444D" w:rsidP="00E5444D">
      <w:pPr>
        <w:pStyle w:val="ListParagraph"/>
        <w:rPr>
          <w:b/>
          <w:bCs/>
        </w:rPr>
      </w:pPr>
      <w:r w:rsidRPr="00E5444D">
        <w:rPr>
          <w:b/>
          <w:bCs/>
        </w:rPr>
        <w:t>Installed under a primary site to support remote locations with slow network links. It doesn’t manage clients but helps with content distribution and data transfer.</w:t>
      </w:r>
    </w:p>
    <w:p w14:paraId="05344F53" w14:textId="37AFA115" w:rsidR="00141CC4" w:rsidRDefault="00141CC4" w:rsidP="007723A2">
      <w:pPr>
        <w:pStyle w:val="ListParagraph"/>
        <w:rPr>
          <w:b/>
          <w:bCs/>
        </w:rPr>
      </w:pPr>
    </w:p>
    <w:p w14:paraId="7B60BB6B" w14:textId="027B727C" w:rsidR="007723A2" w:rsidRPr="00E5444D" w:rsidRDefault="007723A2" w:rsidP="00E5444D">
      <w:pPr>
        <w:rPr>
          <w:b/>
          <w:bCs/>
          <w:color w:val="002060"/>
          <w:sz w:val="48"/>
          <w:szCs w:val="48"/>
        </w:rPr>
      </w:pPr>
      <w:r w:rsidRPr="00E5444D">
        <w:rPr>
          <w:b/>
          <w:bCs/>
          <w:color w:val="002060"/>
          <w:sz w:val="48"/>
          <w:szCs w:val="48"/>
        </w:rPr>
        <w:t>The following diagrams show some example site designs.</w:t>
      </w:r>
    </w:p>
    <w:p w14:paraId="38D11734" w14:textId="54E3B6B8" w:rsidR="00141CC4" w:rsidRDefault="00E5444D" w:rsidP="007723A2">
      <w:pPr>
        <w:pStyle w:val="ListParagraph"/>
        <w:rPr>
          <w:b/>
          <w:bCs/>
        </w:rPr>
      </w:pPr>
      <w:r w:rsidRPr="007723A2">
        <w:drawing>
          <wp:anchor distT="0" distB="0" distL="114300" distR="114300" simplePos="0" relativeHeight="251658240" behindDoc="0" locked="0" layoutInCell="1" allowOverlap="1" wp14:anchorId="12665893" wp14:editId="3FD252C4">
            <wp:simplePos x="0" y="0"/>
            <wp:positionH relativeFrom="margin">
              <wp:posOffset>537210</wp:posOffset>
            </wp:positionH>
            <wp:positionV relativeFrom="paragraph">
              <wp:posOffset>29845</wp:posOffset>
            </wp:positionV>
            <wp:extent cx="4453890" cy="3825646"/>
            <wp:effectExtent l="19050" t="19050" r="22860" b="22860"/>
            <wp:wrapNone/>
            <wp:docPr id="535019260" name="Picture 2" descr="Hierarchy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y examp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3890" cy="3825646"/>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23BC4AE7" w14:textId="45B5994D" w:rsidR="00141CC4" w:rsidRDefault="00141CC4" w:rsidP="007723A2">
      <w:pPr>
        <w:pStyle w:val="ListParagraph"/>
        <w:rPr>
          <w:b/>
          <w:bCs/>
        </w:rPr>
      </w:pPr>
    </w:p>
    <w:p w14:paraId="4BCCD8B4" w14:textId="77777777" w:rsidR="00141CC4" w:rsidRPr="007723A2" w:rsidRDefault="00141CC4" w:rsidP="007723A2">
      <w:pPr>
        <w:pStyle w:val="ListParagraph"/>
        <w:rPr>
          <w:b/>
          <w:bCs/>
        </w:rPr>
      </w:pPr>
    </w:p>
    <w:p w14:paraId="4902E4AB" w14:textId="76AE3EFF" w:rsidR="007723A2" w:rsidRPr="007723A2" w:rsidRDefault="007723A2" w:rsidP="007723A2">
      <w:pPr>
        <w:pStyle w:val="ListParagraph"/>
      </w:pPr>
    </w:p>
    <w:p w14:paraId="7B07317E" w14:textId="77777777" w:rsidR="002A2DDA" w:rsidRPr="002A2DDA" w:rsidRDefault="007723A2" w:rsidP="002A2DDA">
      <w:pPr>
        <w:rPr>
          <w:b/>
          <w:bCs/>
          <w:color w:val="EE0000"/>
          <w:sz w:val="48"/>
          <w:szCs w:val="48"/>
        </w:rPr>
      </w:pPr>
      <w:r>
        <w:br w:type="page"/>
      </w:r>
    </w:p>
    <w:p w14:paraId="4B246116" w14:textId="0BB58EDB" w:rsidR="002A2DDA" w:rsidRPr="00B4535C" w:rsidRDefault="002A2DDA" w:rsidP="002A2DDA">
      <w:pPr>
        <w:rPr>
          <w:b/>
          <w:bCs/>
          <w:color w:val="000000" w:themeColor="text1"/>
          <w:sz w:val="28"/>
          <w:szCs w:val="28"/>
        </w:rPr>
      </w:pPr>
      <w:r w:rsidRPr="002A2DDA">
        <w:rPr>
          <w:b/>
          <w:bCs/>
          <w:color w:val="002060"/>
          <w:sz w:val="48"/>
          <w:szCs w:val="48"/>
        </w:rPr>
        <w:lastRenderedPageBreak/>
        <w:t>Site system servers and site system roles</w:t>
      </w:r>
      <w:r w:rsidRPr="00B4535C">
        <w:rPr>
          <w:b/>
          <w:bCs/>
          <w:color w:val="000000" w:themeColor="text1"/>
          <w:sz w:val="28"/>
          <w:szCs w:val="28"/>
        </w:rPr>
        <w:t>Each Configuration Manager site installs site system roles that support management operations. The following roles are installed by default when you install a site:</w:t>
      </w:r>
    </w:p>
    <w:p w14:paraId="123EF9D4" w14:textId="7FC7F19A" w:rsidR="002A2DDA" w:rsidRPr="00B4535C" w:rsidRDefault="002A2DDA" w:rsidP="002A2DDA">
      <w:pPr>
        <w:pStyle w:val="ListParagraph"/>
        <w:numPr>
          <w:ilvl w:val="0"/>
          <w:numId w:val="2"/>
        </w:numPr>
        <w:rPr>
          <w:b/>
          <w:bCs/>
          <w:color w:val="000000" w:themeColor="text1"/>
          <w:sz w:val="28"/>
          <w:szCs w:val="28"/>
        </w:rPr>
      </w:pPr>
      <w:r w:rsidRPr="00B4535C">
        <w:rPr>
          <w:b/>
          <w:bCs/>
          <w:color w:val="000000" w:themeColor="text1"/>
          <w:sz w:val="28"/>
          <w:szCs w:val="28"/>
        </w:rPr>
        <w:t>The site server role is assigned to the computer where you install the site.</w:t>
      </w:r>
    </w:p>
    <w:p w14:paraId="29FF2B0F" w14:textId="1502E268" w:rsidR="00141CC4" w:rsidRPr="00B4535C" w:rsidRDefault="002A2DDA" w:rsidP="002A2DDA">
      <w:pPr>
        <w:pStyle w:val="ListParagraph"/>
        <w:numPr>
          <w:ilvl w:val="0"/>
          <w:numId w:val="2"/>
        </w:numPr>
        <w:rPr>
          <w:b/>
          <w:bCs/>
          <w:color w:val="000000" w:themeColor="text1"/>
          <w:sz w:val="28"/>
          <w:szCs w:val="28"/>
        </w:rPr>
      </w:pPr>
      <w:r w:rsidRPr="00B4535C">
        <w:rPr>
          <w:b/>
          <w:bCs/>
          <w:color w:val="000000" w:themeColor="text1"/>
          <w:sz w:val="28"/>
          <w:szCs w:val="28"/>
        </w:rPr>
        <w:t>The site database server role is assigned to the SQL Server that hosts the site database.</w:t>
      </w:r>
    </w:p>
    <w:p w14:paraId="01591900" w14:textId="3D239CF1" w:rsidR="007723A2" w:rsidRPr="00141CC4" w:rsidRDefault="007723A2" w:rsidP="00141CC4"/>
    <w:sectPr w:rsidR="007723A2" w:rsidRPr="00141C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37110"/>
    <w:multiLevelType w:val="hybridMultilevel"/>
    <w:tmpl w:val="70C2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514DD"/>
    <w:multiLevelType w:val="hybridMultilevel"/>
    <w:tmpl w:val="FDF2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76390">
    <w:abstractNumId w:val="0"/>
  </w:num>
  <w:num w:numId="2" w16cid:durableId="346257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1F"/>
    <w:rsid w:val="00141CC4"/>
    <w:rsid w:val="0022791F"/>
    <w:rsid w:val="002A2DDA"/>
    <w:rsid w:val="0042631E"/>
    <w:rsid w:val="006E64AE"/>
    <w:rsid w:val="007169D6"/>
    <w:rsid w:val="007723A2"/>
    <w:rsid w:val="00A7115C"/>
    <w:rsid w:val="00B4535C"/>
    <w:rsid w:val="00E5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3111"/>
  <w15:chartTrackingRefBased/>
  <w15:docId w15:val="{A57349B0-1E3E-4124-8D99-8B8D39DE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9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9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9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9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9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9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9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91F"/>
    <w:rPr>
      <w:rFonts w:eastAsiaTheme="majorEastAsia" w:cstheme="majorBidi"/>
      <w:color w:val="272727" w:themeColor="text1" w:themeTint="D8"/>
    </w:rPr>
  </w:style>
  <w:style w:type="paragraph" w:styleId="Title">
    <w:name w:val="Title"/>
    <w:basedOn w:val="Normal"/>
    <w:next w:val="Normal"/>
    <w:link w:val="TitleChar"/>
    <w:uiPriority w:val="10"/>
    <w:qFormat/>
    <w:rsid w:val="00227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91F"/>
    <w:pPr>
      <w:spacing w:before="160"/>
      <w:jc w:val="center"/>
    </w:pPr>
    <w:rPr>
      <w:i/>
      <w:iCs/>
      <w:color w:val="404040" w:themeColor="text1" w:themeTint="BF"/>
    </w:rPr>
  </w:style>
  <w:style w:type="character" w:customStyle="1" w:styleId="QuoteChar">
    <w:name w:val="Quote Char"/>
    <w:basedOn w:val="DefaultParagraphFont"/>
    <w:link w:val="Quote"/>
    <w:uiPriority w:val="29"/>
    <w:rsid w:val="0022791F"/>
    <w:rPr>
      <w:i/>
      <w:iCs/>
      <w:color w:val="404040" w:themeColor="text1" w:themeTint="BF"/>
    </w:rPr>
  </w:style>
  <w:style w:type="paragraph" w:styleId="ListParagraph">
    <w:name w:val="List Paragraph"/>
    <w:basedOn w:val="Normal"/>
    <w:uiPriority w:val="34"/>
    <w:qFormat/>
    <w:rsid w:val="0022791F"/>
    <w:pPr>
      <w:ind w:left="720"/>
      <w:contextualSpacing/>
    </w:pPr>
  </w:style>
  <w:style w:type="character" w:styleId="IntenseEmphasis">
    <w:name w:val="Intense Emphasis"/>
    <w:basedOn w:val="DefaultParagraphFont"/>
    <w:uiPriority w:val="21"/>
    <w:qFormat/>
    <w:rsid w:val="0022791F"/>
    <w:rPr>
      <w:i/>
      <w:iCs/>
      <w:color w:val="2F5496" w:themeColor="accent1" w:themeShade="BF"/>
    </w:rPr>
  </w:style>
  <w:style w:type="paragraph" w:styleId="IntenseQuote">
    <w:name w:val="Intense Quote"/>
    <w:basedOn w:val="Normal"/>
    <w:next w:val="Normal"/>
    <w:link w:val="IntenseQuoteChar"/>
    <w:uiPriority w:val="30"/>
    <w:qFormat/>
    <w:rsid w:val="0022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91F"/>
    <w:rPr>
      <w:i/>
      <w:iCs/>
      <w:color w:val="2F5496" w:themeColor="accent1" w:themeShade="BF"/>
    </w:rPr>
  </w:style>
  <w:style w:type="character" w:styleId="IntenseReference">
    <w:name w:val="Intense Reference"/>
    <w:basedOn w:val="DefaultParagraphFont"/>
    <w:uiPriority w:val="32"/>
    <w:qFormat/>
    <w:rsid w:val="002279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9222">
      <w:bodyDiv w:val="1"/>
      <w:marLeft w:val="0"/>
      <w:marRight w:val="0"/>
      <w:marTop w:val="0"/>
      <w:marBottom w:val="0"/>
      <w:divBdr>
        <w:top w:val="none" w:sz="0" w:space="0" w:color="auto"/>
        <w:left w:val="none" w:sz="0" w:space="0" w:color="auto"/>
        <w:bottom w:val="none" w:sz="0" w:space="0" w:color="auto"/>
        <w:right w:val="none" w:sz="0" w:space="0" w:color="auto"/>
      </w:divBdr>
    </w:div>
    <w:div w:id="320500779">
      <w:bodyDiv w:val="1"/>
      <w:marLeft w:val="0"/>
      <w:marRight w:val="0"/>
      <w:marTop w:val="0"/>
      <w:marBottom w:val="0"/>
      <w:divBdr>
        <w:top w:val="none" w:sz="0" w:space="0" w:color="auto"/>
        <w:left w:val="none" w:sz="0" w:space="0" w:color="auto"/>
        <w:bottom w:val="none" w:sz="0" w:space="0" w:color="auto"/>
        <w:right w:val="none" w:sz="0" w:space="0" w:color="auto"/>
      </w:divBdr>
    </w:div>
    <w:div w:id="425853041">
      <w:bodyDiv w:val="1"/>
      <w:marLeft w:val="0"/>
      <w:marRight w:val="0"/>
      <w:marTop w:val="0"/>
      <w:marBottom w:val="0"/>
      <w:divBdr>
        <w:top w:val="none" w:sz="0" w:space="0" w:color="auto"/>
        <w:left w:val="none" w:sz="0" w:space="0" w:color="auto"/>
        <w:bottom w:val="none" w:sz="0" w:space="0" w:color="auto"/>
        <w:right w:val="none" w:sz="0" w:space="0" w:color="auto"/>
      </w:divBdr>
    </w:div>
    <w:div w:id="553929693">
      <w:bodyDiv w:val="1"/>
      <w:marLeft w:val="0"/>
      <w:marRight w:val="0"/>
      <w:marTop w:val="0"/>
      <w:marBottom w:val="0"/>
      <w:divBdr>
        <w:top w:val="none" w:sz="0" w:space="0" w:color="auto"/>
        <w:left w:val="none" w:sz="0" w:space="0" w:color="auto"/>
        <w:bottom w:val="none" w:sz="0" w:space="0" w:color="auto"/>
        <w:right w:val="none" w:sz="0" w:space="0" w:color="auto"/>
      </w:divBdr>
      <w:divsChild>
        <w:div w:id="1865165904">
          <w:marLeft w:val="0"/>
          <w:marRight w:val="0"/>
          <w:marTop w:val="0"/>
          <w:marBottom w:val="0"/>
          <w:divBdr>
            <w:top w:val="none" w:sz="0" w:space="0" w:color="auto"/>
            <w:left w:val="none" w:sz="0" w:space="0" w:color="auto"/>
            <w:bottom w:val="none" w:sz="0" w:space="0" w:color="auto"/>
            <w:right w:val="none" w:sz="0" w:space="0" w:color="auto"/>
          </w:divBdr>
        </w:div>
      </w:divsChild>
    </w:div>
    <w:div w:id="681320581">
      <w:bodyDiv w:val="1"/>
      <w:marLeft w:val="0"/>
      <w:marRight w:val="0"/>
      <w:marTop w:val="0"/>
      <w:marBottom w:val="0"/>
      <w:divBdr>
        <w:top w:val="none" w:sz="0" w:space="0" w:color="auto"/>
        <w:left w:val="none" w:sz="0" w:space="0" w:color="auto"/>
        <w:bottom w:val="none" w:sz="0" w:space="0" w:color="auto"/>
        <w:right w:val="none" w:sz="0" w:space="0" w:color="auto"/>
      </w:divBdr>
    </w:div>
    <w:div w:id="1028919484">
      <w:bodyDiv w:val="1"/>
      <w:marLeft w:val="0"/>
      <w:marRight w:val="0"/>
      <w:marTop w:val="0"/>
      <w:marBottom w:val="0"/>
      <w:divBdr>
        <w:top w:val="none" w:sz="0" w:space="0" w:color="auto"/>
        <w:left w:val="none" w:sz="0" w:space="0" w:color="auto"/>
        <w:bottom w:val="none" w:sz="0" w:space="0" w:color="auto"/>
        <w:right w:val="none" w:sz="0" w:space="0" w:color="auto"/>
      </w:divBdr>
    </w:div>
    <w:div w:id="1077559624">
      <w:bodyDiv w:val="1"/>
      <w:marLeft w:val="0"/>
      <w:marRight w:val="0"/>
      <w:marTop w:val="0"/>
      <w:marBottom w:val="0"/>
      <w:divBdr>
        <w:top w:val="none" w:sz="0" w:space="0" w:color="auto"/>
        <w:left w:val="none" w:sz="0" w:space="0" w:color="auto"/>
        <w:bottom w:val="none" w:sz="0" w:space="0" w:color="auto"/>
        <w:right w:val="none" w:sz="0" w:space="0" w:color="auto"/>
      </w:divBdr>
    </w:div>
    <w:div w:id="1251042700">
      <w:bodyDiv w:val="1"/>
      <w:marLeft w:val="0"/>
      <w:marRight w:val="0"/>
      <w:marTop w:val="0"/>
      <w:marBottom w:val="0"/>
      <w:divBdr>
        <w:top w:val="none" w:sz="0" w:space="0" w:color="auto"/>
        <w:left w:val="none" w:sz="0" w:space="0" w:color="auto"/>
        <w:bottom w:val="none" w:sz="0" w:space="0" w:color="auto"/>
        <w:right w:val="none" w:sz="0" w:space="0" w:color="auto"/>
      </w:divBdr>
      <w:divsChild>
        <w:div w:id="1116873892">
          <w:marLeft w:val="0"/>
          <w:marRight w:val="0"/>
          <w:marTop w:val="0"/>
          <w:marBottom w:val="0"/>
          <w:divBdr>
            <w:top w:val="none" w:sz="0" w:space="0" w:color="auto"/>
            <w:left w:val="none" w:sz="0" w:space="0" w:color="auto"/>
            <w:bottom w:val="none" w:sz="0" w:space="0" w:color="auto"/>
            <w:right w:val="none" w:sz="0" w:space="0" w:color="auto"/>
          </w:divBdr>
        </w:div>
      </w:divsChild>
    </w:div>
    <w:div w:id="1598561790">
      <w:bodyDiv w:val="1"/>
      <w:marLeft w:val="0"/>
      <w:marRight w:val="0"/>
      <w:marTop w:val="0"/>
      <w:marBottom w:val="0"/>
      <w:divBdr>
        <w:top w:val="none" w:sz="0" w:space="0" w:color="auto"/>
        <w:left w:val="none" w:sz="0" w:space="0" w:color="auto"/>
        <w:bottom w:val="none" w:sz="0" w:space="0" w:color="auto"/>
        <w:right w:val="none" w:sz="0" w:space="0" w:color="auto"/>
      </w:divBdr>
    </w:div>
    <w:div w:id="1667898815">
      <w:bodyDiv w:val="1"/>
      <w:marLeft w:val="0"/>
      <w:marRight w:val="0"/>
      <w:marTop w:val="0"/>
      <w:marBottom w:val="0"/>
      <w:divBdr>
        <w:top w:val="none" w:sz="0" w:space="0" w:color="auto"/>
        <w:left w:val="none" w:sz="0" w:space="0" w:color="auto"/>
        <w:bottom w:val="none" w:sz="0" w:space="0" w:color="auto"/>
        <w:right w:val="none" w:sz="0" w:space="0" w:color="auto"/>
      </w:divBdr>
      <w:divsChild>
        <w:div w:id="33576885">
          <w:marLeft w:val="0"/>
          <w:marRight w:val="0"/>
          <w:marTop w:val="0"/>
          <w:marBottom w:val="0"/>
          <w:divBdr>
            <w:top w:val="none" w:sz="0" w:space="0" w:color="auto"/>
            <w:left w:val="none" w:sz="0" w:space="0" w:color="auto"/>
            <w:bottom w:val="none" w:sz="0" w:space="0" w:color="auto"/>
            <w:right w:val="none" w:sz="0" w:space="0" w:color="auto"/>
          </w:divBdr>
        </w:div>
      </w:divsChild>
    </w:div>
    <w:div w:id="1769889538">
      <w:bodyDiv w:val="1"/>
      <w:marLeft w:val="0"/>
      <w:marRight w:val="0"/>
      <w:marTop w:val="0"/>
      <w:marBottom w:val="0"/>
      <w:divBdr>
        <w:top w:val="none" w:sz="0" w:space="0" w:color="auto"/>
        <w:left w:val="none" w:sz="0" w:space="0" w:color="auto"/>
        <w:bottom w:val="none" w:sz="0" w:space="0" w:color="auto"/>
        <w:right w:val="none" w:sz="0" w:space="0" w:color="auto"/>
      </w:divBdr>
    </w:div>
    <w:div w:id="1870139945">
      <w:bodyDiv w:val="1"/>
      <w:marLeft w:val="0"/>
      <w:marRight w:val="0"/>
      <w:marTop w:val="0"/>
      <w:marBottom w:val="0"/>
      <w:divBdr>
        <w:top w:val="none" w:sz="0" w:space="0" w:color="auto"/>
        <w:left w:val="none" w:sz="0" w:space="0" w:color="auto"/>
        <w:bottom w:val="none" w:sz="0" w:space="0" w:color="auto"/>
        <w:right w:val="none" w:sz="0" w:space="0" w:color="auto"/>
      </w:divBdr>
      <w:divsChild>
        <w:div w:id="1636444973">
          <w:marLeft w:val="0"/>
          <w:marRight w:val="0"/>
          <w:marTop w:val="0"/>
          <w:marBottom w:val="0"/>
          <w:divBdr>
            <w:top w:val="none" w:sz="0" w:space="0" w:color="auto"/>
            <w:left w:val="none" w:sz="0" w:space="0" w:color="auto"/>
            <w:bottom w:val="none" w:sz="0" w:space="0" w:color="auto"/>
            <w:right w:val="none" w:sz="0" w:space="0" w:color="auto"/>
          </w:divBdr>
        </w:div>
      </w:divsChild>
    </w:div>
    <w:div w:id="200057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MAHADIK</dc:creator>
  <cp:keywords/>
  <dc:description/>
  <cp:lastModifiedBy>SHIVRAJ MAHADIK</cp:lastModifiedBy>
  <cp:revision>15</cp:revision>
  <dcterms:created xsi:type="dcterms:W3CDTF">2025-06-06T05:22:00Z</dcterms:created>
  <dcterms:modified xsi:type="dcterms:W3CDTF">2025-06-06T07:38:00Z</dcterms:modified>
</cp:coreProperties>
</file>