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BDCCT – Individual Assignment Report</w:t>
      </w:r>
    </w:p>
    <w:p>
      <w:r>
        <w:t>Course: Big Data &amp; Cloud Computing Technologies</w:t>
      </w:r>
    </w:p>
    <w:p>
      <w:r>
        <w:t>Student Name: ____________________</w:t>
      </w:r>
    </w:p>
    <w:p>
      <w:r>
        <w:t>USN: ____________________</w:t>
      </w:r>
    </w:p>
    <w:p>
      <w:r>
        <w:t>Project Title: Data-Driven Decision Making in an Organization Using Big Data Technologies</w:t>
      </w:r>
    </w:p>
    <w:p>
      <w:r>
        <w:t>Faculty: ____________________</w:t>
      </w:r>
    </w:p>
    <w:p>
      <w:r>
        <w:br w:type="page"/>
      </w:r>
    </w:p>
    <w:p>
      <w:pPr>
        <w:pStyle w:val="Heading1"/>
      </w:pPr>
      <w:r>
        <w:t>1. Problem Statement</w:t>
      </w:r>
    </w:p>
    <w:p>
      <w:pPr>
        <w:spacing w:line="360" w:lineRule="auto" w:after="120"/>
      </w:pPr>
      <w:r>
        <w:rPr>
          <w:rFonts w:ascii="Times New Roman" w:hAnsi="Times New Roman"/>
          <w:b/>
          <w:i w:val="0"/>
          <w:color w:val="2C3E50"/>
          <w:sz w:val="24"/>
        </w:rPr>
        <w:t>Domain &amp; Context</w:t>
      </w:r>
      <w:r>
        <w:br/>
      </w:r>
      <w:r>
        <w:rPr>
          <w:rFonts w:ascii="Times New Roman" w:hAnsi="Times New Roman"/>
          <w:b w:val="0"/>
          <w:i w:val="0"/>
          <w:sz w:val="22"/>
        </w:rPr>
        <w:t>In the contemporary business landscape, organizations generate vast volumes of data across departments, yet a significant majority struggle to translate this data into actionable, high-quality decisions. According to a 2024 survey by NewVantage Partners, only 26.5% of organizations have successfully established a data-driven culture, despite 97.2% investing in big data and artificial intelligence initiatives. This gap between data availability and decision effectiveness constitutes a critical operational challenge.</w:t>
      </w:r>
      <w:r>
        <w:br/>
      </w:r>
      <w:r>
        <w:rPr>
          <w:rFonts w:ascii="Times New Roman" w:hAnsi="Times New Roman"/>
          <w:b w:val="0"/>
          <w:i w:val="0"/>
          <w:sz w:val="22"/>
        </w:rPr>
      </w:r>
      <w:r>
        <w:br/>
      </w:r>
      <w:r>
        <w:rPr>
          <w:rFonts w:ascii="Times New Roman" w:hAnsi="Times New Roman"/>
          <w:b w:val="0"/>
          <w:i w:val="0"/>
          <w:sz w:val="22"/>
        </w:rPr>
        <w:t>The domain selected for this project is organizational performance analytics, focusing on how data quality, employee competency, and processing efficiency collectively influence the impact of business decisions.</w:t>
      </w:r>
      <w:r>
        <w:br/>
      </w:r>
      <w:r>
        <w:rPr>
          <w:rFonts w:ascii="Times New Roman" w:hAnsi="Times New Roman"/>
          <w:b w:val="0"/>
          <w:i w:val="0"/>
          <w:sz w:val="22"/>
        </w:rPr>
      </w:r>
      <w:r>
        <w:br/>
      </w:r>
      <w:r>
        <w:rPr>
          <w:rFonts w:ascii="Times New Roman" w:hAnsi="Times New Roman"/>
          <w:b/>
          <w:i w:val="0"/>
          <w:color w:val="2C3E50"/>
          <w:sz w:val="24"/>
        </w:rPr>
        <w:t>Problem Definition</w:t>
      </w:r>
      <w:r>
        <w:br/>
      </w:r>
      <w:r>
        <w:rPr>
          <w:rFonts w:ascii="Times New Roman" w:hAnsi="Times New Roman"/>
          <w:b w:val="0"/>
          <w:i w:val="0"/>
          <w:sz w:val="22"/>
        </w:rPr>
        <w:t>Organizations lack an integrated, scalable pipeline that ingests raw operational data, cleanses and transforms it, and produces actionable insights that directly improve decision-making quality. Poor decision-making—driven by low data quality, high error rates, and fragmented analytics pipelines—directly translates to revenue loss, employee attrition, and competitive disadvantage.</w:t>
      </w:r>
      <w:r>
        <w:br/>
      </w:r>
      <w:r>
        <w:rPr>
          <w:rFonts w:ascii="Times New Roman" w:hAnsi="Times New Roman"/>
          <w:b w:val="0"/>
          <w:i w:val="0"/>
          <w:sz w:val="22"/>
        </w:rPr>
      </w:r>
      <w:r>
        <w:br/>
      </w:r>
      <w:r>
        <w:rPr>
          <w:rFonts w:ascii="Times New Roman" w:hAnsi="Times New Roman"/>
          <w:b/>
          <w:i w:val="0"/>
          <w:color w:val="2C3E50"/>
          <w:sz w:val="24"/>
        </w:rPr>
        <w:t>Target Users</w:t>
      </w:r>
      <w:r>
        <w:br/>
      </w:r>
      <w:r>
        <w:rPr>
          <w:rFonts w:ascii="Times New Roman" w:hAnsi="Times New Roman"/>
          <w:b w:val="0"/>
          <w:i w:val="0"/>
          <w:sz w:val="22"/>
        </w:rPr>
        <w:t>• C-suite executives — high-level dashboards to monitor decision effectiveness across departments and regions</w:t>
      </w:r>
      <w:r>
        <w:br/>
      </w:r>
      <w:r>
        <w:rPr>
          <w:rFonts w:ascii="Times New Roman" w:hAnsi="Times New Roman"/>
          <w:b w:val="0"/>
          <w:i w:val="0"/>
          <w:sz w:val="22"/>
        </w:rPr>
        <w:t>• Department heads — granular insights into team performance, training ROI, and error rate trends</w:t>
      </w:r>
      <w:r>
        <w:br/>
      </w:r>
      <w:r>
        <w:rPr>
          <w:rFonts w:ascii="Times New Roman" w:hAnsi="Times New Roman"/>
          <w:b w:val="0"/>
          <w:i w:val="0"/>
          <w:sz w:val="22"/>
        </w:rPr>
        <w:t>• Data analysts — clean, transformed data in efficient storage formats (Parquet) for advanced analytics</w:t>
      </w:r>
      <w:r>
        <w:br/>
      </w:r>
      <w:r>
        <w:rPr>
          <w:rFonts w:ascii="Times New Roman" w:hAnsi="Times New Roman"/>
          <w:b w:val="0"/>
          <w:i w:val="0"/>
          <w:sz w:val="22"/>
        </w:rPr>
        <w:t>• HR managers — visibility into attrition risk patterns and their correlation with satisfaction metrics</w:t>
      </w:r>
      <w:r>
        <w:br/>
      </w:r>
      <w:r>
        <w:rPr>
          <w:rFonts w:ascii="Times New Roman" w:hAnsi="Times New Roman"/>
          <w:b w:val="0"/>
          <w:i w:val="0"/>
          <w:sz w:val="22"/>
        </w:rPr>
      </w:r>
      <w:r>
        <w:br/>
      </w:r>
      <w:r>
        <w:rPr>
          <w:rFonts w:ascii="Times New Roman" w:hAnsi="Times New Roman"/>
          <w:b/>
          <w:i w:val="0"/>
          <w:color w:val="2C3E50"/>
          <w:sz w:val="24"/>
        </w:rPr>
        <w:t>Business Significance</w:t>
      </w:r>
      <w:r>
        <w:br/>
      </w:r>
      <w:r>
        <w:rPr>
          <w:rFonts w:ascii="Times New Roman" w:hAnsi="Times New Roman"/>
          <w:b w:val="0"/>
          <w:i w:val="0"/>
          <w:sz w:val="22"/>
        </w:rPr>
        <w:t>Research by McKinsey Global Institute estimates that data-driven organizations are 23 times more likely to acquire customers and 19 times more likely to be profitable. By building a robust big data pipeline that surfaces the key drivers of decision impact, this project demonstrates how organizations can systematically improve their decision-making capability.</w:t>
      </w:r>
      <w:r>
        <w:br/>
      </w:r>
      <w:r>
        <w:rPr>
          <w:rFonts w:ascii="Times New Roman" w:hAnsi="Times New Roman"/>
          <w:b w:val="0"/>
          <w:i w:val="0"/>
          <w:sz w:val="22"/>
        </w:rPr>
      </w:r>
      <w:r>
        <w:br/>
      </w:r>
      <w:r>
        <w:rPr>
          <w:rFonts w:ascii="Times New Roman" w:hAnsi="Times New Roman"/>
          <w:b/>
          <w:i w:val="0"/>
          <w:color w:val="2C3E50"/>
          <w:sz w:val="24"/>
        </w:rPr>
        <w:t>Dataset Overview</w:t>
      </w:r>
      <w:r>
        <w:br/>
      </w:r>
      <w:r>
        <w:rPr>
          <w:rFonts w:ascii="Times New Roman" w:hAnsi="Times New Roman"/>
          <w:b w:val="0"/>
          <w:i w:val="0"/>
          <w:sz w:val="22"/>
        </w:rPr>
        <w:t>The dataset comprises 123,847 records spanning 15 variables across 6 departments, 4 regions, and a 2-year time horizon (January 2024 – December 2025). The data simulates realistic organizational behavior including correlated variables, missing values (5–8%), outliers (0.5%), and seasonal patterns. The target variable, Decision Impact Score, is modeled as a composite of data quality, employee performance, error rate, training investment, and customer satisfaction.</w:t>
      </w:r>
    </w:p>
    <w:p>
      <w:pPr>
        <w:pStyle w:val="Heading1"/>
      </w:pPr>
      <w:r>
        <w:t>2. Pipeline Design</w:t>
      </w:r>
    </w:p>
    <w:p>
      <w:pPr>
        <w:spacing w:line="360" w:lineRule="auto" w:after="120"/>
      </w:pPr>
      <w:r>
        <w:rPr>
          <w:rFonts w:ascii="Times New Roman" w:hAnsi="Times New Roman"/>
          <w:b w:val="0"/>
          <w:i w:val="0"/>
          <w:sz w:val="22"/>
        </w:rPr>
        <w:t>The data pipeline follows a five-stage architecture that transforms raw organizational data into actionable business insights. Each stage is selected to balance performance, scalability, and implementation simplicity.</w:t>
      </w:r>
      <w:r>
        <w:br/>
      </w:r>
      <w:r>
        <w:rPr>
          <w:rFonts w:ascii="Times New Roman" w:hAnsi="Times New Roman"/>
          <w:b w:val="0"/>
          <w:i w:val="0"/>
          <w:sz w:val="22"/>
        </w:rPr>
      </w:r>
      <w:r>
        <w:br/>
      </w:r>
      <w:r>
        <w:rPr>
          <w:rFonts w:ascii="Times New Roman" w:hAnsi="Times New Roman"/>
          <w:b/>
          <w:i w:val="0"/>
          <w:color w:val="4A90D9"/>
          <w:sz w:val="22"/>
        </w:rPr>
        <w:t>Stage 1 — Data Source &amp; Ingestion</w:t>
      </w:r>
      <w:r>
        <w:br/>
      </w:r>
      <w:r>
        <w:rPr>
          <w:rFonts w:ascii="Times New Roman" w:hAnsi="Times New Roman"/>
          <w:b w:val="0"/>
          <w:i w:val="0"/>
          <w:sz w:val="22"/>
        </w:rPr>
        <w:t>The raw dataset (123,847 rows × 15 columns) is stored as CSV, simulating ERP-exported data. In production, this would reside in Google Cloud Storage (GCS) buckets for automated ingestion via GCP Dataproc.</w:t>
      </w:r>
      <w:r>
        <w:br/>
      </w:r>
      <w:r>
        <w:rPr>
          <w:rFonts w:ascii="Times New Roman" w:hAnsi="Times New Roman"/>
          <w:b w:val="0"/>
          <w:i w:val="0"/>
          <w:sz w:val="22"/>
        </w:rPr>
      </w:r>
      <w:r>
        <w:br/>
      </w:r>
      <w:r>
        <w:rPr>
          <w:rFonts w:ascii="Times New Roman" w:hAnsi="Times New Roman"/>
          <w:b/>
          <w:i w:val="0"/>
          <w:color w:val="E8843C"/>
          <w:sz w:val="22"/>
        </w:rPr>
        <w:t>Stage 2 — Data Processing (PySpark)</w:t>
      </w:r>
      <w:r>
        <w:br/>
      </w:r>
      <w:r>
        <w:rPr>
          <w:rFonts w:ascii="Times New Roman" w:hAnsi="Times New Roman"/>
          <w:b w:val="0"/>
          <w:i w:val="0"/>
          <w:sz w:val="22"/>
        </w:rPr>
        <w:t>Apache Spark serves as the core processing engine, selected for: (1) distributed computing enabling horizontal scaling, (2) lazy evaluation with Catalyst optimizer for automatic query optimization, (3) native DataFrame support for tabular data. Processing includes schema enforcement, null imputation, duplicate removal, outlier capping, and feature engineering.</w:t>
      </w:r>
      <w:r>
        <w:br/>
      </w:r>
      <w:r>
        <w:rPr>
          <w:rFonts w:ascii="Times New Roman" w:hAnsi="Times New Roman"/>
          <w:b w:val="0"/>
          <w:i w:val="0"/>
          <w:sz w:val="22"/>
        </w:rPr>
      </w:r>
      <w:r>
        <w:br/>
      </w:r>
      <w:r>
        <w:rPr>
          <w:rFonts w:ascii="Times New Roman" w:hAnsi="Times New Roman"/>
          <w:b/>
          <w:i w:val="0"/>
          <w:color w:val="E8843C"/>
          <w:sz w:val="22"/>
        </w:rPr>
        <w:t>Stage 3 — Data Transformation</w:t>
      </w:r>
      <w:r>
        <w:br/>
      </w:r>
      <w:r>
        <w:rPr>
          <w:rFonts w:ascii="Times New Roman" w:hAnsi="Times New Roman"/>
          <w:b w:val="0"/>
          <w:i w:val="0"/>
          <w:sz w:val="22"/>
        </w:rPr>
        <w:t>Feature engineering creates derived variables: experience_training_ratio, efficiency_score, quality_error_interaction, and temporal features (month, quarter, day_of_week). These increase analytical dimensionality without additional data collection.</w:t>
      </w:r>
      <w:r>
        <w:br/>
      </w:r>
      <w:r>
        <w:rPr>
          <w:rFonts w:ascii="Times New Roman" w:hAnsi="Times New Roman"/>
          <w:b w:val="0"/>
          <w:i w:val="0"/>
          <w:sz w:val="22"/>
        </w:rPr>
      </w:r>
      <w:r>
        <w:br/>
      </w:r>
      <w:r>
        <w:rPr>
          <w:rFonts w:ascii="Times New Roman" w:hAnsi="Times New Roman"/>
          <w:b/>
          <w:i w:val="0"/>
          <w:color w:val="9B59B6"/>
          <w:sz w:val="22"/>
        </w:rPr>
        <w:t>Stage 4 — Data Storage (Parquet)</w:t>
      </w:r>
      <w:r>
        <w:br/>
      </w:r>
      <w:r>
        <w:rPr>
          <w:rFonts w:ascii="Times New Roman" w:hAnsi="Times New Roman"/>
          <w:b w:val="0"/>
          <w:i w:val="0"/>
          <w:sz w:val="22"/>
        </w:rPr>
        <w:t>Processed data is stored in Apache Parquet format, partitioned by Department. Parquet provides: (1) columnar storage reducing I/O, (2) Snappy compression reducing size by 60–80%, (3) predicate pushdown enabling Spark to skip irrelevant partitions.</w:t>
      </w:r>
      <w:r>
        <w:br/>
      </w:r>
      <w:r>
        <w:rPr>
          <w:rFonts w:ascii="Times New Roman" w:hAnsi="Times New Roman"/>
          <w:b w:val="0"/>
          <w:i w:val="0"/>
          <w:sz w:val="22"/>
        </w:rPr>
      </w:r>
      <w:r>
        <w:br/>
      </w:r>
      <w:r>
        <w:rPr>
          <w:rFonts w:ascii="Times New Roman" w:hAnsi="Times New Roman"/>
          <w:b/>
          <w:i w:val="0"/>
          <w:color w:val="27AE60"/>
          <w:sz w:val="22"/>
        </w:rPr>
        <w:t>Stage 5 — Visualization (Streamlit)</w:t>
      </w:r>
      <w:r>
        <w:br/>
      </w:r>
      <w:r>
        <w:rPr>
          <w:rFonts w:ascii="Times New Roman" w:hAnsi="Times New Roman"/>
          <w:b w:val="0"/>
          <w:i w:val="0"/>
          <w:sz w:val="22"/>
        </w:rPr>
        <w:t>Streamlit powers the interactive dashboard, chosen for: (1) native Python integration, (2) zero licensing cost, (3) trivial deployment to Streamlit Cloud or GCP Cloud Run.</w:t>
      </w:r>
      <w:r>
        <w:br/>
      </w:r>
      <w:r>
        <w:rPr>
          <w:rFonts w:ascii="Times New Roman" w:hAnsi="Times New Roman"/>
          <w:b w:val="0"/>
          <w:i w:val="0"/>
          <w:sz w:val="22"/>
        </w:rPr>
      </w:r>
      <w:r>
        <w:br/>
      </w:r>
      <w:r>
        <w:rPr>
          <w:rFonts w:ascii="Times New Roman" w:hAnsi="Times New Roman"/>
          <w:b/>
          <w:i w:val="0"/>
          <w:color w:val="2C3E50"/>
          <w:sz w:val="24"/>
        </w:rPr>
        <w:t>Design Justification</w:t>
      </w:r>
      <w:r>
        <w:br/>
      </w:r>
      <w:r>
        <w:rPr>
          <w:rFonts w:ascii="Times New Roman" w:hAnsi="Times New Roman"/>
          <w:b w:val="0"/>
          <w:i w:val="0"/>
          <w:sz w:val="22"/>
        </w:rPr>
        <w:t>The pipeline prioritizes reproducibility (coded, not manual), scalability (Spark + GCP handle petabyte-scale data), and maintainability (modular Python scripts). Open-source tools eliminate vendor lock-in.</w:t>
      </w:r>
    </w:p>
    <w:p>
      <w:pPr>
        <w:pStyle w:val="Heading1"/>
      </w:pPr>
      <w:r>
        <w:t>3. System Architecture</w:t>
      </w:r>
    </w:p>
    <w:p>
      <w:pPr>
        <w:spacing w:line="360" w:lineRule="auto" w:after="120"/>
      </w:pPr>
      <w:r>
        <w:rPr>
          <w:rFonts w:ascii="Times New Roman" w:hAnsi="Times New Roman"/>
          <w:b w:val="0"/>
          <w:i w:val="0"/>
          <w:sz w:val="22"/>
        </w:rPr>
        <w:t>The system architecture follows a layered design pattern where each component has a single responsibility and communicates with adjacent layers through well-defined interfaces.</w:t>
      </w:r>
      <w:r>
        <w:br/>
      </w:r>
      <w:r>
        <w:rPr>
          <w:rFonts w:ascii="Times New Roman" w:hAnsi="Times New Roman"/>
          <w:b w:val="0"/>
          <w:i w:val="0"/>
          <w:sz w:val="22"/>
        </w:rPr>
      </w:r>
      <w:r>
        <w:br/>
      </w:r>
      <w:r>
        <w:rPr>
          <w:rFonts w:ascii="Times New Roman" w:hAnsi="Times New Roman"/>
          <w:b w:val="0"/>
          <w:i/>
          <w:color w:val="7F8C8D"/>
          <w:sz w:val="20"/>
        </w:rPr>
        <w:t>[Architecture Diagram inserted below]</w:t>
      </w:r>
    </w:p>
    <w:p>
      <w:pPr>
        <w:spacing w:line="360" w:lineRule="auto"/>
      </w:pPr>
      <w:r>
        <w:rPr>
          <w:rFonts w:ascii="Times New Roman" w:hAnsi="Times New Roman"/>
          <w:b/>
          <w:sz w:val="22"/>
        </w:rPr>
        <w:br/>
        <w:t>Component Descriptions:</w:t>
        <w:br/>
      </w:r>
      <w:r>
        <w:rPr>
          <w:rFonts w:ascii="Times New Roman" w:hAnsi="Times New Roman"/>
          <w:b/>
          <w:sz w:val="22"/>
        </w:rPr>
        <w:br/>
        <w:t xml:space="preserve">1. Data Source Layer: </w:t>
      </w:r>
      <w:r>
        <w:rPr>
          <w:rFonts w:ascii="Times New Roman" w:hAnsi="Times New Roman"/>
          <w:b w:val="0"/>
          <w:sz w:val="22"/>
        </w:rPr>
        <w:t>Ingests data from CSV files (ERP exports), relational databases (PostgreSQL, MySQL), and APIs (CRM, HRMS). In this project, a dataset of 123,847 records simulates enterprise data.</w:t>
        <w:br/>
      </w:r>
      <w:r>
        <w:rPr>
          <w:rFonts w:ascii="Times New Roman" w:hAnsi="Times New Roman"/>
          <w:b/>
          <w:sz w:val="22"/>
        </w:rPr>
        <w:br/>
        <w:t xml:space="preserve">2. Processing Engine — Apache Spark: </w:t>
      </w:r>
      <w:r>
        <w:rPr>
          <w:rFonts w:ascii="Times New Roman" w:hAnsi="Times New Roman"/>
          <w:b w:val="0"/>
          <w:sz w:val="22"/>
        </w:rPr>
        <w:t>Runs on GCP Dataproc with auto-scaling clusters. Uses DataFrames with explicit schema enforcement (StructType). Performs null imputation, duplicate removal, outlier capping, and feature engineering.</w:t>
        <w:br/>
      </w:r>
      <w:r>
        <w:rPr>
          <w:rFonts w:ascii="Times New Roman" w:hAnsi="Times New Roman"/>
          <w:b/>
          <w:sz w:val="22"/>
        </w:rPr>
        <w:br/>
        <w:t xml:space="preserve">3. Storage Layer — Parquet on GCS: </w:t>
      </w:r>
      <w:r>
        <w:rPr>
          <w:rFonts w:ascii="Times New Roman" w:hAnsi="Times New Roman"/>
          <w:b w:val="0"/>
          <w:sz w:val="22"/>
        </w:rPr>
        <w:t>Columnar storage partitioned by Department for partition pruning. GCP Cloud Storage provides 99.999999999% durability. Integrates with BigQuery for ad-hoc SQL.</w:t>
        <w:br/>
      </w:r>
      <w:r>
        <w:rPr>
          <w:rFonts w:ascii="Times New Roman" w:hAnsi="Times New Roman"/>
          <w:b/>
          <w:sz w:val="22"/>
        </w:rPr>
        <w:br/>
        <w:t xml:space="preserve">4. Visualization — Streamlit Dashboard: </w:t>
      </w:r>
      <w:r>
        <w:rPr>
          <w:rFonts w:ascii="Times New Roman" w:hAnsi="Times New Roman"/>
          <w:b w:val="0"/>
          <w:sz w:val="22"/>
        </w:rPr>
        <w:t>Interactive exploration with KPI cards, time-series charts, scatter plots, pie charts, and box plots. Sidebar filters for department, region, date range, and decision type.</w:t>
        <w:br/>
      </w:r>
      <w:r>
        <w:rPr>
          <w:rFonts w:ascii="Times New Roman" w:hAnsi="Times New Roman"/>
          <w:b/>
          <w:sz w:val="22"/>
        </w:rPr>
        <w:br/>
        <w:t xml:space="preserve">5. Workflow: </w:t>
      </w:r>
      <w:r>
        <w:rPr>
          <w:rFonts w:ascii="Times New Roman" w:hAnsi="Times New Roman"/>
          <w:b w:val="0"/>
          <w:sz w:val="22"/>
        </w:rPr>
        <w:t>Raw data flows unidirectionally: Sources → Processing → Storage → Visualization → Business Decisions. Each stage logs metadata for pipeline monitoring.</w:t>
        <w:br/>
      </w:r>
    </w:p>
    <w:p>
      <w:pPr>
        <w:spacing w:line="360" w:lineRule="auto" w:after="120"/>
        <w:jc w:val="center"/>
      </w:pPr>
      <w:r>
        <w:rPr>
          <w:rFonts w:ascii="Times New Roman" w:hAnsi="Times New Roman"/>
          <w:b/>
          <w:i w:val="0"/>
          <w:color w:val="2C3E50"/>
          <w:sz w:val="24"/>
        </w:rPr>
        <w:t>Dataset Description</w:t>
      </w:r>
      <w:r>
        <w:br/>
      </w:r>
      <w:r>
        <w:rPr>
          <w:rFonts w:ascii="Times New Roman" w:hAnsi="Times New Roman"/>
          <w:b w:val="0"/>
          <w:i w:val="0"/>
          <w:sz w:val="22"/>
        </w:rPr>
        <w:t>The dataset (data_driven_decision_realistic.csv) contains 123,847 records with 15 columns. Data spans January 2024 to December 2025 across 6 departments, 4 regions, and ~2,500 unique employees. Includes 5–8% missing values, 0.5% outliers, and minor inconsistencies.</w:t>
      </w:r>
      <w:r>
        <w:br/>
      </w:r>
      <w:r>
        <w:rPr>
          <w:rFonts w:ascii="Times New Roman" w:hAnsi="Times New Roman"/>
          <w:b w:val="0"/>
          <w:i w:val="0"/>
          <w:sz w:val="22"/>
        </w:rPr>
      </w:r>
      <w:r>
        <w:br/>
      </w:r>
      <w:r>
        <w:rPr>
          <w:rFonts w:ascii="Times New Roman" w:hAnsi="Times New Roman"/>
          <w:b/>
          <w:i w:val="0"/>
          <w:color w:val="E8843C"/>
          <w:sz w:val="22"/>
        </w:rPr>
        <w:t>Step 1 — SparkSession Setup &amp; Data Loading</w:t>
      </w:r>
      <w:r>
        <w:br/>
      </w:r>
      <w:r>
        <w:rPr>
          <w:rFonts w:ascii="Times New Roman" w:hAnsi="Times New Roman"/>
          <w:b w:val="0"/>
          <w:i w:val="0"/>
          <w:sz w:val="22"/>
        </w:rPr>
        <w:t>Pipeline initializes SparkSession with 4GB driver memory and adaptive query execution. Dataset loaded with explicit StructType schema:</w:t>
      </w:r>
      <w:r>
        <w:br/>
      </w:r>
      <w:r>
        <w:rPr>
          <w:rFonts w:ascii="Times New Roman" w:hAnsi="Times New Roman"/>
          <w:b w:val="0"/>
          <w:i w:val="0"/>
          <w:sz w:val="22"/>
        </w:rPr>
      </w:r>
      <w:r>
        <w:br/>
      </w:r>
      <w:r>
        <w:rPr>
          <w:rFonts w:ascii="Times New Roman" w:hAnsi="Times New Roman"/>
          <w:b w:val="0"/>
          <w:i w:val="0"/>
          <w:color w:val="2980B9"/>
          <w:sz w:val="18"/>
        </w:rPr>
        <w:t xml:space="preserve">    spark = SparkSession.builder.appName("DataDrivenDecisionPipeline")</w:t>
      </w:r>
      <w:r>
        <w:br/>
      </w:r>
      <w:r>
        <w:rPr>
          <w:rFonts w:ascii="Times New Roman" w:hAnsi="Times New Roman"/>
          <w:b w:val="0"/>
          <w:i w:val="0"/>
          <w:color w:val="2980B9"/>
          <w:sz w:val="18"/>
        </w:rPr>
        <w:t xml:space="preserve">        .config("spark.driver.memory", "4g").getOrCreate()</w:t>
      </w:r>
      <w:r>
        <w:br/>
      </w:r>
      <w:r>
        <w:rPr>
          <w:rFonts w:ascii="Times New Roman" w:hAnsi="Times New Roman"/>
          <w:b w:val="0"/>
          <w:i w:val="0"/>
          <w:color w:val="2980B9"/>
          <w:sz w:val="18"/>
        </w:rPr>
        <w:t xml:space="preserve">    schema = StructType([</w:t>
      </w:r>
      <w:r>
        <w:br/>
      </w:r>
      <w:r>
        <w:rPr>
          <w:rFonts w:ascii="Times New Roman" w:hAnsi="Times New Roman"/>
          <w:b w:val="0"/>
          <w:i w:val="0"/>
          <w:color w:val="2980B9"/>
          <w:sz w:val="18"/>
        </w:rPr>
        <w:t xml:space="preserve">        StructField("Timestamp", TimestampType(), True),</w:t>
      </w:r>
      <w:r>
        <w:br/>
      </w:r>
      <w:r>
        <w:rPr>
          <w:rFonts w:ascii="Times New Roman" w:hAnsi="Times New Roman"/>
          <w:b w:val="0"/>
          <w:i w:val="0"/>
          <w:color w:val="2980B9"/>
          <w:sz w:val="18"/>
        </w:rPr>
        <w:t xml:space="preserve">        StructField("Employee_ID", StringType(), True), ...</w:t>
      </w:r>
      <w:r>
        <w:br/>
      </w:r>
      <w:r>
        <w:rPr>
          <w:rFonts w:ascii="Times New Roman" w:hAnsi="Times New Roman"/>
          <w:b w:val="0"/>
          <w:i w:val="0"/>
          <w:color w:val="2980B9"/>
          <w:sz w:val="18"/>
        </w:rPr>
        <w:t xml:space="preserve">        StructField("Decision_Impact_Score", DoubleType(), True)])</w:t>
      </w:r>
      <w:r>
        <w:br/>
      </w:r>
      <w:r>
        <w:rPr>
          <w:rFonts w:ascii="Times New Roman" w:hAnsi="Times New Roman"/>
          <w:b w:val="0"/>
          <w:i w:val="0"/>
          <w:color w:val="2980B9"/>
          <w:sz w:val="18"/>
        </w:rPr>
        <w:t xml:space="preserve">    df = spark.read.csv(path, header=True, schema=schema)</w:t>
      </w:r>
      <w:r>
        <w:br/>
      </w:r>
      <w:r>
        <w:rPr>
          <w:rFonts w:ascii="Times New Roman" w:hAnsi="Times New Roman"/>
          <w:b w:val="0"/>
          <w:i w:val="0"/>
          <w:sz w:val="22"/>
        </w:rPr>
      </w:r>
      <w:r>
        <w:br/>
      </w:r>
      <w:r>
        <w:rPr>
          <w:rFonts w:ascii="Times New Roman" w:hAnsi="Times New Roman"/>
          <w:b/>
          <w:i w:val="0"/>
          <w:color w:val="E8843C"/>
          <w:sz w:val="22"/>
        </w:rPr>
        <w:t>Step 2 — Data Cleaning</w:t>
      </w:r>
      <w:r>
        <w:br/>
      </w:r>
      <w:r>
        <w:rPr>
          <w:rFonts w:ascii="Times New Roman" w:hAnsi="Times New Roman"/>
          <w:b w:val="0"/>
          <w:i w:val="0"/>
          <w:sz w:val="22"/>
        </w:rPr>
        <w:t>(a) Duplicate Removal: dropDuplicates() removes exact duplicate rows.</w:t>
      </w:r>
      <w:r>
        <w:br/>
      </w:r>
      <w:r>
        <w:rPr>
          <w:rFonts w:ascii="Times New Roman" w:hAnsi="Times New Roman"/>
          <w:b w:val="0"/>
          <w:i w:val="0"/>
          <w:sz w:val="22"/>
        </w:rPr>
        <w:t>(b) Negative Values: Experience_Years &lt; 0 corrected via absolute value transformation.</w:t>
      </w:r>
      <w:r>
        <w:br/>
      </w:r>
      <w:r>
        <w:rPr>
          <w:rFonts w:ascii="Times New Roman" w:hAnsi="Times New Roman"/>
          <w:b w:val="0"/>
          <w:i w:val="0"/>
          <w:sz w:val="22"/>
        </w:rPr>
        <w:t>(c) Null Imputation: Column medians used for numeric nulls (robust to outliers).</w:t>
      </w:r>
      <w:r>
        <w:br/>
      </w:r>
      <w:r>
        <w:rPr>
          <w:rFonts w:ascii="Times New Roman" w:hAnsi="Times New Roman"/>
          <w:b w:val="0"/>
          <w:i w:val="0"/>
          <w:sz w:val="22"/>
        </w:rPr>
        <w:t>(d) Outlier Capping: IQR method (Q1 − 1.5×IQR, Q3 + 1.5×IQR) for Monthly_Sales and Processing_Time.</w:t>
      </w:r>
      <w:r>
        <w:br/>
      </w:r>
      <w:r>
        <w:rPr>
          <w:rFonts w:ascii="Times New Roman" w:hAnsi="Times New Roman"/>
          <w:b w:val="0"/>
          <w:i w:val="0"/>
          <w:sz w:val="22"/>
        </w:rPr>
      </w:r>
      <w:r>
        <w:br/>
      </w:r>
      <w:r>
        <w:rPr>
          <w:rFonts w:ascii="Times New Roman" w:hAnsi="Times New Roman"/>
          <w:b/>
          <w:i w:val="0"/>
          <w:color w:val="E8843C"/>
          <w:sz w:val="22"/>
        </w:rPr>
        <w:t>Step 3 — Feature Engineering</w:t>
      </w:r>
      <w:r>
        <w:br/>
      </w:r>
      <w:r>
        <w:rPr>
          <w:rFonts w:ascii="Times New Roman" w:hAnsi="Times New Roman"/>
          <w:b w:val="0"/>
          <w:i w:val="0"/>
          <w:sz w:val="22"/>
        </w:rPr>
        <w:t>• Experience_Training_Ratio = Experience_Years / (Training_Hours + 1)</w:t>
      </w:r>
      <w:r>
        <w:br/>
      </w:r>
      <w:r>
        <w:rPr>
          <w:rFonts w:ascii="Times New Roman" w:hAnsi="Times New Roman"/>
          <w:b w:val="0"/>
          <w:i w:val="0"/>
          <w:sz w:val="22"/>
        </w:rPr>
        <w:t>• Efficiency_Score = Performance_Score / (Processing_Time_sec + 1)</w:t>
      </w:r>
      <w:r>
        <w:br/>
      </w:r>
      <w:r>
        <w:rPr>
          <w:rFonts w:ascii="Times New Roman" w:hAnsi="Times New Roman"/>
          <w:b w:val="0"/>
          <w:i w:val="0"/>
          <w:sz w:val="22"/>
        </w:rPr>
        <w:t>• Quality_Error_Interaction = Data_Quality_Score × (1 − Error_Rate)</w:t>
      </w:r>
      <w:r>
        <w:br/>
      </w:r>
      <w:r>
        <w:rPr>
          <w:rFonts w:ascii="Times New Roman" w:hAnsi="Times New Roman"/>
          <w:b w:val="0"/>
          <w:i w:val="0"/>
          <w:sz w:val="22"/>
        </w:rPr>
        <w:t>• Temporal Features: Month, Quarter, Day_of_Week, Year from Timestamp</w:t>
      </w:r>
      <w:r>
        <w:br/>
      </w:r>
      <w:r>
        <w:rPr>
          <w:rFonts w:ascii="Times New Roman" w:hAnsi="Times New Roman"/>
          <w:b w:val="0"/>
          <w:i w:val="0"/>
          <w:sz w:val="22"/>
        </w:rPr>
        <w:t>• Categorical Binning: Performance_Category (High/Medium/Low), Risk_Level (Critical/Moderate/Low)</w:t>
      </w:r>
      <w:r>
        <w:br/>
      </w:r>
      <w:r>
        <w:rPr>
          <w:rFonts w:ascii="Times New Roman" w:hAnsi="Times New Roman"/>
          <w:b w:val="0"/>
          <w:i w:val="0"/>
          <w:sz w:val="22"/>
        </w:rPr>
      </w:r>
      <w:r>
        <w:br/>
      </w:r>
      <w:r>
        <w:rPr>
          <w:rFonts w:ascii="Times New Roman" w:hAnsi="Times New Roman"/>
          <w:b/>
          <w:i w:val="0"/>
          <w:color w:val="E8843C"/>
          <w:sz w:val="22"/>
        </w:rPr>
        <w:t>Step 4 — Aggregations</w:t>
      </w:r>
      <w:r>
        <w:br/>
      </w:r>
      <w:r>
        <w:rPr>
          <w:rFonts w:ascii="Times New Roman" w:hAnsi="Times New Roman"/>
          <w:b w:val="0"/>
          <w:i w:val="0"/>
          <w:sz w:val="22"/>
        </w:rPr>
        <w:t>(a) Department-wise: Avg Decision Impact, Performance, Sales, Data Quality, Error Rate</w:t>
      </w:r>
      <w:r>
        <w:br/>
      </w:r>
      <w:r>
        <w:rPr>
          <w:rFonts w:ascii="Times New Roman" w:hAnsi="Times New Roman"/>
          <w:b w:val="0"/>
          <w:i w:val="0"/>
          <w:sz w:val="22"/>
        </w:rPr>
        <w:t>(b) Region-wise: Avg Customer Satisfaction, Attrition Risk, Decision Impact</w:t>
      </w:r>
      <w:r>
        <w:br/>
      </w:r>
      <w:r>
        <w:rPr>
          <w:rFonts w:ascii="Times New Roman" w:hAnsi="Times New Roman"/>
          <w:b w:val="0"/>
          <w:i w:val="0"/>
          <w:sz w:val="22"/>
        </w:rPr>
        <w:t>(c) Quarterly Trends: Avg Impact, Performance, Error Rate by Year-Quarter</w:t>
      </w:r>
      <w:r>
        <w:br/>
      </w:r>
      <w:r>
        <w:rPr>
          <w:rFonts w:ascii="Times New Roman" w:hAnsi="Times New Roman"/>
          <w:b w:val="0"/>
          <w:i w:val="0"/>
          <w:sz w:val="22"/>
        </w:rPr>
      </w:r>
      <w:r>
        <w:br/>
      </w:r>
      <w:r>
        <w:rPr>
          <w:rFonts w:ascii="Times New Roman" w:hAnsi="Times New Roman"/>
          <w:b/>
          <w:i w:val="0"/>
          <w:color w:val="E8843C"/>
          <w:sz w:val="22"/>
        </w:rPr>
        <w:t>Step 5 — Filtering &amp; Save</w:t>
      </w:r>
      <w:r>
        <w:br/>
      </w:r>
      <w:r>
        <w:rPr>
          <w:rFonts w:ascii="Times New Roman" w:hAnsi="Times New Roman"/>
          <w:b w:val="0"/>
          <w:i w:val="0"/>
          <w:sz w:val="22"/>
        </w:rPr>
        <w:t>High error rate cases (&gt;0.3) and high attrition risk employees (≥0.7) isolated for analysis. Processed data saved to Parquet, partitioned by Department.</w:t>
      </w:r>
      <w:r>
        <w:br/>
      </w:r>
      <w:r>
        <w:rPr>
          <w:rFonts w:ascii="Times New Roman" w:hAnsi="Times New Roman"/>
          <w:b w:val="0"/>
          <w:i w:val="0"/>
          <w:sz w:val="22"/>
        </w:rPr>
      </w:r>
      <w:r>
        <w:br/>
      </w:r>
      <w:r>
        <w:rPr>
          <w:rFonts w:ascii="Times New Roman" w:hAnsi="Times New Roman"/>
          <w:b/>
          <w:i w:val="0"/>
          <w:sz w:val="22"/>
        </w:rPr>
        <w:t>Output: 123,832 rows × 24 columns (9 engineered features). Parquet, partitioned by Department.</w:t>
      </w:r>
      <w:r>
        <w:br/>
      </w:r>
      <w:r>
        <w:rPr>
          <w:rFonts w:ascii="Times New Roman" w:hAnsi="Times New Roman"/>
          <w:b w:val="0"/>
          <w:i w:val="0"/>
          <w:sz w:val="22"/>
        </w:rPr>
      </w:r>
      <w:r>
        <w:br/>
      </w:r>
      <w:r>
        <w:rPr>
          <w:rFonts w:ascii="Times New Roman" w:hAnsi="Times New Roman"/>
          <w:b w:val="0"/>
          <w:i/>
          <w:color w:val="7F8C8D"/>
          <w:sz w:val="20"/>
        </w:rPr>
        <w:t>[Correlation Heatmap inserted below]</w:t>
      </w:r>
    </w:p>
    <w:p>
      <w:pPr>
        <w:jc w:val="center"/>
      </w:pPr>
      <w:r>
        <w:drawing>
          <wp:inline xmlns:a="http://schemas.openxmlformats.org/drawingml/2006/main" xmlns:pic="http://schemas.openxmlformats.org/drawingml/2006/picture">
            <wp:extent cx="4754880" cy="4251320"/>
            <wp:docPr id="1" name="Picture 1"/>
            <wp:cNvGraphicFramePr>
              <a:graphicFrameLocks noChangeAspect="1"/>
            </wp:cNvGraphicFramePr>
            <a:graphic>
              <a:graphicData uri="http://schemas.openxmlformats.org/drawingml/2006/picture">
                <pic:pic>
                  <pic:nvPicPr>
                    <pic:cNvPr id="0" name="01_correlation_heatmap.png"/>
                    <pic:cNvPicPr/>
                  </pic:nvPicPr>
                  <pic:blipFill>
                    <a:blip r:embed="rId10"/>
                    <a:stretch>
                      <a:fillRect/>
                    </a:stretch>
                  </pic:blipFill>
                  <pic:spPr>
                    <a:xfrm>
                      <a:off x="0" y="0"/>
                      <a:ext cx="4754880" cy="4251320"/>
                    </a:xfrm>
                    <a:prstGeom prst="rect"/>
                  </pic:spPr>
                </pic:pic>
              </a:graphicData>
            </a:graphic>
          </wp:inline>
        </w:drawing>
      </w:r>
    </w:p>
    <w:p>
      <w:pPr>
        <w:spacing w:line="360" w:lineRule="auto" w:after="120"/>
        <w:jc w:val="center"/>
      </w:pPr>
      <w:r>
        <w:rPr>
          <w:rFonts w:ascii="Times New Roman" w:hAnsi="Times New Roman"/>
          <w:b/>
          <w:i w:val="0"/>
          <w:color w:val="2C3E50"/>
          <w:sz w:val="24"/>
        </w:rPr>
        <w:t>Tool Selection: Streamlit</w:t>
      </w:r>
      <w:r>
        <w:br/>
      </w:r>
      <w:r>
        <w:rPr>
          <w:rFonts w:ascii="Times New Roman" w:hAnsi="Times New Roman"/>
          <w:b w:val="0"/>
          <w:i w:val="0"/>
          <w:sz w:val="22"/>
        </w:rPr>
        <w:t>Streamlit was chosen over Power BI and Tableau for: (1) native Python integration, (2) zero licensing cost, (3) interactive widgets for dynamic exploration, (4) trivial deployment via Streamlit Cloud.</w:t>
      </w:r>
      <w:r>
        <w:br/>
      </w:r>
      <w:r>
        <w:rPr>
          <w:rFonts w:ascii="Times New Roman" w:hAnsi="Times New Roman"/>
          <w:b w:val="0"/>
          <w:i w:val="0"/>
          <w:sz w:val="22"/>
        </w:rPr>
      </w:r>
      <w:r>
        <w:br/>
      </w:r>
      <w:r>
        <w:rPr>
          <w:rFonts w:ascii="Times New Roman" w:hAnsi="Times New Roman"/>
          <w:b/>
          <w:i w:val="0"/>
          <w:color w:val="2C3E50"/>
          <w:sz w:val="24"/>
        </w:rPr>
        <w:t>Dashboard Components:</w:t>
      </w:r>
      <w:r>
        <w:br/>
      </w:r>
      <w:r>
        <w:rPr>
          <w:rFonts w:ascii="Times New Roman" w:hAnsi="Times New Roman"/>
          <w:b w:val="0"/>
          <w:i w:val="0"/>
          <w:sz w:val="22"/>
        </w:rPr>
      </w:r>
      <w:r>
        <w:br/>
      </w:r>
      <w:r>
        <w:rPr>
          <w:rFonts w:ascii="Times New Roman" w:hAnsi="Times New Roman"/>
          <w:b/>
          <w:i w:val="0"/>
          <w:sz w:val="22"/>
        </w:rPr>
        <w:t>1. KPI Metric Cards</w:t>
      </w:r>
      <w:r>
        <w:br/>
      </w:r>
      <w:r>
        <w:rPr>
          <w:rFonts w:ascii="Times New Roman" w:hAnsi="Times New Roman"/>
          <w:b w:val="0"/>
          <w:i w:val="0"/>
          <w:sz w:val="22"/>
        </w:rPr>
        <w:t>Four cards: Avg Decision Impact, Avg Performance, Avg Data Quality, Avg Error Rate (inverse delta). Provide at-a-glance organizational health summary.</w:t>
      </w:r>
      <w:r>
        <w:br/>
      </w:r>
      <w:r>
        <w:rPr>
          <w:rFonts w:ascii="Times New Roman" w:hAnsi="Times New Roman"/>
          <w:b w:val="0"/>
          <w:i w:val="0"/>
          <w:sz w:val="22"/>
        </w:rPr>
      </w:r>
      <w:r>
        <w:br/>
      </w:r>
      <w:r>
        <w:rPr>
          <w:rFonts w:ascii="Times New Roman" w:hAnsi="Times New Roman"/>
          <w:b/>
          <w:i w:val="0"/>
          <w:sz w:val="22"/>
        </w:rPr>
        <w:t>2. Monthly Decision Impact Trend</w:t>
      </w:r>
      <w:r>
        <w:br/>
      </w:r>
      <w:r>
        <w:rPr>
          <w:rFonts w:ascii="Times New Roman" w:hAnsi="Times New Roman"/>
          <w:b w:val="0"/>
          <w:i w:val="0"/>
          <w:sz w:val="22"/>
        </w:rPr>
        <w:t>Dual-axis time-series: monthly Decision Impact (primary) vs Error Rate (secondary). Reveals temporal patterns and the inverse error-impact relationship.</w:t>
      </w:r>
      <w:r>
        <w:br/>
      </w:r>
      <w:r>
        <w:rPr>
          <w:rFonts w:ascii="Times New Roman" w:hAnsi="Times New Roman"/>
          <w:b w:val="0"/>
          <w:i w:val="0"/>
          <w:sz w:val="22"/>
        </w:rPr>
      </w:r>
      <w:r>
        <w:br/>
      </w:r>
      <w:r>
        <w:rPr>
          <w:rFonts w:ascii="Times New Roman" w:hAnsi="Times New Roman"/>
          <w:b/>
          <w:i w:val="0"/>
          <w:sz w:val="22"/>
        </w:rPr>
        <w:t>3. Department-wise Decision Impact</w:t>
      </w:r>
      <w:r>
        <w:br/>
      </w:r>
      <w:r>
        <w:rPr>
          <w:rFonts w:ascii="Times New Roman" w:hAnsi="Times New Roman"/>
          <w:b w:val="0"/>
          <w:i w:val="0"/>
          <w:sz w:val="22"/>
        </w:rPr>
        <w:t>Horizontal bar chart ranking departments by avg Decision Impact Score. Immediately identifies top performers and departments needing intervention.</w:t>
      </w:r>
      <w:r>
        <w:br/>
      </w:r>
      <w:r>
        <w:rPr>
          <w:rFonts w:ascii="Times New Roman" w:hAnsi="Times New Roman"/>
          <w:b w:val="0"/>
          <w:i w:val="0"/>
          <w:sz w:val="22"/>
        </w:rPr>
      </w:r>
      <w:r>
        <w:br/>
      </w:r>
      <w:r>
        <w:rPr>
          <w:rFonts w:ascii="Times New Roman" w:hAnsi="Times New Roman"/>
          <w:b w:val="0"/>
          <w:i/>
          <w:color w:val="7F8C8D"/>
          <w:sz w:val="20"/>
        </w:rPr>
        <w:t>[Department Impact Chart and Monthly Trend inserted below]</w:t>
      </w:r>
    </w:p>
    <w:p>
      <w:pPr>
        <w:spacing w:line="360" w:lineRule="auto"/>
      </w:pPr>
      <w:r>
        <w:rPr>
          <w:rFonts w:ascii="Times New Roman" w:hAnsi="Times New Roman"/>
          <w:b/>
          <w:sz w:val="22"/>
        </w:rPr>
        <w:br/>
        <w:t>4. Data Quality vs Decision Impact (Scatter Plot)</w:t>
        <w:br/>
      </w:r>
      <w:r>
        <w:rPr>
          <w:rFonts w:ascii="Times New Roman" w:hAnsi="Times New Roman"/>
          <w:b w:val="0"/>
          <w:sz w:val="22"/>
        </w:rPr>
        <w:t>Strong positive correlation (r = 0.736) between Data Quality and Decision Impact. Points color-coded by department with regression trendlines.</w:t>
        <w:br/>
      </w:r>
      <w:r>
        <w:rPr>
          <w:rFonts w:ascii="Times New Roman" w:hAnsi="Times New Roman"/>
          <w:b/>
          <w:sz w:val="22"/>
        </w:rPr>
        <w:br/>
        <w:t>5. Decision Type Distribution (Donut Chart)</w:t>
        <w:br/>
      </w:r>
      <w:r>
        <w:rPr>
          <w:rFonts w:ascii="Times New Roman" w:hAnsi="Times New Roman"/>
          <w:b w:val="0"/>
          <w:sz w:val="22"/>
        </w:rPr>
        <w:t>Proportional distribution of Strategic, Operational, Tactical, and Analytical decisions.</w:t>
        <w:br/>
      </w:r>
      <w:r>
        <w:rPr>
          <w:rFonts w:ascii="Times New Roman" w:hAnsi="Times New Roman"/>
          <w:b/>
          <w:sz w:val="22"/>
        </w:rPr>
        <w:br/>
        <w:t>6. Error Rate Distribution (Box Plot)</w:t>
        <w:br/>
      </w:r>
      <w:r>
        <w:rPr>
          <w:rFonts w:ascii="Times New Roman" w:hAnsi="Times New Roman"/>
          <w:b w:val="0"/>
          <w:sz w:val="22"/>
        </w:rPr>
        <w:t>Box plots per department with red threshold line at 0.3. Identifies departments with systemic accuracy problems.</w:t>
        <w:br/>
      </w:r>
    </w:p>
    <w:p>
      <w:pPr>
        <w:spacing w:line="360" w:lineRule="auto" w:after="120"/>
        <w:jc w:val="center"/>
      </w:pPr>
      <w:r>
        <w:rPr>
          <w:rFonts w:ascii="Times New Roman" w:hAnsi="Times New Roman"/>
          <w:b/>
          <w:i w:val="0"/>
          <w:color w:val="2C3E50"/>
          <w:sz w:val="24"/>
        </w:rPr>
        <w:t>Real-World Use Cases</w:t>
      </w:r>
      <w:r>
        <w:br/>
      </w:r>
      <w:r>
        <w:rPr>
          <w:rFonts w:ascii="Times New Roman" w:hAnsi="Times New Roman"/>
          <w:b w:val="0"/>
          <w:i w:val="0"/>
          <w:sz w:val="22"/>
        </w:rPr>
      </w:r>
      <w:r>
        <w:br/>
      </w:r>
      <w:r>
        <w:rPr>
          <w:rFonts w:ascii="Times New Roman" w:hAnsi="Times New Roman"/>
          <w:b/>
          <w:i w:val="0"/>
          <w:sz w:val="22"/>
        </w:rPr>
        <w:t>1. Management Consulting:</w:t>
      </w:r>
      <w:r>
        <w:br/>
      </w:r>
      <w:r>
        <w:rPr>
          <w:rFonts w:ascii="Times New Roman" w:hAnsi="Times New Roman"/>
          <w:b w:val="0"/>
          <w:i w:val="0"/>
          <w:sz w:val="22"/>
        </w:rPr>
        <w:t>Deploy to analyze client operational data, identify decision quality bottlenecks, and prescribe targeted interventions (training programs, data quality audits). Modular architecture enables rapid customization.</w:t>
      </w:r>
      <w:r>
        <w:br/>
      </w:r>
      <w:r>
        <w:rPr>
          <w:rFonts w:ascii="Times New Roman" w:hAnsi="Times New Roman"/>
          <w:b w:val="0"/>
          <w:i w:val="0"/>
          <w:sz w:val="22"/>
        </w:rPr>
      </w:r>
      <w:r>
        <w:br/>
      </w:r>
      <w:r>
        <w:rPr>
          <w:rFonts w:ascii="Times New Roman" w:hAnsi="Times New Roman"/>
          <w:b/>
          <w:i w:val="0"/>
          <w:sz w:val="22"/>
        </w:rPr>
        <w:t>2. Healthcare Administration:</w:t>
      </w:r>
      <w:r>
        <w:br/>
      </w:r>
      <w:r>
        <w:rPr>
          <w:rFonts w:ascii="Times New Roman" w:hAnsi="Times New Roman"/>
          <w:b w:val="0"/>
          <w:i w:val="0"/>
          <w:sz w:val="22"/>
        </w:rPr>
        <w:t>Analyze clinical decision effectiveness, identify high-error departments (patient safety impact), monitor training compliance. Attrition model applicable to nursing staff retention.</w:t>
      </w:r>
      <w:r>
        <w:br/>
      </w:r>
      <w:r>
        <w:rPr>
          <w:rFonts w:ascii="Times New Roman" w:hAnsi="Times New Roman"/>
          <w:b w:val="0"/>
          <w:i w:val="0"/>
          <w:sz w:val="22"/>
        </w:rPr>
      </w:r>
      <w:r>
        <w:br/>
      </w:r>
      <w:r>
        <w:rPr>
          <w:rFonts w:ascii="Times New Roman" w:hAnsi="Times New Roman"/>
          <w:b/>
          <w:i w:val="0"/>
          <w:sz w:val="22"/>
        </w:rPr>
        <w:t>3. Retail &amp; E-Commerce:</w:t>
      </w:r>
      <w:r>
        <w:br/>
      </w:r>
      <w:r>
        <w:rPr>
          <w:rFonts w:ascii="Times New Roman" w:hAnsi="Times New Roman"/>
          <w:b w:val="0"/>
          <w:i w:val="0"/>
          <w:sz w:val="22"/>
        </w:rPr>
        <w:t>Process POS data, customer feedback, and inventory metrics to surface which regions and categories achieve highest decision impact, enabling resource reallocation.</w:t>
      </w:r>
      <w:r>
        <w:br/>
      </w:r>
      <w:r>
        <w:rPr>
          <w:rFonts w:ascii="Times New Roman" w:hAnsi="Times New Roman"/>
          <w:b w:val="0"/>
          <w:i w:val="0"/>
          <w:sz w:val="22"/>
        </w:rPr>
      </w:r>
      <w:r>
        <w:br/>
      </w:r>
      <w:r>
        <w:rPr>
          <w:rFonts w:ascii="Times New Roman" w:hAnsi="Times New Roman"/>
          <w:b/>
          <w:i w:val="0"/>
          <w:sz w:val="22"/>
        </w:rPr>
        <w:t>4. Financial Services:</w:t>
      </w:r>
      <w:r>
        <w:br/>
      </w:r>
      <w:r>
        <w:rPr>
          <w:rFonts w:ascii="Times New Roman" w:hAnsi="Times New Roman"/>
          <w:b w:val="0"/>
          <w:i w:val="0"/>
          <w:sz w:val="22"/>
        </w:rPr>
        <w:t>Quality-gate credit scoring and fraud detection decisions. Error rate analysis supports regulatory compliance and risk management.</w:t>
      </w:r>
      <w:r>
        <w:br/>
      </w:r>
      <w:r>
        <w:rPr>
          <w:rFonts w:ascii="Times New Roman" w:hAnsi="Times New Roman"/>
          <w:b w:val="0"/>
          <w:i w:val="0"/>
          <w:sz w:val="22"/>
        </w:rPr>
      </w:r>
      <w:r>
        <w:br/>
      </w:r>
      <w:r>
        <w:rPr>
          <w:rFonts w:ascii="Times New Roman" w:hAnsi="Times New Roman"/>
          <w:b w:val="0"/>
          <w:i/>
          <w:color w:val="7F8C8D"/>
          <w:sz w:val="20"/>
        </w:rPr>
        <w:t>[Training vs Performance Analysis inserted below]</w:t>
      </w:r>
    </w:p>
    <w:p>
      <w:pPr>
        <w:spacing w:line="360" w:lineRule="auto"/>
      </w:pPr>
      <w:r>
        <w:rPr>
          <w:rFonts w:ascii="Times New Roman" w:hAnsi="Times New Roman"/>
          <w:b/>
          <w:sz w:val="24"/>
        </w:rPr>
        <w:br/>
        <w:t>Scalability &amp; Future Enhancements</w:t>
        <w:br/>
        <w:br/>
      </w:r>
      <w:r>
        <w:rPr>
          <w:rFonts w:ascii="Times New Roman" w:hAnsi="Times New Roman"/>
          <w:b/>
          <w:sz w:val="22"/>
        </w:rPr>
        <w:t xml:space="preserve">Horizontal Scaling: </w:t>
      </w:r>
      <w:r>
        <w:rPr>
          <w:rFonts w:ascii="Times New Roman" w:hAnsi="Times New Roman"/>
          <w:b w:val="0"/>
          <w:sz w:val="22"/>
        </w:rPr>
        <w:t>GCP Dataproc clusters with 10–100 worker nodes for petabyte-scale data.</w:t>
        <w:br/>
      </w:r>
      <w:r>
        <w:rPr>
          <w:rFonts w:ascii="Times New Roman" w:hAnsi="Times New Roman"/>
          <w:b/>
          <w:sz w:val="22"/>
        </w:rPr>
        <w:t xml:space="preserve">Partition Strategy: </w:t>
      </w:r>
      <w:r>
        <w:rPr>
          <w:rFonts w:ascii="Times New Roman" w:hAnsi="Times New Roman"/>
          <w:b w:val="0"/>
          <w:sz w:val="22"/>
        </w:rPr>
        <w:t>Composite partitioning (Dept + Region + Year) for finer-grained pruning.</w:t>
        <w:br/>
      </w:r>
      <w:r>
        <w:rPr>
          <w:rFonts w:ascii="Times New Roman" w:hAnsi="Times New Roman"/>
          <w:b/>
          <w:sz w:val="22"/>
        </w:rPr>
        <w:t xml:space="preserve">Storage Optimization: </w:t>
      </w:r>
      <w:r>
        <w:rPr>
          <w:rFonts w:ascii="Times New Roman" w:hAnsi="Times New Roman"/>
          <w:b w:val="0"/>
          <w:sz w:val="22"/>
        </w:rPr>
        <w:t>Parquet + Snappy compression (60–80% reduction). Delta Lake for ACID transactions.</w:t>
        <w:br/>
      </w:r>
      <w:r>
        <w:rPr>
          <w:rFonts w:ascii="Times New Roman" w:hAnsi="Times New Roman"/>
          <w:b/>
          <w:sz w:val="22"/>
        </w:rPr>
        <w:t xml:space="preserve">Caching: </w:t>
      </w:r>
      <w:r>
        <w:rPr>
          <w:rFonts w:ascii="Times New Roman" w:hAnsi="Times New Roman"/>
          <w:b w:val="0"/>
          <w:sz w:val="22"/>
        </w:rPr>
        <w:t>df.cache() and Adaptive Query Execution (AQE) for runtime optimization.</w:t>
        <w:br/>
        <w:br/>
      </w:r>
      <w:r>
        <w:rPr>
          <w:rFonts w:ascii="Times New Roman" w:hAnsi="Times New Roman"/>
          <w:b/>
          <w:sz w:val="22"/>
        </w:rPr>
        <w:t xml:space="preserve">Future: </w:t>
      </w:r>
      <w:r>
        <w:rPr>
          <w:rFonts w:ascii="Times New Roman" w:hAnsi="Times New Roman"/>
          <w:b w:val="0"/>
          <w:sz w:val="22"/>
        </w:rPr>
        <w:t>(1) Real-time processing via Spark Structured Streaming, (2) ML models (Random Forest, XGBoost) to predict Decision Impact, (3) Automated PagerDuty/Slack alerts for threshold breaches, (4) Data lineage via Apache Atlas or GCP Data Catalog.</w:t>
        <w:br/>
      </w:r>
    </w:p>
    <w:p>
      <w:pPr>
        <w:spacing w:line="360" w:lineRule="auto" w:after="120"/>
        <w:jc w:val="center"/>
      </w:pPr>
      <w:r>
        <w:rPr>
          <w:rFonts w:ascii="Times New Roman" w:hAnsi="Times New Roman"/>
          <w:b w:val="0"/>
          <w:i w:val="0"/>
          <w:sz w:val="22"/>
        </w:rPr>
        <w:t>The analysis enables five concrete, data-backed business decisions:</w:t>
      </w:r>
      <w:r>
        <w:br/>
      </w:r>
      <w:r>
        <w:rPr>
          <w:rFonts w:ascii="Times New Roman" w:hAnsi="Times New Roman"/>
          <w:b w:val="0"/>
          <w:i w:val="0"/>
          <w:sz w:val="22"/>
        </w:rPr>
      </w:r>
      <w:r>
        <w:br/>
      </w:r>
      <w:r>
        <w:rPr>
          <w:rFonts w:ascii="Times New Roman" w:hAnsi="Times New Roman"/>
          <w:b/>
          <w:i w:val="0"/>
          <w:color w:val="27AE60"/>
          <w:sz w:val="22"/>
        </w:rPr>
        <w:t>Decision 1 — Training Budget Allocation</w:t>
      </w:r>
      <w:r>
        <w:br/>
      </w:r>
      <w:r>
        <w:rPr>
          <w:rFonts w:ascii="Times New Roman" w:hAnsi="Times New Roman"/>
          <w:b w:val="0"/>
          <w:i w:val="0"/>
          <w:sz w:val="22"/>
        </w:rPr>
        <w:t>Employees with &gt;40 training hours achieve 27% higher performance (4.76 vs 3.76). Recommendation: Increase training budget by 20% for departments below 40-hour threshold (HR, Finance, Operations). Expected: 15–20% improvement in decision quality within 6 months.</w:t>
      </w:r>
      <w:r>
        <w:br/>
      </w:r>
      <w:r>
        <w:rPr>
          <w:rFonts w:ascii="Times New Roman" w:hAnsi="Times New Roman"/>
          <w:b w:val="0"/>
          <w:i w:val="0"/>
          <w:sz w:val="22"/>
        </w:rPr>
      </w:r>
      <w:r>
        <w:br/>
      </w:r>
      <w:r>
        <w:rPr>
          <w:rFonts w:ascii="Times New Roman" w:hAnsi="Times New Roman"/>
          <w:b/>
          <w:i w:val="0"/>
          <w:color w:val="27AE60"/>
          <w:sz w:val="22"/>
        </w:rPr>
        <w:t>Decision 2 — Data Quality Monitoring</w:t>
      </w:r>
      <w:r>
        <w:br/>
      </w:r>
      <w:r>
        <w:rPr>
          <w:rFonts w:ascii="Times New Roman" w:hAnsi="Times New Roman"/>
          <w:b w:val="0"/>
          <w:i w:val="0"/>
          <w:sz w:val="22"/>
        </w:rPr>
        <w:t>Data Quality is the strongest predictor of Decision Impact (r = 0.736). Recommendation: Implement three-tier monitoring: Green (≥75), Yellow (60–74), Red (&lt;60). Red-flagged records routed to manual review. Expected: 30% reduction in low-quality decisions.</w:t>
      </w:r>
      <w:r>
        <w:br/>
      </w:r>
      <w:r>
        <w:rPr>
          <w:rFonts w:ascii="Times New Roman" w:hAnsi="Times New Roman"/>
          <w:b w:val="0"/>
          <w:i w:val="0"/>
          <w:sz w:val="22"/>
        </w:rPr>
      </w:r>
      <w:r>
        <w:br/>
      </w:r>
      <w:r>
        <w:rPr>
          <w:rFonts w:ascii="Times New Roman" w:hAnsi="Times New Roman"/>
          <w:b/>
          <w:i w:val="0"/>
          <w:color w:val="27AE60"/>
          <w:sz w:val="22"/>
        </w:rPr>
        <w:t>Decision 3 — Error Rate Quality Gates</w:t>
      </w:r>
      <w:r>
        <w:br/>
      </w:r>
      <w:r>
        <w:rPr>
          <w:rFonts w:ascii="Times New Roman" w:hAnsi="Times New Roman"/>
          <w:b w:val="0"/>
          <w:i w:val="0"/>
          <w:sz w:val="22"/>
        </w:rPr>
        <w:t>Error rates above 15% cause 43% decline in Decision Impact. Recommendation: Hard quality gate at 15%—pipelines exceeding this are auto-paused and reviewed. Expected: Elimination of lowest-quality 20% of decisions.</w:t>
      </w:r>
      <w:r>
        <w:br/>
      </w:r>
      <w:r>
        <w:rPr>
          <w:rFonts w:ascii="Times New Roman" w:hAnsi="Times New Roman"/>
          <w:b w:val="0"/>
          <w:i w:val="0"/>
          <w:sz w:val="22"/>
        </w:rPr>
      </w:r>
      <w:r>
        <w:br/>
      </w:r>
      <w:r>
        <w:rPr>
          <w:rFonts w:ascii="Times New Roman" w:hAnsi="Times New Roman"/>
          <w:b/>
          <w:i w:val="0"/>
          <w:color w:val="27AE60"/>
          <w:sz w:val="22"/>
        </w:rPr>
        <w:t>Decision 4 — Attrition Risk Mitigation</w:t>
      </w:r>
      <w:r>
        <w:br/>
      </w:r>
      <w:r>
        <w:rPr>
          <w:rFonts w:ascii="Times New Roman" w:hAnsi="Times New Roman"/>
          <w:b w:val="0"/>
          <w:i w:val="0"/>
          <w:sz w:val="22"/>
        </w:rPr>
        <w:t>Attrition Risk and Satisfaction correlation (r = -0.875) creates a feedback loop. Recommendation: Monthly satisfaction surveys for High-Risk employees (≥0.7), targeted retention interventions. Expected: 25% reduction in attrition-related satisfaction decline.</w:t>
      </w:r>
      <w:r>
        <w:br/>
      </w:r>
      <w:r>
        <w:rPr>
          <w:rFonts w:ascii="Times New Roman" w:hAnsi="Times New Roman"/>
          <w:b w:val="0"/>
          <w:i w:val="0"/>
          <w:sz w:val="22"/>
        </w:rPr>
      </w:r>
      <w:r>
        <w:br/>
      </w:r>
      <w:r>
        <w:rPr>
          <w:rFonts w:ascii="Times New Roman" w:hAnsi="Times New Roman"/>
          <w:b/>
          <w:i w:val="0"/>
          <w:color w:val="27AE60"/>
          <w:sz w:val="22"/>
        </w:rPr>
        <w:t>Decision 5 — Regional Resource Reallocation</w:t>
      </w:r>
      <w:r>
        <w:br/>
      </w:r>
      <w:r>
        <w:rPr>
          <w:rFonts w:ascii="Times New Roman" w:hAnsi="Times New Roman"/>
          <w:b w:val="0"/>
          <w:i w:val="0"/>
          <w:sz w:val="22"/>
        </w:rPr>
        <w:t>Regional performance disparities detected. Recommendation: Reallocate resources from over-performing to under-performing regions, standardize best practices. Expected: Regional convergence within 10% of organizational mean.</w:t>
      </w:r>
      <w:r>
        <w:br/>
      </w:r>
      <w:r>
        <w:rPr>
          <w:rFonts w:ascii="Times New Roman" w:hAnsi="Times New Roman"/>
          <w:b w:val="0"/>
          <w:i w:val="0"/>
          <w:sz w:val="22"/>
        </w:rPr>
      </w:r>
      <w:r>
        <w:br/>
      </w:r>
      <w:r>
        <w:rPr>
          <w:rFonts w:ascii="Times New Roman" w:hAnsi="Times New Roman"/>
          <w:b w:val="0"/>
          <w:i/>
          <w:color w:val="7F8C8D"/>
          <w:sz w:val="20"/>
        </w:rPr>
        <w:t>[Error Rate Analysis inserted below]</w:t>
      </w:r>
    </w:p>
    <w:p>
      <w:pPr>
        <w:spacing w:line="360" w:lineRule="auto"/>
      </w:pPr>
      <w:r>
        <w:rPr>
          <w:rFonts w:ascii="Times New Roman" w:hAnsi="Times New Roman"/>
          <w:b/>
          <w:sz w:val="22"/>
        </w:rPr>
        <w:br/>
        <w:t xml:space="preserve">Business Impact Summary: </w:t>
      </w:r>
      <w:r>
        <w:rPr>
          <w:rFonts w:ascii="Times New Roman" w:hAnsi="Times New Roman"/>
          <w:sz w:val="22"/>
        </w:rPr>
        <w:t>Collectively, these five decisions are projected to improve the average Decision Impact Score by 18–25% over 12 months, translating to a 9–12% increase in operational efficiency.</w:t>
      </w:r>
    </w:p>
    <w:p>
      <w:pPr>
        <w:spacing w:line="360" w:lineRule="auto" w:after="120"/>
        <w:jc w:val="center"/>
      </w:pPr>
      <w:r>
        <w:rPr>
          <w:rFonts w:ascii="Times New Roman" w:hAnsi="Times New Roman"/>
          <w:b w:val="0"/>
          <w:i w:val="0"/>
          <w:sz w:val="22"/>
        </w:rPr>
        <w:t>This project successfully designed, implemented, and demonstrated a complete big data pipeline for data-driven decision making.</w:t>
      </w:r>
      <w:r>
        <w:br/>
      </w:r>
      <w:r>
        <w:rPr>
          <w:rFonts w:ascii="Times New Roman" w:hAnsi="Times New Roman"/>
          <w:b w:val="0"/>
          <w:i w:val="0"/>
          <w:sz w:val="22"/>
        </w:rPr>
      </w:r>
      <w:r>
        <w:br/>
      </w:r>
      <w:r>
        <w:rPr>
          <w:rFonts w:ascii="Times New Roman" w:hAnsi="Times New Roman"/>
          <w:b/>
          <w:i w:val="0"/>
          <w:sz w:val="22"/>
        </w:rPr>
        <w:t xml:space="preserve">Problem: </w:t>
      </w:r>
      <w:r>
        <w:rPr>
          <w:rFonts w:ascii="Times New Roman" w:hAnsi="Times New Roman"/>
          <w:b w:val="0"/>
          <w:i w:val="0"/>
          <w:sz w:val="22"/>
        </w:rPr>
        <w:t>Organizations generate vast operational data but struggle to convert it into high-quality decisions due to data quality issues, fragmented pipelines, and lack of actionable insights.</w:t>
      </w:r>
      <w:r>
        <w:br/>
      </w:r>
      <w:r>
        <w:rPr>
          <w:rFonts w:ascii="Times New Roman" w:hAnsi="Times New Roman"/>
          <w:b w:val="0"/>
          <w:i w:val="0"/>
          <w:sz w:val="22"/>
        </w:rPr>
      </w:r>
      <w:r>
        <w:br/>
      </w:r>
      <w:r>
        <w:rPr>
          <w:rFonts w:ascii="Times New Roman" w:hAnsi="Times New Roman"/>
          <w:b/>
          <w:i w:val="0"/>
          <w:sz w:val="22"/>
        </w:rPr>
        <w:t xml:space="preserve">Approach: </w:t>
      </w:r>
      <w:r>
        <w:rPr>
          <w:rFonts w:ascii="Times New Roman" w:hAnsi="Times New Roman"/>
          <w:b w:val="0"/>
          <w:i w:val="0"/>
          <w:sz w:val="22"/>
        </w:rPr>
        <w:t>A five-stage pipeline was built: (1) 123,847-record dataset with realistic characteristics, (2) PySpark for cleaning, feature engineering, and aggregations, (3) Parquet storage partitioned by Department, (4) Streamlit dashboard with interactive exploration, (5) Six quantified insights and five actionable decisions.</w:t>
      </w:r>
      <w:r>
        <w:br/>
      </w:r>
      <w:r>
        <w:rPr>
          <w:rFonts w:ascii="Times New Roman" w:hAnsi="Times New Roman"/>
          <w:b w:val="0"/>
          <w:i w:val="0"/>
          <w:sz w:val="22"/>
        </w:rPr>
      </w:r>
      <w:r>
        <w:br/>
      </w:r>
      <w:r>
        <w:rPr>
          <w:rFonts w:ascii="Times New Roman" w:hAnsi="Times New Roman"/>
          <w:b/>
          <w:i w:val="0"/>
          <w:color w:val="2C3E50"/>
          <w:sz w:val="24"/>
        </w:rPr>
        <w:t>Key Results:</w:t>
      </w:r>
      <w:r>
        <w:br/>
      </w:r>
      <w:r>
        <w:rPr>
          <w:rFonts w:ascii="Times New Roman" w:hAnsi="Times New Roman"/>
          <w:b w:val="0"/>
          <w:i w:val="0"/>
          <w:sz w:val="22"/>
        </w:rPr>
        <w:t>• Data Quality Score: strongest predictor of Decision Impact (r = 0.736)</w:t>
      </w:r>
      <w:r>
        <w:br/>
      </w:r>
      <w:r>
        <w:rPr>
          <w:rFonts w:ascii="Times New Roman" w:hAnsi="Times New Roman"/>
          <w:b w:val="0"/>
          <w:i w:val="0"/>
          <w:sz w:val="22"/>
        </w:rPr>
        <w:t>• Training &gt;40 hrs/year: 27% higher performance (clear ROI)</w:t>
      </w:r>
      <w:r>
        <w:br/>
      </w:r>
      <w:r>
        <w:rPr>
          <w:rFonts w:ascii="Times New Roman" w:hAnsi="Times New Roman"/>
          <w:b w:val="0"/>
          <w:i w:val="0"/>
          <w:sz w:val="22"/>
        </w:rPr>
        <w:t>• Error rate threshold at 15%: beyond this, decision quality degrades by 43%</w:t>
      </w:r>
      <w:r>
        <w:br/>
      </w:r>
      <w:r>
        <w:rPr>
          <w:rFonts w:ascii="Times New Roman" w:hAnsi="Times New Roman"/>
          <w:b w:val="0"/>
          <w:i w:val="0"/>
          <w:sz w:val="22"/>
        </w:rPr>
        <w:t>• Engineering leads Decision Impact due to superior data quality + training</w:t>
      </w:r>
      <w:r>
        <w:br/>
      </w:r>
      <w:r>
        <w:rPr>
          <w:rFonts w:ascii="Times New Roman" w:hAnsi="Times New Roman"/>
          <w:b w:val="0"/>
          <w:i w:val="0"/>
          <w:sz w:val="22"/>
        </w:rPr>
        <w:t>• Attrition Risk ↔ Customer Satisfaction: tightly coupled feedback loop (r = -0.875)</w:t>
      </w:r>
      <w:r>
        <w:br/>
      </w:r>
      <w:r>
        <w:rPr>
          <w:rFonts w:ascii="Times New Roman" w:hAnsi="Times New Roman"/>
          <w:b w:val="0"/>
          <w:i w:val="0"/>
          <w:sz w:val="22"/>
        </w:rPr>
      </w:r>
      <w:r>
        <w:br/>
      </w:r>
      <w:r>
        <w:rPr>
          <w:rFonts w:ascii="Times New Roman" w:hAnsi="Times New Roman"/>
          <w:b w:val="0"/>
          <w:i w:val="0"/>
          <w:sz w:val="22"/>
        </w:rPr>
        <w:t>The project demonstrates that modern big data technologies—when combined in a well-architected pipeline—can transform raw organizational data into actionable intelligence that drives measurably better decisions.</w:t>
      </w:r>
    </w:p>
    <w:p>
      <w:pPr>
        <w:jc w:val="center"/>
      </w:pPr>
      <w:r>
        <w:rPr>
          <w:rFonts w:ascii="Times New Roman" w:hAnsi="Times New Roman"/>
          <w:i/>
          <w:color w:val="646464"/>
          <w:sz w:val="18"/>
        </w:rPr>
        <w:t>Figure 8: Error Rate Distribution by Department (Threshold at 0.3)</w:t>
      </w:r>
    </w:p>
    <w:p>
      <w:pPr>
        <w:spacing w:line="360" w:lineRule="auto" w:after="120"/>
        <w:jc w:val="center"/>
      </w:pPr>
      <w:r>
        <w:rPr>
          <w:rFonts w:ascii="Times New Roman" w:hAnsi="Times New Roman"/>
          <w:b w:val="0"/>
          <w:i w:val="0"/>
          <w:sz w:val="22"/>
        </w:rPr>
        <w:t>1. Zaharia, M., et al. (2016). Apache Spark: A Unified Engine for Big Data Processing. Communications of the ACM, 59(11), 56–65.</w:t>
      </w:r>
      <w:r>
        <w:br/>
      </w:r>
      <w:r>
        <w:rPr>
          <w:rFonts w:ascii="Times New Roman" w:hAnsi="Times New Roman"/>
          <w:b w:val="0"/>
          <w:i w:val="0"/>
          <w:sz w:val="22"/>
        </w:rPr>
        <w:t>2. Apache Spark Documentation. (2025). Spark SQL, DataFrames and Datasets Guide. https://spark.apache.org/docs/latest/</w:t>
      </w:r>
      <w:r>
        <w:br/>
      </w:r>
      <w:r>
        <w:rPr>
          <w:rFonts w:ascii="Times New Roman" w:hAnsi="Times New Roman"/>
          <w:b w:val="0"/>
          <w:i w:val="0"/>
          <w:sz w:val="22"/>
        </w:rPr>
        <w:t>3. Google Cloud. (2025). Dataproc Documentation. https://cloud.google.com/dataproc/docs</w:t>
      </w:r>
      <w:r>
        <w:br/>
      </w:r>
      <w:r>
        <w:rPr>
          <w:rFonts w:ascii="Times New Roman" w:hAnsi="Times New Roman"/>
          <w:b w:val="0"/>
          <w:i w:val="0"/>
          <w:sz w:val="22"/>
        </w:rPr>
        <w:t>4. Apache Parquet. (2025). Apache Parquet Documentation. https://parquet.apache.org/documentation/latest/</w:t>
      </w:r>
      <w:r>
        <w:br/>
      </w:r>
      <w:r>
        <w:rPr>
          <w:rFonts w:ascii="Times New Roman" w:hAnsi="Times New Roman"/>
          <w:b w:val="0"/>
          <w:i w:val="0"/>
          <w:sz w:val="22"/>
        </w:rPr>
        <w:t>5. Streamlit. (2025). Streamlit Documentation. https://docs.streamlit.io/</w:t>
      </w:r>
      <w:r>
        <w:br/>
      </w:r>
      <w:r>
        <w:rPr>
          <w:rFonts w:ascii="Times New Roman" w:hAnsi="Times New Roman"/>
          <w:b w:val="0"/>
          <w:i w:val="0"/>
          <w:sz w:val="22"/>
        </w:rPr>
        <w:t>6. NewVantage Partners. (2024). Data and Analytics Leadership Annual Executive Survey.</w:t>
      </w:r>
      <w:r>
        <w:br/>
      </w:r>
      <w:r>
        <w:rPr>
          <w:rFonts w:ascii="Times New Roman" w:hAnsi="Times New Roman"/>
          <w:b w:val="0"/>
          <w:i w:val="0"/>
          <w:sz w:val="22"/>
        </w:rPr>
        <w:t>7. McKinsey Global Institute. (2023). The Age of Analytics: Competing in a Data-Driven World.</w:t>
      </w:r>
      <w:r>
        <w:br/>
      </w:r>
      <w:r>
        <w:rPr>
          <w:rFonts w:ascii="Times New Roman" w:hAnsi="Times New Roman"/>
          <w:b w:val="0"/>
          <w:i w:val="0"/>
          <w:sz w:val="22"/>
        </w:rPr>
        <w:t>8. Provost, F., &amp; Fawcett, T. (2013). Data Science for Business. O'Reilly Media.</w:t>
      </w:r>
      <w:r>
        <w:br/>
      </w:r>
      <w:r>
        <w:rPr>
          <w:rFonts w:ascii="Times New Roman" w:hAnsi="Times New Roman"/>
          <w:b w:val="0"/>
          <w:i w:val="0"/>
          <w:sz w:val="22"/>
        </w:rPr>
        <w:t>9. Kimball, R., &amp; Ross, M. (2013). The Data Warehouse Toolkit. Wiley.</w:t>
      </w:r>
      <w:r>
        <w:br/>
      </w:r>
      <w:r>
        <w:rPr>
          <w:rFonts w:ascii="Times New Roman" w:hAnsi="Times New Roman"/>
          <w:b w:val="0"/>
          <w:i w:val="0"/>
          <w:sz w:val="22"/>
        </w:rPr>
        <w:t>10. Google Cloud. (2025). BigQuery Documentation. https://cloud.google.com/bigquery/docs</w:t>
      </w:r>
    </w:p>
    <w:p>
      <w:pPr>
        <w:jc w:val="center"/>
      </w:pPr>
      <w:r>
        <w:rPr>
          <w:rFonts w:ascii="Times New Roman" w:hAnsi="Times New Roman"/>
          <w:i/>
          <w:color w:val="646464"/>
          <w:sz w:val="18"/>
        </w:rPr>
        <w:t>Figure 4: Data Quality Score vs Decision Impact Score (r = 0.736)</w:t>
      </w:r>
    </w:p>
    <w:p>
      <w:pPr>
        <w:spacing w:line="360" w:lineRule="auto" w:after="120"/>
        <w:jc w:val="center"/>
      </w:pPr>
      <w:r>
        <w:rPr>
          <w:rFonts w:ascii="Times New Roman" w:hAnsi="Times New Roman"/>
          <w:b/>
          <w:i w:val="0"/>
          <w:color w:val="2C3E50"/>
          <w:sz w:val="24"/>
        </w:rPr>
        <w:t>Project Repository &amp; Source Code</w:t>
      </w:r>
      <w:r>
        <w:br/>
      </w:r>
      <w:r>
        <w:rPr>
          <w:rFonts w:ascii="Times New Roman" w:hAnsi="Times New Roman"/>
          <w:b w:val="0"/>
          <w:i w:val="0"/>
          <w:sz w:val="22"/>
        </w:rPr>
      </w:r>
      <w:r>
        <w:br/>
      </w:r>
      <w:r>
        <w:rPr>
          <w:rFonts w:ascii="Times New Roman" w:hAnsi="Times New Roman"/>
          <w:b w:val="0"/>
          <w:i w:val="0"/>
          <w:sz w:val="22"/>
        </w:rPr>
        <w:t>GitHub: https://github.com/Shivshankar8261/data-driven-decision-bigdata</w:t>
      </w:r>
      <w:r>
        <w:br/>
      </w:r>
      <w:r>
        <w:rPr>
          <w:rFonts w:ascii="Times New Roman" w:hAnsi="Times New Roman"/>
          <w:b w:val="0"/>
          <w:i w:val="0"/>
          <w:sz w:val="22"/>
        </w:rPr>
      </w:r>
      <w:r>
        <w:br/>
      </w:r>
      <w:r>
        <w:rPr>
          <w:rFonts w:ascii="Times New Roman" w:hAnsi="Times New Roman"/>
          <w:b/>
          <w:i w:val="0"/>
          <w:sz w:val="22"/>
        </w:rPr>
        <w:t>Key Files:</w:t>
      </w:r>
      <w:r>
        <w:br/>
      </w:r>
      <w:r>
        <w:rPr>
          <w:rFonts w:ascii="Times New Roman" w:hAnsi="Times New Roman"/>
          <w:b w:val="0"/>
          <w:i w:val="0"/>
          <w:sz w:val="22"/>
        </w:rPr>
        <w:t>• generate_dataset.py — Dataset generation (123,847 rows, 15 columns, correlated variables)</w:t>
      </w:r>
      <w:r>
        <w:br/>
      </w:r>
      <w:r>
        <w:rPr>
          <w:rFonts w:ascii="Times New Roman" w:hAnsi="Times New Roman"/>
          <w:b w:val="0"/>
          <w:i w:val="0"/>
          <w:sz w:val="22"/>
        </w:rPr>
        <w:t>• pyspark_pipeline.py — PySpark ETL pipeline (clean, transform, aggregate, Parquet output)</w:t>
      </w:r>
      <w:r>
        <w:br/>
      </w:r>
      <w:r>
        <w:rPr>
          <w:rFonts w:ascii="Times New Roman" w:hAnsi="Times New Roman"/>
          <w:b w:val="0"/>
          <w:i w:val="0"/>
          <w:sz w:val="22"/>
        </w:rPr>
        <w:t>• analysis.py — 7 publication-quality charts + 6 business insights</w:t>
      </w:r>
      <w:r>
        <w:br/>
      </w:r>
      <w:r>
        <w:rPr>
          <w:rFonts w:ascii="Times New Roman" w:hAnsi="Times New Roman"/>
          <w:b w:val="0"/>
          <w:i w:val="0"/>
          <w:sz w:val="22"/>
        </w:rPr>
        <w:t>• dashboard.py — Streamlit interactive dashboard with filters and 6 chart types</w:t>
      </w:r>
      <w:r>
        <w:br/>
      </w:r>
      <w:r>
        <w:rPr>
          <w:rFonts w:ascii="Times New Roman" w:hAnsi="Times New Roman"/>
          <w:b w:val="0"/>
          <w:i w:val="0"/>
          <w:sz w:val="22"/>
        </w:rPr>
        <w:t>• data_driven_decision_realistic.csv — Generated dataset</w:t>
      </w:r>
      <w:r>
        <w:br/>
      </w:r>
      <w:r>
        <w:rPr>
          <w:rFonts w:ascii="Times New Roman" w:hAnsi="Times New Roman"/>
          <w:b w:val="0"/>
          <w:i w:val="0"/>
          <w:sz w:val="22"/>
        </w:rPr>
        <w:t>• charts/ — All visualization images (PNG)</w:t>
      </w:r>
      <w:r>
        <w:br/>
      </w:r>
      <w:r>
        <w:rPr>
          <w:rFonts w:ascii="Times New Roman" w:hAnsi="Times New Roman"/>
          <w:b w:val="0"/>
          <w:i w:val="0"/>
          <w:sz w:val="22"/>
        </w:rPr>
        <w:t>• processed_data/ — Parquet output partitioned by Department</w:t>
      </w:r>
    </w:p>
    <w:p>
      <w:pPr>
        <w:jc w:val="center"/>
      </w:pPr>
      <w:r>
        <w:rPr>
          <w:rFonts w:ascii="Times New Roman" w:hAnsi="Times New Roman"/>
          <w:i/>
          <w:color w:val="646464"/>
          <w:sz w:val="18"/>
        </w:rPr>
        <w:t>Figure 5: Monthly Trend — Decision Impact Score &amp; Error Rate (2024–2025)</w:t>
      </w:r>
    </w:p>
    <w:p>
      <w:pPr>
        <w:jc w:val="center"/>
      </w:pPr>
      <w:r>
        <w:drawing>
          <wp:inline xmlns:a="http://schemas.openxmlformats.org/drawingml/2006/main" xmlns:pic="http://schemas.openxmlformats.org/drawingml/2006/picture">
            <wp:extent cx="3657600" cy="3630632"/>
            <wp:docPr id="5" name="Picture 5"/>
            <wp:cNvGraphicFramePr>
              <a:graphicFrameLocks noChangeAspect="1"/>
            </wp:cNvGraphicFramePr>
            <a:graphic>
              <a:graphicData uri="http://schemas.openxmlformats.org/drawingml/2006/picture">
                <pic:pic>
                  <pic:nvPicPr>
                    <pic:cNvPr id="0" name="06_decision_type_pie.png"/>
                    <pic:cNvPicPr/>
                  </pic:nvPicPr>
                  <pic:blipFill>
                    <a:blip r:embed="rId14"/>
                    <a:stretch>
                      <a:fillRect/>
                    </a:stretch>
                  </pic:blipFill>
                  <pic:spPr>
                    <a:xfrm>
                      <a:off x="0" y="0"/>
                      <a:ext cx="3657600" cy="3630632"/>
                    </a:xfrm>
                    <a:prstGeom prst="rect"/>
                  </pic:spPr>
                </pic:pic>
              </a:graphicData>
            </a:graphic>
          </wp:inline>
        </w:drawing>
      </w:r>
    </w:p>
    <w:p>
      <w:pPr>
        <w:jc w:val="center"/>
      </w:pPr>
      <w:r>
        <w:rPr>
          <w:rFonts w:ascii="Times New Roman" w:hAnsi="Times New Roman"/>
          <w:i/>
          <w:color w:val="646464"/>
          <w:sz w:val="18"/>
        </w:rPr>
        <w:t>Figure 6: Distribution of Decision Types Across Organization</w:t>
      </w:r>
    </w:p>
    <w:p>
      <w:pPr>
        <w:spacing w:line="360" w:lineRule="auto"/>
      </w:pPr>
      <w:r>
        <w:rPr>
          <w:rFonts w:ascii="Times New Roman" w:hAnsi="Times New Roman"/>
          <w:b/>
          <w:sz w:val="24"/>
        </w:rPr>
        <w:br/>
        <w:t>Key Business Insights:</w:t>
        <w:br/>
        <w:br/>
      </w:r>
      <w:r>
        <w:rPr>
          <w:rFonts w:ascii="Times New Roman" w:hAnsi="Times New Roman"/>
          <w:b/>
          <w:sz w:val="22"/>
        </w:rPr>
        <w:t xml:space="preserve">Insight 1: </w:t>
      </w:r>
      <w:r>
        <w:rPr>
          <w:rFonts w:ascii="Times New Roman" w:hAnsi="Times New Roman"/>
          <w:b w:val="0"/>
          <w:sz w:val="22"/>
        </w:rPr>
        <w:t>Data Quality Score is the strongest predictor of Decision Impact (r = 0.736). Prioritize data quality improvement programs.</w:t>
        <w:br/>
        <w:br/>
      </w:r>
      <w:r>
        <w:rPr>
          <w:rFonts w:ascii="Times New Roman" w:hAnsi="Times New Roman"/>
          <w:b/>
          <w:sz w:val="22"/>
        </w:rPr>
        <w:t xml:space="preserve">Insight 2: </w:t>
      </w:r>
      <w:r>
        <w:rPr>
          <w:rFonts w:ascii="Times New Roman" w:hAnsi="Times New Roman"/>
          <w:b w:val="0"/>
          <w:sz w:val="22"/>
        </w:rPr>
        <w:t>Employees with &gt;40 training hours/year achieve 27% higher performance (4.76 vs 3.76). Clear ROI on training.</w:t>
        <w:br/>
        <w:br/>
      </w:r>
      <w:r>
        <w:rPr>
          <w:rFonts w:ascii="Times New Roman" w:hAnsi="Times New Roman"/>
          <w:b/>
          <w:sz w:val="22"/>
        </w:rPr>
        <w:t xml:space="preserve">Insight 3: </w:t>
      </w:r>
      <w:r>
        <w:rPr>
          <w:rFonts w:ascii="Times New Roman" w:hAnsi="Times New Roman"/>
          <w:b w:val="0"/>
          <w:sz w:val="22"/>
        </w:rPr>
        <w:t>Error rates above 15% cause a 43% decline in Decision Impact (77.7 → 44.6). Implement quality gates at 15%.</w:t>
        <w:br/>
        <w:br/>
      </w:r>
      <w:r>
        <w:rPr>
          <w:rFonts w:ascii="Times New Roman" w:hAnsi="Times New Roman"/>
          <w:b/>
          <w:sz w:val="22"/>
        </w:rPr>
        <w:t xml:space="preserve">Insight 4: </w:t>
      </w:r>
      <w:r>
        <w:rPr>
          <w:rFonts w:ascii="Times New Roman" w:hAnsi="Times New Roman"/>
          <w:b w:val="0"/>
          <w:sz w:val="22"/>
        </w:rPr>
        <w:t>Engineering leads Decision Impact (+40% vs HR) due to superior data quality and training investment.</w:t>
        <w:br/>
        <w:br/>
      </w:r>
      <w:r>
        <w:rPr>
          <w:rFonts w:ascii="Times New Roman" w:hAnsi="Times New Roman"/>
          <w:b/>
          <w:sz w:val="22"/>
        </w:rPr>
        <w:t xml:space="preserve">Insight 5: </w:t>
      </w:r>
      <w:r>
        <w:rPr>
          <w:rFonts w:ascii="Times New Roman" w:hAnsi="Times New Roman"/>
          <w:b w:val="0"/>
          <w:sz w:val="22"/>
        </w:rPr>
        <w:t>Attrition Risk and Customer Satisfaction show strong inverse correlation (r = -0.875), creating a feedback loop.</w:t>
        <w:br/>
        <w:br/>
      </w:r>
      <w:r>
        <w:rPr>
          <w:rFonts w:ascii="Times New Roman" w:hAnsi="Times New Roman"/>
          <w:b/>
          <w:sz w:val="22"/>
        </w:rPr>
        <w:t xml:space="preserve">Insight 6: </w:t>
      </w:r>
      <w:r>
        <w:rPr>
          <w:rFonts w:ascii="Times New Roman" w:hAnsi="Times New Roman"/>
          <w:b w:val="0"/>
          <w:sz w:val="22"/>
        </w:rPr>
        <w:t>Quarterly analysis shows gradual improvement Q1→Q4, suggesting organizational learning compounds over fiscal years.</w:t>
        <w:br/>
      </w:r>
    </w:p>
    <w:p>
      <w:pPr>
        <w:jc w:val="center"/>
      </w:pPr>
      <w:r>
        <w:drawing>
          <wp:inline xmlns:a="http://schemas.openxmlformats.org/drawingml/2006/main" xmlns:pic="http://schemas.openxmlformats.org/drawingml/2006/picture">
            <wp:extent cx="4572000" cy="2895275"/>
            <wp:docPr id="2" name="Picture 2"/>
            <wp:cNvGraphicFramePr>
              <a:graphicFrameLocks noChangeAspect="1"/>
            </wp:cNvGraphicFramePr>
            <a:graphic>
              <a:graphicData uri="http://schemas.openxmlformats.org/drawingml/2006/picture">
                <pic:pic>
                  <pic:nvPicPr>
                    <pic:cNvPr id="0" name="02_dept_decision_impact.png"/>
                    <pic:cNvPicPr/>
                  </pic:nvPicPr>
                  <pic:blipFill>
                    <a:blip r:embed="rId11"/>
                    <a:stretch>
                      <a:fillRect/>
                    </a:stretch>
                  </pic:blipFill>
                  <pic:spPr>
                    <a:xfrm>
                      <a:off x="0" y="0"/>
                      <a:ext cx="4572000" cy="2895275"/>
                    </a:xfrm>
                    <a:prstGeom prst="rect"/>
                  </pic:spPr>
                </pic:pic>
              </a:graphicData>
            </a:graphic>
          </wp:inline>
        </w:drawing>
      </w:r>
    </w:p>
    <w:p>
      <w:pPr>
        <w:jc w:val="center"/>
      </w:pPr>
      <w:r>
        <w:rPr>
          <w:rFonts w:ascii="Times New Roman" w:hAnsi="Times New Roman"/>
          <w:i/>
          <w:color w:val="646464"/>
          <w:sz w:val="18"/>
        </w:rPr>
        <w:t>Figure 3: Department-wise Average Decision Impact Score</w:t>
      </w:r>
    </w:p>
    <w:p>
      <w:pPr>
        <w:jc w:val="center"/>
      </w:pPr>
      <w:r>
        <w:rPr>
          <w:rFonts w:ascii="Times New Roman" w:hAnsi="Times New Roman"/>
          <w:i/>
          <w:color w:val="646464"/>
          <w:sz w:val="18"/>
        </w:rPr>
        <w:t>Figure 1: System Architecture — Data-Driven Decision Pipeline</w:t>
      </w:r>
    </w:p>
    <w:p>
      <w:pPr>
        <w:pStyle w:val="Heading1"/>
      </w:pPr>
      <w:r>
        <w:t>4. PySpark Implementation</w:t>
      </w:r>
    </w:p>
    <w:p>
      <w:r>
        <w:t>Dataset Description (source, size, type)</w:t>
        <w:br/>
        <w:br/>
        <w:t>Steps:</w:t>
        <w:br/>
        <w:t>- Data loading</w:t>
        <w:br/>
        <w:t>- Data cleaning</w:t>
        <w:br/>
        <w:t>- Transformations</w:t>
        <w:br/>
        <w:t>- Aggregations</w:t>
        <w:br/>
        <w:br/>
        <w:t>Insert code snippets.</w:t>
        <w:br/>
        <w:t>Explain logic behind operations.</w:t>
        <w:br/>
        <w:t>Attach output screenshots.</w:t>
      </w:r>
    </w:p>
    <w:p>
      <w:pPr>
        <w:pStyle w:val="Heading1"/>
      </w:pPr>
      <w:r>
        <w:t>5. Dashboard &amp; Visualization</w:t>
      </w:r>
    </w:p>
    <w:p>
      <w:r>
        <w:t>Mention tool used (Power BI / Tableau / Streamlit / Dash).</w:t>
        <w:br/>
        <w:br/>
        <w:t>Insert dashboard screenshots.</w:t>
        <w:br/>
        <w:t>Explain each visualization.</w:t>
        <w:br/>
        <w:br/>
        <w:t>Provide at least 3 insights derived from data.</w:t>
      </w:r>
    </w:p>
    <w:p>
      <w:pPr>
        <w:pStyle w:val="Heading1"/>
      </w:pPr>
      <w:r>
        <w:t>6. Practical Application &amp; Scalability</w:t>
      </w:r>
    </w:p>
    <w:p>
      <w:r>
        <w:t>Explain real-world use cases.</w:t>
        <w:br/>
        <w:br/>
        <w:t>Discuss scalability:</w:t>
        <w:br/>
        <w:t>- How will system handle large data?</w:t>
        <w:br/>
        <w:t>- How can performance be improved?</w:t>
        <w:br/>
        <w:t>- Future enhancements.</w:t>
      </w:r>
    </w:p>
    <w:p>
      <w:pPr>
        <w:pStyle w:val="Heading1"/>
      </w:pPr>
      <w:r>
        <w:t>7. Data-Driven Decision Making</w:t>
      </w:r>
    </w:p>
    <w:p>
      <w:r>
        <w:t>Explain decisions derived from your analysis.</w:t>
        <w:br/>
        <w:t>Provide business impact.</w:t>
        <w:br/>
        <w:t>Justify decisions using data.</w:t>
      </w:r>
    </w:p>
    <w:p>
      <w:pPr>
        <w:pStyle w:val="Heading1"/>
      </w:pPr>
      <w:r>
        <w:t>8. Conclusion</w:t>
      </w:r>
    </w:p>
    <w:p>
      <w:r>
        <w:t>Summarize:</w:t>
        <w:br/>
        <w:t>- Problem</w:t>
        <w:br/>
        <w:t>- Approach</w:t>
        <w:br/>
        <w:t>- Key Results</w:t>
        <w:br/>
        <w:br/>
        <w:t>Keep it concise but clear.</w:t>
      </w:r>
    </w:p>
    <w:p>
      <w:pPr>
        <w:pStyle w:val="Heading1"/>
      </w:pPr>
      <w:r>
        <w:t>9. References</w:t>
      </w:r>
    </w:p>
    <w:p>
      <w:r>
        <w:t>List datasets, tools, and resources used.</w:t>
        <w:br/>
        <w:t>Mention URLs if applicable.</w:t>
      </w:r>
    </w:p>
    <w:p>
      <w:pPr>
        <w:pStyle w:val="Heading1"/>
      </w:pPr>
      <w:r>
        <w:t>10. Appendix (Optional)</w:t>
      </w:r>
    </w:p>
    <w:p>
      <w:r>
        <w:t>Additional code, outputs, or diagrams if required.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