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BDCCT – Individual Assignment Report</w:t>
      </w:r>
    </w:p>
    <w:p>
      <w:r>
        <w:t>Course: Big Data &amp; Cloud Computing Technologies</w:t>
      </w:r>
    </w:p>
    <w:p>
      <w:r>
        <w:t>Student Name: ____________________</w:t>
      </w:r>
    </w:p>
    <w:p>
      <w:r>
        <w:t>USN: ____________________</w:t>
      </w:r>
    </w:p>
    <w:p>
      <w:r>
        <w:rPr>
          <w:rFonts w:ascii="Times New Roman" w:hAnsi="Times New Roman"/>
          <w:b/>
          <w:sz w:val="24"/>
        </w:rPr>
        <w:t>Project Title: Data-Driven Decision Making in an Organization Using Big Data Technologies</w:t>
      </w:r>
    </w:p>
    <w:p>
      <w:r>
        <w:t>Faculty: ____________________</w:t>
      </w:r>
    </w:p>
    <w:p>
      <w:r>
        <w:br w:type="page"/>
      </w:r>
    </w:p>
    <w:p>
      <w:pPr>
        <w:pStyle w:val="Heading1"/>
      </w:pPr>
      <w:r>
        <w:t>1. Problem Statement</w:t>
      </w:r>
    </w:p>
    <w:p>
      <w:pPr>
        <w:spacing w:line="360" w:lineRule="auto" w:after="120"/>
      </w:pPr>
      <w:r>
        <w:rPr>
          <w:rFonts w:ascii="Times New Roman" w:hAnsi="Times New Roman"/>
          <w:b/>
          <w:i w:val="0"/>
          <w:color w:val="2C3E50"/>
          <w:sz w:val="24"/>
        </w:rPr>
        <w:t>Domain &amp; Context</w:t>
        <w:br/>
      </w:r>
      <w:r>
        <w:rPr>
          <w:rFonts w:ascii="Times New Roman" w:hAnsi="Times New Roman"/>
          <w:b w:val="0"/>
          <w:i w:val="0"/>
          <w:sz w:val="22"/>
        </w:rPr>
        <w:br/>
        <w:t>In the contemporary business landscape, organizations generate vast volumes of data across departments, yet a significant majority struggle to translate this data into actionable, high-quality decisions. According to a 2024 survey by NewVantage Partners, only 26.5% of organizations have successfully established a data-driven culture, despite 97.2% investing in big data and AI initiatives. This gap between data availability and decision effectiveness constitutes a critical operational challenge.</w:t>
        <w:br/>
      </w:r>
      <w:r>
        <w:rPr>
          <w:rFonts w:ascii="Times New Roman" w:hAnsi="Times New Roman"/>
          <w:b w:val="0"/>
          <w:i w:val="0"/>
          <w:sz w:val="22"/>
        </w:rPr>
        <w:br/>
        <w:t>The domain selected for this project is organizational performance analytics, focusing on how data quality, employee competency, and processing efficiency collectively influence the impact of business decisions.</w:t>
        <w:br/>
      </w:r>
      <w:r>
        <w:rPr>
          <w:rFonts w:ascii="Times New Roman" w:hAnsi="Times New Roman"/>
          <w:b/>
          <w:i w:val="0"/>
          <w:color w:val="2C3E50"/>
          <w:sz w:val="24"/>
        </w:rPr>
        <w:br/>
        <w:t>Problem Definition</w:t>
        <w:br/>
      </w:r>
      <w:r>
        <w:rPr>
          <w:rFonts w:ascii="Times New Roman" w:hAnsi="Times New Roman"/>
          <w:b w:val="0"/>
          <w:i w:val="0"/>
          <w:sz w:val="22"/>
        </w:rPr>
        <w:br/>
        <w:t>Organizations lack an integrated, scalable pipeline that ingests raw operational data, cleanses and transforms it, and produces actionable insights that directly improve decision-making quality. Poor decision-making—driven by low data quality, high error rates, and fragmented analytics—directly translates to revenue loss, employee attrition, and competitive disadvantage.</w:t>
        <w:br/>
      </w:r>
      <w:r>
        <w:rPr>
          <w:rFonts w:ascii="Times New Roman" w:hAnsi="Times New Roman"/>
          <w:b/>
          <w:i w:val="0"/>
          <w:color w:val="2C3E50"/>
          <w:sz w:val="24"/>
        </w:rPr>
        <w:br/>
        <w:t>Target Users</w:t>
        <w:br/>
      </w:r>
      <w:r>
        <w:rPr>
          <w:rFonts w:ascii="Times New Roman" w:hAnsi="Times New Roman"/>
          <w:b w:val="0"/>
          <w:i w:val="0"/>
          <w:sz w:val="22"/>
        </w:rPr>
        <w:br/>
        <w:t>• C-suite executives — dashboards to monitor decision effectiveness across departments and regions</w:t>
        <w:br/>
      </w:r>
      <w:r>
        <w:rPr>
          <w:rFonts w:ascii="Times New Roman" w:hAnsi="Times New Roman"/>
          <w:b w:val="0"/>
          <w:i w:val="0"/>
          <w:sz w:val="22"/>
        </w:rPr>
        <w:t>• Department heads — insights into team performance, training ROI, and error rate trends</w:t>
        <w:br/>
      </w:r>
      <w:r>
        <w:rPr>
          <w:rFonts w:ascii="Times New Roman" w:hAnsi="Times New Roman"/>
          <w:b w:val="0"/>
          <w:i w:val="0"/>
          <w:sz w:val="22"/>
        </w:rPr>
        <w:t>• Data analysts — clean, transformed data in Parquet format for advanced analytics and ML</w:t>
        <w:br/>
      </w:r>
      <w:r>
        <w:rPr>
          <w:rFonts w:ascii="Times New Roman" w:hAnsi="Times New Roman"/>
          <w:b w:val="0"/>
          <w:i w:val="0"/>
          <w:sz w:val="22"/>
        </w:rPr>
        <w:t>• HR managers — attrition risk patterns and their correlation with satisfaction metrics</w:t>
        <w:br/>
      </w:r>
      <w:r>
        <w:rPr>
          <w:rFonts w:ascii="Times New Roman" w:hAnsi="Times New Roman"/>
          <w:b/>
          <w:i w:val="0"/>
          <w:color w:val="2C3E50"/>
          <w:sz w:val="24"/>
        </w:rPr>
        <w:br/>
        <w:t>Business Significance</w:t>
        <w:br/>
      </w:r>
      <w:r>
        <w:rPr>
          <w:rFonts w:ascii="Times New Roman" w:hAnsi="Times New Roman"/>
          <w:b w:val="0"/>
          <w:i w:val="0"/>
          <w:sz w:val="22"/>
        </w:rPr>
        <w:br/>
        <w:t>McKinsey estimates data-driven organizations are 23× more likely to acquire customers and 19× more likely to be profitable. This project demonstrates how a robust big data pipeline can systematically improve decision-making capability.</w:t>
        <w:br/>
      </w:r>
      <w:r>
        <w:rPr>
          <w:rFonts w:ascii="Times New Roman" w:hAnsi="Times New Roman"/>
          <w:b/>
          <w:i w:val="0"/>
          <w:color w:val="2C3E50"/>
          <w:sz w:val="24"/>
        </w:rPr>
        <w:br/>
        <w:t>Dataset Overview</w:t>
        <w:br/>
      </w:r>
      <w:r>
        <w:rPr>
          <w:rFonts w:ascii="Times New Roman" w:hAnsi="Times New Roman"/>
          <w:b w:val="0"/>
          <w:i w:val="0"/>
          <w:sz w:val="22"/>
        </w:rPr>
        <w:br/>
        <w:t>The dataset comprises 123,847 records spanning 15 variables across 6 departments (Sales, Marketing, Engineering, HR, Finance, Operations), 4 regions (North, South, East, West), and a 2-year period (Jan 2024 – Dec 2025). Includes correlated variables, 5–8% missing values, 0.5% outliers, and seasonal patterns. Target variable: Decision Impact Score (composite of data quality, performance, error rate, training, satisfaction).</w:t>
      </w:r>
    </w:p>
    <w:p>
      <w:pPr>
        <w:pStyle w:val="Heading1"/>
      </w:pPr>
      <w:r>
        <w:t>2. Pipeline Design</w:t>
      </w:r>
    </w:p>
    <w:p>
      <w:pPr>
        <w:spacing w:line="360" w:lineRule="auto" w:after="120"/>
      </w:pPr>
      <w:r>
        <w:rPr>
          <w:rFonts w:ascii="Times New Roman" w:hAnsi="Times New Roman"/>
          <w:b w:val="0"/>
          <w:i w:val="0"/>
          <w:sz w:val="22"/>
        </w:rPr>
        <w:t>The pipeline follows a five-stage architecture transforming raw data into actionable insights.</w:t>
        <w:br/>
      </w:r>
      <w:r>
        <w:rPr>
          <w:rFonts w:ascii="Times New Roman" w:hAnsi="Times New Roman"/>
          <w:b/>
          <w:i w:val="0"/>
          <w:color w:val="4A90D9"/>
          <w:sz w:val="22"/>
        </w:rPr>
        <w:br/>
        <w:t>Stage 1 — Data Source &amp; Ingestion</w:t>
        <w:br/>
      </w:r>
      <w:r>
        <w:rPr>
          <w:rFonts w:ascii="Times New Roman" w:hAnsi="Times New Roman"/>
          <w:b w:val="0"/>
          <w:i w:val="0"/>
          <w:sz w:val="22"/>
        </w:rPr>
        <w:t>Raw dataset (123,847 rows × 15 columns) stored as CSV. In production, data resides in GCP Cloud Storage for automated ingestion.</w:t>
        <w:br/>
      </w:r>
      <w:r>
        <w:rPr>
          <w:rFonts w:ascii="Times New Roman" w:hAnsi="Times New Roman"/>
          <w:b/>
          <w:i w:val="0"/>
          <w:color w:val="E8843C"/>
          <w:sz w:val="22"/>
        </w:rPr>
        <w:br/>
        <w:t>Stage 2 — Data Processing (PySpark)</w:t>
        <w:br/>
      </w:r>
      <w:r>
        <w:rPr>
          <w:rFonts w:ascii="Times New Roman" w:hAnsi="Times New Roman"/>
          <w:b w:val="0"/>
          <w:i w:val="0"/>
          <w:sz w:val="22"/>
        </w:rPr>
        <w:t>Apache Spark as core engine: (1) distributed computing for horizontal scaling, (2) Catalyst optimizer for query optimization, (3) DataFrame API for structured data. Processing: schema enforcement, null imputation, dedup, outlier capping, feature engineering.</w:t>
        <w:br/>
      </w:r>
      <w:r>
        <w:rPr>
          <w:rFonts w:ascii="Times New Roman" w:hAnsi="Times New Roman"/>
          <w:b/>
          <w:i w:val="0"/>
          <w:color w:val="E8843C"/>
          <w:sz w:val="22"/>
        </w:rPr>
        <w:br/>
        <w:t>Stage 3 — Data Transformation</w:t>
        <w:br/>
      </w:r>
      <w:r>
        <w:rPr>
          <w:rFonts w:ascii="Times New Roman" w:hAnsi="Times New Roman"/>
          <w:b w:val="0"/>
          <w:i w:val="0"/>
          <w:sz w:val="22"/>
        </w:rPr>
        <w:t>Feature engineering: experience_training_ratio, efficiency_score, quality_error_interaction, temporal features (month, quarter, day_of_week).</w:t>
        <w:br/>
      </w:r>
      <w:r>
        <w:rPr>
          <w:rFonts w:ascii="Times New Roman" w:hAnsi="Times New Roman"/>
          <w:b/>
          <w:i w:val="0"/>
          <w:color w:val="9B59B6"/>
          <w:sz w:val="22"/>
        </w:rPr>
        <w:br/>
        <w:t>Stage 4 — Data Storage (Parquet)</w:t>
        <w:br/>
      </w:r>
      <w:r>
        <w:rPr>
          <w:rFonts w:ascii="Times New Roman" w:hAnsi="Times New Roman"/>
          <w:b w:val="0"/>
          <w:i w:val="0"/>
          <w:sz w:val="22"/>
        </w:rPr>
        <w:t>Parquet format, partitioned by Department. Benefits: columnar I/O reduction, Snappy compression (60–80%), predicate pushdown.</w:t>
        <w:br/>
      </w:r>
      <w:r>
        <w:rPr>
          <w:rFonts w:ascii="Times New Roman" w:hAnsi="Times New Roman"/>
          <w:b/>
          <w:i w:val="0"/>
          <w:color w:val="27AE60"/>
          <w:sz w:val="22"/>
        </w:rPr>
        <w:br/>
        <w:t>Stage 5 — Visualization (Streamlit)</w:t>
        <w:br/>
      </w:r>
      <w:r>
        <w:rPr>
          <w:rFonts w:ascii="Times New Roman" w:hAnsi="Times New Roman"/>
          <w:b w:val="0"/>
          <w:i w:val="0"/>
          <w:sz w:val="22"/>
        </w:rPr>
        <w:t>Interactive dashboard with KPI cards, time-series, bar charts, scatter plots, pie charts. Deployed on Streamlit Cloud.</w:t>
        <w:br/>
      </w:r>
      <w:r>
        <w:rPr>
          <w:rFonts w:ascii="Times New Roman" w:hAnsi="Times New Roman"/>
          <w:b/>
          <w:i w:val="0"/>
          <w:color w:val="2C3E50"/>
          <w:sz w:val="24"/>
        </w:rPr>
        <w:br/>
        <w:t>Design Justification</w:t>
        <w:br/>
      </w:r>
      <w:r>
        <w:rPr>
          <w:rFonts w:ascii="Times New Roman" w:hAnsi="Times New Roman"/>
          <w:b w:val="0"/>
          <w:i w:val="0"/>
          <w:sz w:val="22"/>
        </w:rPr>
        <w:br/>
        <w:t>Reproducibility (coded pipelines), scalability (Spark + GCP), maintainability (modular scripts), open-source (no vendor lock-in).</w:t>
      </w:r>
    </w:p>
    <w:p>
      <w:pPr>
        <w:pStyle w:val="Heading1"/>
      </w:pPr>
      <w:r>
        <w:t>3. System Architecture</w:t>
      </w:r>
    </w:p>
    <w:p>
      <w:pPr>
        <w:spacing w:line="360" w:lineRule="auto" w:after="120"/>
      </w:pPr>
      <w:r>
        <w:rPr>
          <w:rFonts w:ascii="Times New Roman" w:hAnsi="Times New Roman"/>
          <w:b w:val="0"/>
          <w:i w:val="0"/>
          <w:sz w:val="22"/>
        </w:rPr>
        <w:t>The system follows a layered design where each component has a single responsibility. The diagram below illustrates the complete data flow.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776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7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646464"/>
          <w:sz w:val="18"/>
        </w:rPr>
        <w:t>Figure 1: System Architecture — Data-Driven Decision Pipeline</w:t>
      </w:r>
    </w:p>
    <w:p>
      <w:pPr>
        <w:spacing w:line="360" w:lineRule="auto"/>
      </w:pPr>
      <w:r>
        <w:rPr>
          <w:rFonts w:ascii="Times New Roman" w:hAnsi="Times New Roman"/>
          <w:b/>
          <w:sz w:val="22"/>
        </w:rPr>
        <w:t xml:space="preserve">1. Data Source: </w:t>
      </w:r>
      <w:r>
        <w:rPr>
          <w:rFonts w:ascii="Times New Roman" w:hAnsi="Times New Roman"/>
          <w:b w:val="0"/>
          <w:sz w:val="22"/>
        </w:rPr>
        <w:t>CSV, databases, APIs → GCP Cloud Storage.</w:t>
        <w:br/>
      </w:r>
      <w:r>
        <w:rPr>
          <w:rFonts w:ascii="Times New Roman" w:hAnsi="Times New Roman"/>
          <w:b/>
          <w:sz w:val="22"/>
        </w:rPr>
        <w:t xml:space="preserve">2. Spark Engine: </w:t>
      </w:r>
      <w:r>
        <w:rPr>
          <w:rFonts w:ascii="Times New Roman" w:hAnsi="Times New Roman"/>
          <w:b w:val="0"/>
          <w:sz w:val="22"/>
        </w:rPr>
        <w:t>GCP Dataproc, StructType schema, cleaning, FE, aggregations.</w:t>
        <w:br/>
      </w:r>
      <w:r>
        <w:rPr>
          <w:rFonts w:ascii="Times New Roman" w:hAnsi="Times New Roman"/>
          <w:b/>
          <w:sz w:val="22"/>
        </w:rPr>
        <w:t xml:space="preserve">3. Storage: </w:t>
      </w:r>
      <w:r>
        <w:rPr>
          <w:rFonts w:ascii="Times New Roman" w:hAnsi="Times New Roman"/>
          <w:b w:val="0"/>
          <w:sz w:val="22"/>
        </w:rPr>
        <w:t>Parquet on GCS, partitioned by Department, 11-nines durability.</w:t>
        <w:br/>
      </w:r>
      <w:r>
        <w:rPr>
          <w:rFonts w:ascii="Times New Roman" w:hAnsi="Times New Roman"/>
          <w:b/>
          <w:sz w:val="22"/>
        </w:rPr>
        <w:t xml:space="preserve">4. Visualization: </w:t>
      </w:r>
      <w:r>
        <w:rPr>
          <w:rFonts w:ascii="Times New Roman" w:hAnsi="Times New Roman"/>
          <w:b w:val="0"/>
          <w:sz w:val="22"/>
        </w:rPr>
        <w:t>Streamlit dashboard, KPI cards, 7 chart types, sidebar filters.</w:t>
        <w:br/>
      </w:r>
      <w:r>
        <w:rPr>
          <w:rFonts w:ascii="Times New Roman" w:hAnsi="Times New Roman"/>
          <w:b/>
          <w:sz w:val="22"/>
        </w:rPr>
        <w:t xml:space="preserve">5. Flow: </w:t>
      </w:r>
      <w:r>
        <w:rPr>
          <w:rFonts w:ascii="Times New Roman" w:hAnsi="Times New Roman"/>
          <w:b w:val="0"/>
          <w:sz w:val="22"/>
        </w:rPr>
        <w:t>Sources → Processing → Storage → Visualization → Decisions.</w:t>
      </w:r>
    </w:p>
    <w:p>
      <w:pPr>
        <w:pStyle w:val="Heading1"/>
      </w:pPr>
      <w:r>
        <w:t>4. PySpark Implementation</w:t>
      </w:r>
    </w:p>
    <w:p>
      <w:pPr>
        <w:spacing w:line="360" w:lineRule="auto" w:after="120"/>
      </w:pPr>
      <w:r>
        <w:rPr>
          <w:rFonts w:ascii="Times New Roman" w:hAnsi="Times New Roman"/>
          <w:b/>
          <w:i w:val="0"/>
          <w:color w:val="2C3E50"/>
          <w:sz w:val="24"/>
        </w:rPr>
        <w:t>Dataset Description</w:t>
        <w:br/>
      </w:r>
      <w:r>
        <w:rPr>
          <w:rFonts w:ascii="Times New Roman" w:hAnsi="Times New Roman"/>
          <w:b w:val="0"/>
          <w:i w:val="0"/>
          <w:sz w:val="22"/>
        </w:rPr>
        <w:br/>
        <w:t>123,847 records × 15 columns. 6 departments, 4 regions, ~2,500 employees. Jan 2024 – Dec 2025. Includes 5–8% NULLs, 0.5% outliers, negative experience values, department transfers.</w:t>
        <w:br/>
      </w:r>
      <w:r>
        <w:rPr>
          <w:rFonts w:ascii="Times New Roman" w:hAnsi="Times New Roman"/>
          <w:b/>
          <w:i w:val="0"/>
          <w:color w:val="E8843C"/>
          <w:sz w:val="22"/>
        </w:rPr>
        <w:br/>
        <w:t>Step 1 — SparkSession &amp; Loading</w:t>
        <w:br/>
      </w:r>
      <w:r>
        <w:rPr>
          <w:rFonts w:ascii="Times New Roman" w:hAnsi="Times New Roman"/>
          <w:b w:val="0"/>
          <w:i w:val="0"/>
          <w:sz w:val="22"/>
        </w:rPr>
        <w:t>SparkSession with 4GB memory, AQE enabled. Loaded with explicit StructType schema:</w:t>
        <w:br/>
      </w:r>
      <w:r>
        <w:rPr>
          <w:rFonts w:ascii="Times New Roman" w:hAnsi="Times New Roman"/>
          <w:b w:val="0"/>
          <w:i w:val="0"/>
          <w:color w:val="2980B9"/>
          <w:sz w:val="20"/>
        </w:rPr>
        <w:br/>
        <w:t xml:space="preserve">    spark = SparkSession.builder.appName("Pipeline")</w:t>
        <w:br/>
      </w:r>
      <w:r>
        <w:rPr>
          <w:rFonts w:ascii="Times New Roman" w:hAnsi="Times New Roman"/>
          <w:b w:val="0"/>
          <w:i w:val="0"/>
          <w:color w:val="2980B9"/>
          <w:sz w:val="20"/>
        </w:rPr>
        <w:t xml:space="preserve">        .config("spark.driver.memory", "4g").getOrCreate()</w:t>
        <w:br/>
      </w:r>
      <w:r>
        <w:rPr>
          <w:rFonts w:ascii="Times New Roman" w:hAnsi="Times New Roman"/>
          <w:b w:val="0"/>
          <w:i w:val="0"/>
          <w:color w:val="2980B9"/>
          <w:sz w:val="20"/>
        </w:rPr>
        <w:t xml:space="preserve">    schema = StructType([</w:t>
        <w:br/>
      </w:r>
      <w:r>
        <w:rPr>
          <w:rFonts w:ascii="Times New Roman" w:hAnsi="Times New Roman"/>
          <w:b w:val="0"/>
          <w:i w:val="0"/>
          <w:color w:val="2980B9"/>
          <w:sz w:val="20"/>
        </w:rPr>
        <w:t xml:space="preserve">        StructField("Timestamp", TimestampType(), True),</w:t>
        <w:br/>
      </w:r>
      <w:r>
        <w:rPr>
          <w:rFonts w:ascii="Times New Roman" w:hAnsi="Times New Roman"/>
          <w:b w:val="0"/>
          <w:i w:val="0"/>
          <w:color w:val="2980B9"/>
          <w:sz w:val="20"/>
        </w:rPr>
        <w:t xml:space="preserve">        StructField("Employee_ID", StringType(), True), ...</w:t>
        <w:br/>
      </w:r>
      <w:r>
        <w:rPr>
          <w:rFonts w:ascii="Times New Roman" w:hAnsi="Times New Roman"/>
          <w:b w:val="0"/>
          <w:i w:val="0"/>
          <w:color w:val="2980B9"/>
          <w:sz w:val="20"/>
        </w:rPr>
        <w:t xml:space="preserve">        StructField("Decision_Impact_Score", DoubleType(), True)])</w:t>
        <w:br/>
      </w:r>
      <w:r>
        <w:rPr>
          <w:rFonts w:ascii="Times New Roman" w:hAnsi="Times New Roman"/>
          <w:b w:val="0"/>
          <w:i w:val="0"/>
          <w:color w:val="2980B9"/>
          <w:sz w:val="20"/>
        </w:rPr>
        <w:t xml:space="preserve">    df = spark.read.csv(path, header=True, schema=schema)</w:t>
        <w:br/>
      </w:r>
      <w:r>
        <w:rPr>
          <w:rFonts w:ascii="Times New Roman" w:hAnsi="Times New Roman"/>
          <w:b/>
          <w:i w:val="0"/>
          <w:color w:val="E8843C"/>
          <w:sz w:val="22"/>
        </w:rPr>
        <w:br/>
        <w:t>Step 2 — Data Cleaning</w:t>
        <w:br/>
      </w:r>
      <w:r>
        <w:rPr>
          <w:rFonts w:ascii="Times New Roman" w:hAnsi="Times New Roman"/>
          <w:b w:val="0"/>
          <w:i w:val="0"/>
          <w:sz w:val="22"/>
        </w:rPr>
        <w:t>(a) dropDuplicates() for exact duplicate removal. (b) abs() for negative Experience_Years. (c) Median imputation for numeric NULLs (robust to outliers). (d) IQR capping (Q1−1.5×IQR, Q3+1.5×IQR) for Monthly_Sales, Processing_Time.</w:t>
        <w:br/>
      </w:r>
      <w:r>
        <w:rPr>
          <w:rFonts w:ascii="Times New Roman" w:hAnsi="Times New Roman"/>
          <w:b/>
          <w:i w:val="0"/>
          <w:color w:val="E8843C"/>
          <w:sz w:val="22"/>
        </w:rPr>
        <w:br/>
        <w:t>Step 3 — Feature Engineering</w:t>
        <w:br/>
      </w:r>
      <w:r>
        <w:rPr>
          <w:rFonts w:ascii="Times New Roman" w:hAnsi="Times New Roman"/>
          <w:b w:val="0"/>
          <w:i w:val="0"/>
          <w:sz w:val="22"/>
        </w:rPr>
        <w:t>• Experience_Training_Ratio = Experience / (Training + 1)</w:t>
        <w:br/>
      </w:r>
      <w:r>
        <w:rPr>
          <w:rFonts w:ascii="Times New Roman" w:hAnsi="Times New Roman"/>
          <w:b w:val="0"/>
          <w:i w:val="0"/>
          <w:sz w:val="22"/>
        </w:rPr>
        <w:t>• Efficiency_Score = Performance / (Processing_Time + 1)</w:t>
        <w:br/>
      </w:r>
      <w:r>
        <w:rPr>
          <w:rFonts w:ascii="Times New Roman" w:hAnsi="Times New Roman"/>
          <w:b w:val="0"/>
          <w:i w:val="0"/>
          <w:sz w:val="22"/>
        </w:rPr>
        <w:t>• Quality_Error_Interaction = Data_Quality × (1 − Error_Rate)</w:t>
        <w:br/>
      </w:r>
      <w:r>
        <w:rPr>
          <w:rFonts w:ascii="Times New Roman" w:hAnsi="Times New Roman"/>
          <w:b w:val="0"/>
          <w:i w:val="0"/>
          <w:sz w:val="22"/>
        </w:rPr>
        <w:t>• Temporal: Month, Quarter, Day_of_Week, Year from Timestamp</w:t>
        <w:br/>
      </w:r>
      <w:r>
        <w:rPr>
          <w:rFonts w:ascii="Times New Roman" w:hAnsi="Times New Roman"/>
          <w:b w:val="0"/>
          <w:i w:val="0"/>
          <w:sz w:val="22"/>
        </w:rPr>
        <w:t>• Binning: Performance_Category (High/Medium/Low), Risk_Level (Critical/Moderate/Low)</w:t>
        <w:br/>
      </w:r>
      <w:r>
        <w:rPr>
          <w:rFonts w:ascii="Times New Roman" w:hAnsi="Times New Roman"/>
          <w:b/>
          <w:i w:val="0"/>
          <w:color w:val="E8843C"/>
          <w:sz w:val="22"/>
        </w:rPr>
        <w:br/>
        <w:t>Step 4 — Aggregations</w:t>
        <w:br/>
      </w:r>
      <w:r>
        <w:rPr>
          <w:rFonts w:ascii="Times New Roman" w:hAnsi="Times New Roman"/>
          <w:b w:val="0"/>
          <w:i w:val="0"/>
          <w:sz w:val="22"/>
        </w:rPr>
        <w:t>Department-wise, Region-wise, and Quarterly aggregations of key metrics.</w:t>
        <w:br/>
      </w:r>
      <w:r>
        <w:rPr>
          <w:rFonts w:ascii="Times New Roman" w:hAnsi="Times New Roman"/>
          <w:b/>
          <w:i w:val="0"/>
          <w:color w:val="E8843C"/>
          <w:sz w:val="22"/>
        </w:rPr>
        <w:br/>
        <w:t>Step 5 — Filtering &amp; Output</w:t>
        <w:br/>
      </w:r>
      <w:r>
        <w:rPr>
          <w:rFonts w:ascii="Times New Roman" w:hAnsi="Times New Roman"/>
          <w:b w:val="0"/>
          <w:i w:val="0"/>
          <w:sz w:val="22"/>
        </w:rPr>
        <w:t>High error (&gt;0.3) and high attrition (≥0.7) cases isolated. Output: 24 columns, Parquet, partitioned by Department.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4087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rrel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87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646464"/>
          <w:sz w:val="18"/>
        </w:rPr>
        <w:t>Figure 2: Correlation Matrix of Key Organizational Metrics</w:t>
      </w:r>
    </w:p>
    <w:p>
      <w:pPr>
        <w:pStyle w:val="Heading1"/>
      </w:pPr>
      <w:r>
        <w:t>5. Dashboard &amp; Visualization</w:t>
      </w:r>
    </w:p>
    <w:p>
      <w:pPr>
        <w:spacing w:line="360" w:lineRule="auto" w:after="120"/>
      </w:pPr>
      <w:r>
        <w:rPr>
          <w:rFonts w:ascii="Times New Roman" w:hAnsi="Times New Roman"/>
          <w:b/>
          <w:i w:val="0"/>
          <w:color w:val="2C3E50"/>
          <w:sz w:val="24"/>
        </w:rPr>
        <w:t>Tool Selection</w:t>
        <w:br/>
      </w:r>
      <w:r>
        <w:rPr>
          <w:rFonts w:ascii="Times New Roman" w:hAnsi="Times New Roman"/>
          <w:b w:val="0"/>
          <w:i w:val="0"/>
          <w:sz w:val="22"/>
        </w:rPr>
        <w:br/>
        <w:t>Streamlit selected for: (1) native Python integration, (2) zero licensing cost, (3) interactive widgets, (4) Streamlit Cloud deployment. Live at: https://data-driven-decision-bigdata.streamlit.app</w:t>
        <w:br/>
      </w:r>
      <w:r>
        <w:rPr>
          <w:rFonts w:ascii="Times New Roman" w:hAnsi="Times New Roman"/>
          <w:b/>
          <w:i w:val="0"/>
          <w:color w:val="2C3E50"/>
          <w:sz w:val="24"/>
        </w:rPr>
        <w:br/>
        <w:t>Dashboard Components</w:t>
        <w:br/>
      </w:r>
      <w:r>
        <w:rPr>
          <w:rFonts w:ascii="Times New Roman" w:hAnsi="Times New Roman"/>
          <w:b/>
          <w:i w:val="0"/>
          <w:sz w:val="22"/>
        </w:rPr>
        <w:br/>
        <w:t xml:space="preserve">1. KPI Metric Cards: </w:t>
      </w:r>
      <w:r>
        <w:rPr>
          <w:rFonts w:ascii="Times New Roman" w:hAnsi="Times New Roman"/>
          <w:b w:val="0"/>
          <w:i w:val="0"/>
          <w:sz w:val="22"/>
        </w:rPr>
        <w:t>Avg Decision Impact, Performance, Data Quality, Error Rate with deltas.</w:t>
        <w:br/>
      </w:r>
      <w:r>
        <w:rPr>
          <w:rFonts w:ascii="Times New Roman" w:hAnsi="Times New Roman"/>
          <w:b/>
          <w:i w:val="0"/>
          <w:sz w:val="22"/>
        </w:rPr>
        <w:t xml:space="preserve">2. Monthly Trend (Line Chart): </w:t>
      </w:r>
      <w:r>
        <w:rPr>
          <w:rFonts w:ascii="Times New Roman" w:hAnsi="Times New Roman"/>
          <w:b w:val="0"/>
          <w:i w:val="0"/>
          <w:sz w:val="22"/>
        </w:rPr>
        <w:t>Dual-axis: Decision Impact vs Error Rate over 24 months.</w:t>
        <w:br/>
      </w:r>
      <w:r>
        <w:rPr>
          <w:rFonts w:ascii="Times New Roman" w:hAnsi="Times New Roman"/>
          <w:b/>
          <w:i w:val="0"/>
          <w:sz w:val="22"/>
        </w:rPr>
        <w:t xml:space="preserve">3. Dept Impact (Bar Chart): </w:t>
      </w:r>
      <w:r>
        <w:rPr>
          <w:rFonts w:ascii="Times New Roman" w:hAnsi="Times New Roman"/>
          <w:b w:val="0"/>
          <w:i w:val="0"/>
          <w:sz w:val="22"/>
        </w:rPr>
        <w:t>Horizontal bar ranking departments by avg Decision Impact.</w:t>
        <w:br/>
      </w:r>
      <w:r>
        <w:rPr>
          <w:rFonts w:ascii="Times New Roman" w:hAnsi="Times New Roman"/>
          <w:b/>
          <w:i w:val="0"/>
          <w:sz w:val="22"/>
        </w:rPr>
        <w:t xml:space="preserve">4. Quality vs Impact (Scatter): </w:t>
      </w:r>
      <w:r>
        <w:rPr>
          <w:rFonts w:ascii="Times New Roman" w:hAnsi="Times New Roman"/>
          <w:b w:val="0"/>
          <w:i w:val="0"/>
          <w:sz w:val="22"/>
        </w:rPr>
        <w:t>Strong r=0.736 correlation with regression trendline.</w:t>
        <w:br/>
      </w:r>
      <w:r>
        <w:rPr>
          <w:rFonts w:ascii="Times New Roman" w:hAnsi="Times New Roman"/>
          <w:b/>
          <w:i w:val="0"/>
          <w:sz w:val="22"/>
        </w:rPr>
        <w:t xml:space="preserve">5. Decision Types (Donut): </w:t>
      </w:r>
      <w:r>
        <w:rPr>
          <w:rFonts w:ascii="Times New Roman" w:hAnsi="Times New Roman"/>
          <w:b w:val="0"/>
          <w:i w:val="0"/>
          <w:sz w:val="22"/>
        </w:rPr>
        <w:t>Strategic/Operational/Tactical/Analytical distribution.</w:t>
        <w:br/>
      </w:r>
      <w:r>
        <w:rPr>
          <w:rFonts w:ascii="Times New Roman" w:hAnsi="Times New Roman"/>
          <w:b/>
          <w:i w:val="0"/>
          <w:sz w:val="22"/>
        </w:rPr>
        <w:t xml:space="preserve">6. Regional Overview (Grouped Bar): </w:t>
      </w:r>
      <w:r>
        <w:rPr>
          <w:rFonts w:ascii="Times New Roman" w:hAnsi="Times New Roman"/>
          <w:b w:val="0"/>
          <w:i w:val="0"/>
          <w:sz w:val="22"/>
        </w:rPr>
        <w:t>Impact and Satisfaction across 4 regions.</w:t>
        <w:br/>
      </w:r>
      <w:r>
        <w:rPr>
          <w:rFonts w:ascii="Times New Roman" w:hAnsi="Times New Roman"/>
          <w:b/>
          <w:i w:val="0"/>
          <w:sz w:val="22"/>
        </w:rPr>
        <w:t xml:space="preserve">7. Error Distribution (Box Plot): </w:t>
      </w:r>
      <w:r>
        <w:rPr>
          <w:rFonts w:ascii="Times New Roman" w:hAnsi="Times New Roman"/>
          <w:b w:val="0"/>
          <w:i w:val="0"/>
          <w:sz w:val="22"/>
        </w:rPr>
        <w:t>Per-department Error Rate with 0.3 threshold line.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895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pt_decision_impa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95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646464"/>
          <w:sz w:val="18"/>
        </w:rPr>
        <w:t>Figure 3: Department-wise Average Decision Impact Score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619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quality_vs_impact_scat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646464"/>
          <w:sz w:val="18"/>
        </w:rPr>
        <w:t>Figure 4: Data Quality vs Decision Impact (r = 0.736)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1224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nthly_tr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22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646464"/>
          <w:sz w:val="18"/>
        </w:rPr>
        <w:t>Figure 5: Monthly Decision Impact &amp; Error Rate (2024–2025)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36306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cision_type_pi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30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646464"/>
          <w:sz w:val="18"/>
        </w:rPr>
        <w:t>Figure 6: Decision Type Distribution</w:t>
      </w:r>
    </w:p>
    <w:p>
      <w:pPr>
        <w:spacing w:line="360" w:lineRule="auto"/>
      </w:pPr>
      <w:r>
        <w:rPr>
          <w:rFonts w:ascii="Times New Roman" w:hAnsi="Times New Roman"/>
          <w:b/>
          <w:color w:val="2C3E50"/>
          <w:sz w:val="24"/>
        </w:rPr>
        <w:br/>
        <w:t>Key Business Insights</w:t>
        <w:br/>
        <w:br/>
      </w:r>
      <w:r>
        <w:rPr>
          <w:rFonts w:ascii="Times New Roman" w:hAnsi="Times New Roman"/>
          <w:b/>
          <w:sz w:val="22"/>
        </w:rPr>
        <w:t xml:space="preserve">Insight 1: </w:t>
      </w:r>
      <w:r>
        <w:rPr>
          <w:rFonts w:ascii="Times New Roman" w:hAnsi="Times New Roman"/>
          <w:b w:val="0"/>
          <w:sz w:val="22"/>
        </w:rPr>
        <w:t>Data Quality is the strongest predictor of Decision Impact (r=0.736).</w:t>
        <w:br/>
        <w:br/>
      </w:r>
      <w:r>
        <w:rPr>
          <w:rFonts w:ascii="Times New Roman" w:hAnsi="Times New Roman"/>
          <w:b/>
          <w:sz w:val="22"/>
        </w:rPr>
        <w:t xml:space="preserve">Insight 2: </w:t>
      </w:r>
      <w:r>
        <w:rPr>
          <w:rFonts w:ascii="Times New Roman" w:hAnsi="Times New Roman"/>
          <w:b w:val="0"/>
          <w:sz w:val="22"/>
        </w:rPr>
        <w:t>Training &gt;40 hrs/yr yields 27% higher performance (4.76 vs 3.76).</w:t>
        <w:br/>
        <w:br/>
      </w:r>
      <w:r>
        <w:rPr>
          <w:rFonts w:ascii="Times New Roman" w:hAnsi="Times New Roman"/>
          <w:b/>
          <w:sz w:val="22"/>
        </w:rPr>
        <w:t xml:space="preserve">Insight 3: </w:t>
      </w:r>
      <w:r>
        <w:rPr>
          <w:rFonts w:ascii="Times New Roman" w:hAnsi="Times New Roman"/>
          <w:b w:val="0"/>
          <w:sz w:val="22"/>
        </w:rPr>
        <w:t>Error rates &gt;15% cause 43% decline in Decision Impact (77.7→44.6).</w:t>
        <w:br/>
        <w:br/>
      </w:r>
      <w:r>
        <w:rPr>
          <w:rFonts w:ascii="Times New Roman" w:hAnsi="Times New Roman"/>
          <w:b/>
          <w:sz w:val="22"/>
        </w:rPr>
        <w:t xml:space="preserve">Insight 4: </w:t>
      </w:r>
      <w:r>
        <w:rPr>
          <w:rFonts w:ascii="Times New Roman" w:hAnsi="Times New Roman"/>
          <w:b w:val="0"/>
          <w:sz w:val="22"/>
        </w:rPr>
        <w:t>Engineering leads Impact (+40% vs HR) due to best quality + training.</w:t>
        <w:br/>
        <w:br/>
      </w:r>
      <w:r>
        <w:rPr>
          <w:rFonts w:ascii="Times New Roman" w:hAnsi="Times New Roman"/>
          <w:b/>
          <w:sz w:val="22"/>
        </w:rPr>
        <w:t xml:space="preserve">Insight 5: </w:t>
      </w:r>
      <w:r>
        <w:rPr>
          <w:rFonts w:ascii="Times New Roman" w:hAnsi="Times New Roman"/>
          <w:b w:val="0"/>
          <w:sz w:val="22"/>
        </w:rPr>
        <w:t>Attrition Risk ↔ Satisfaction: r=−0.875 feedback loop.</w:t>
        <w:br/>
        <w:br/>
      </w:r>
      <w:r>
        <w:rPr>
          <w:rFonts w:ascii="Times New Roman" w:hAnsi="Times New Roman"/>
          <w:b/>
          <w:sz w:val="22"/>
        </w:rPr>
        <w:t xml:space="preserve">Insight 6: </w:t>
      </w:r>
      <w:r>
        <w:rPr>
          <w:rFonts w:ascii="Times New Roman" w:hAnsi="Times New Roman"/>
          <w:b w:val="0"/>
          <w:sz w:val="22"/>
        </w:rPr>
        <w:t>Quarterly improvement Q1→Q4: organizational learning compounds over fiscal years.</w:t>
      </w:r>
    </w:p>
    <w:p>
      <w:pPr>
        <w:pStyle w:val="Heading1"/>
      </w:pPr>
      <w:r>
        <w:t>6. Practical Application &amp; Scalability</w:t>
      </w:r>
    </w:p>
    <w:p>
      <w:pPr>
        <w:spacing w:line="360" w:lineRule="auto" w:after="120"/>
      </w:pPr>
      <w:r>
        <w:rPr>
          <w:rFonts w:ascii="Times New Roman" w:hAnsi="Times New Roman"/>
          <w:b/>
          <w:i w:val="0"/>
          <w:color w:val="2C3E50"/>
          <w:sz w:val="24"/>
        </w:rPr>
        <w:t>Real-World Use Cases</w:t>
        <w:br/>
      </w:r>
      <w:r>
        <w:rPr>
          <w:rFonts w:ascii="Times New Roman" w:hAnsi="Times New Roman"/>
          <w:b/>
          <w:i w:val="0"/>
          <w:sz w:val="22"/>
        </w:rPr>
        <w:br/>
        <w:t xml:space="preserve">1. Management Consulting: </w:t>
      </w:r>
      <w:r>
        <w:rPr>
          <w:rFonts w:ascii="Times New Roman" w:hAnsi="Times New Roman"/>
          <w:b w:val="0"/>
          <w:i w:val="0"/>
          <w:sz w:val="22"/>
        </w:rPr>
        <w:t>Analyze client operational data, identify decision quality bottlenecks, prescribe training/quality interventions.</w:t>
        <w:br/>
      </w:r>
      <w:r>
        <w:rPr>
          <w:rFonts w:ascii="Times New Roman" w:hAnsi="Times New Roman"/>
          <w:b/>
          <w:i w:val="0"/>
          <w:sz w:val="22"/>
        </w:rPr>
        <w:t xml:space="preserve">2. Healthcare: </w:t>
      </w:r>
      <w:r>
        <w:rPr>
          <w:rFonts w:ascii="Times New Roman" w:hAnsi="Times New Roman"/>
          <w:b w:val="0"/>
          <w:i w:val="0"/>
          <w:sz w:val="22"/>
        </w:rPr>
        <w:t>Clinical decision error monitoring, staff training compliance, nursing attrition prediction.</w:t>
        <w:br/>
      </w:r>
      <w:r>
        <w:rPr>
          <w:rFonts w:ascii="Times New Roman" w:hAnsi="Times New Roman"/>
          <w:b/>
          <w:i w:val="0"/>
          <w:sz w:val="22"/>
        </w:rPr>
        <w:t xml:space="preserve">3. Retail: </w:t>
      </w:r>
      <w:r>
        <w:rPr>
          <w:rFonts w:ascii="Times New Roman" w:hAnsi="Times New Roman"/>
          <w:b w:val="0"/>
          <w:i w:val="0"/>
          <w:sz w:val="22"/>
        </w:rPr>
        <w:t>POS and customer data analysis for regional decision optimization and resource reallocation.</w:t>
        <w:br/>
      </w:r>
      <w:r>
        <w:rPr>
          <w:rFonts w:ascii="Times New Roman" w:hAnsi="Times New Roman"/>
          <w:b/>
          <w:i w:val="0"/>
          <w:sz w:val="22"/>
        </w:rPr>
        <w:t xml:space="preserve">4. Finance: </w:t>
      </w:r>
      <w:r>
        <w:rPr>
          <w:rFonts w:ascii="Times New Roman" w:hAnsi="Times New Roman"/>
          <w:b w:val="0"/>
          <w:i w:val="0"/>
          <w:sz w:val="22"/>
        </w:rPr>
        <w:t>Quality-gate credit/fraud decisions, error rate compliance for regulatory requirements.</w:t>
        <w:br/>
      </w:r>
      <w:r>
        <w:rPr>
          <w:rFonts w:ascii="Times New Roman" w:hAnsi="Times New Roman"/>
          <w:b/>
          <w:i w:val="0"/>
          <w:color w:val="2C3E50"/>
          <w:sz w:val="24"/>
        </w:rPr>
        <w:br/>
        <w:t>Scalability</w:t>
        <w:br/>
      </w:r>
      <w:r>
        <w:rPr>
          <w:rFonts w:ascii="Times New Roman" w:hAnsi="Times New Roman"/>
          <w:b w:val="0"/>
          <w:i w:val="0"/>
          <w:sz w:val="22"/>
        </w:rPr>
        <w:br/>
        <w:t>• Horizontal: GCP Dataproc clusters (10–100 nodes) for petabyte-scale data</w:t>
        <w:br/>
      </w:r>
      <w:r>
        <w:rPr>
          <w:rFonts w:ascii="Times New Roman" w:hAnsi="Times New Roman"/>
          <w:b w:val="0"/>
          <w:i w:val="0"/>
          <w:sz w:val="22"/>
        </w:rPr>
        <w:t>• Partitioning: Composite (Dept+Region+Year) for efficient pruning</w:t>
        <w:br/>
      </w:r>
      <w:r>
        <w:rPr>
          <w:rFonts w:ascii="Times New Roman" w:hAnsi="Times New Roman"/>
          <w:b w:val="0"/>
          <w:i w:val="0"/>
          <w:sz w:val="22"/>
        </w:rPr>
        <w:t>• Storage: Parquet+Snappy (60–80% compression), Delta Lake for ACID</w:t>
        <w:br/>
      </w:r>
      <w:r>
        <w:rPr>
          <w:rFonts w:ascii="Times New Roman" w:hAnsi="Times New Roman"/>
          <w:b w:val="0"/>
          <w:i w:val="0"/>
          <w:sz w:val="22"/>
        </w:rPr>
        <w:t>• Performance: Broadcast joins, df.cache(), AQE optimization</w:t>
        <w:br/>
      </w:r>
      <w:r>
        <w:rPr>
          <w:rFonts w:ascii="Times New Roman" w:hAnsi="Times New Roman"/>
          <w:b/>
          <w:i w:val="0"/>
          <w:color w:val="2C3E50"/>
          <w:sz w:val="24"/>
        </w:rPr>
        <w:br/>
        <w:t>Future Enhancements</w:t>
        <w:br/>
      </w:r>
      <w:r>
        <w:rPr>
          <w:rFonts w:ascii="Times New Roman" w:hAnsi="Times New Roman"/>
          <w:b w:val="0"/>
          <w:i w:val="0"/>
          <w:sz w:val="22"/>
        </w:rPr>
        <w:br/>
        <w:t>• Spark Structured Streaming for real-time dashboards</w:t>
        <w:br/>
      </w:r>
      <w:r>
        <w:rPr>
          <w:rFonts w:ascii="Times New Roman" w:hAnsi="Times New Roman"/>
          <w:b w:val="0"/>
          <w:i w:val="0"/>
          <w:sz w:val="22"/>
        </w:rPr>
        <w:t>• ML models (Random Forest, XGBoost) to predict Decision Impact</w:t>
        <w:br/>
      </w:r>
      <w:r>
        <w:rPr>
          <w:rFonts w:ascii="Times New Roman" w:hAnsi="Times New Roman"/>
          <w:b w:val="0"/>
          <w:i w:val="0"/>
          <w:sz w:val="22"/>
        </w:rPr>
        <w:t>• Automated alerts (PagerDuty/Slack) for threshold breaches</w:t>
        <w:br/>
      </w:r>
      <w:r>
        <w:rPr>
          <w:rFonts w:ascii="Times New Roman" w:hAnsi="Times New Roman"/>
          <w:b w:val="0"/>
          <w:i w:val="0"/>
          <w:sz w:val="22"/>
        </w:rPr>
        <w:t>• Data lineage via Apache Atlas or GCP Data Catalog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19136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raining_performance_viol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13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646464"/>
          <w:sz w:val="18"/>
        </w:rPr>
        <w:t>Figure 7: Training Investment vs Performance by Department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0445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rror_rate_boxpl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4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646464"/>
          <w:sz w:val="18"/>
        </w:rPr>
        <w:t>Figure 8: Error Rate Distribution by Department</w:t>
      </w:r>
    </w:p>
    <w:p>
      <w:pPr>
        <w:pStyle w:val="Heading1"/>
      </w:pPr>
      <w:r>
        <w:t>7. Data-Driven Decision Making</w:t>
      </w:r>
    </w:p>
    <w:p>
      <w:pPr>
        <w:spacing w:line="360" w:lineRule="auto" w:after="120"/>
      </w:pPr>
      <w:r>
        <w:rPr>
          <w:rFonts w:ascii="Times New Roman" w:hAnsi="Times New Roman"/>
          <w:b w:val="0"/>
          <w:i w:val="0"/>
          <w:sz w:val="22"/>
        </w:rPr>
        <w:t>The analysis enables five concrete, data-backed decisions:</w:t>
        <w:br/>
      </w:r>
      <w:r>
        <w:rPr>
          <w:rFonts w:ascii="Times New Roman" w:hAnsi="Times New Roman"/>
          <w:b/>
          <w:i w:val="0"/>
          <w:color w:val="27AE60"/>
          <w:sz w:val="22"/>
        </w:rPr>
        <w:br/>
        <w:t>Decision 1 — Training Budget Allocation</w:t>
        <w:br/>
      </w:r>
      <w:r>
        <w:rPr>
          <w:rFonts w:ascii="Times New Roman" w:hAnsi="Times New Roman"/>
          <w:b w:val="0"/>
          <w:i w:val="0"/>
          <w:sz w:val="22"/>
        </w:rPr>
        <w:t>Training &gt;40 hrs → 27% higher performance. Increase budget 20% for HR/Finance/Operations. Expected: 15–20% improvement in 6 months.</w:t>
        <w:br/>
      </w:r>
      <w:r>
        <w:rPr>
          <w:rFonts w:ascii="Times New Roman" w:hAnsi="Times New Roman"/>
          <w:b/>
          <w:i w:val="0"/>
          <w:color w:val="27AE60"/>
          <w:sz w:val="22"/>
        </w:rPr>
        <w:br/>
        <w:t>Decision 2 — Data Quality Monitoring</w:t>
        <w:br/>
      </w:r>
      <w:r>
        <w:rPr>
          <w:rFonts w:ascii="Times New Roman" w:hAnsi="Times New Roman"/>
          <w:b w:val="0"/>
          <w:i w:val="0"/>
          <w:sz w:val="22"/>
        </w:rPr>
        <w:t>Strongest predictor (r=0.736). Three-tier: Green(≥75), Yellow(60–74), Red(&lt;60). Red → manual review. Expected: 30% fewer low-quality decisions.</w:t>
        <w:br/>
      </w:r>
      <w:r>
        <w:rPr>
          <w:rFonts w:ascii="Times New Roman" w:hAnsi="Times New Roman"/>
          <w:b/>
          <w:i w:val="0"/>
          <w:color w:val="27AE60"/>
          <w:sz w:val="22"/>
        </w:rPr>
        <w:br/>
        <w:t>Decision 3 — Error Rate Quality Gates</w:t>
        <w:br/>
      </w:r>
      <w:r>
        <w:rPr>
          <w:rFonts w:ascii="Times New Roman" w:hAnsi="Times New Roman"/>
          <w:b w:val="0"/>
          <w:i w:val="0"/>
          <w:sz w:val="22"/>
        </w:rPr>
        <w:t>Error &gt;15% → 43% impact drop. Hard gate at 15%: auto-pause + review. Expected: eliminate lowest-quality 20%.</w:t>
        <w:br/>
      </w:r>
      <w:r>
        <w:rPr>
          <w:rFonts w:ascii="Times New Roman" w:hAnsi="Times New Roman"/>
          <w:b/>
          <w:i w:val="0"/>
          <w:color w:val="27AE60"/>
          <w:sz w:val="22"/>
        </w:rPr>
        <w:br/>
        <w:t>Decision 4 — Attrition Risk Mitigation</w:t>
        <w:br/>
      </w:r>
      <w:r>
        <w:rPr>
          <w:rFonts w:ascii="Times New Roman" w:hAnsi="Times New Roman"/>
          <w:b w:val="0"/>
          <w:i w:val="0"/>
          <w:sz w:val="22"/>
        </w:rPr>
        <w:t>Attrition↔Satisfaction r=−0.875. Monthly surveys for high-risk (≥0.7), targeted retention. Expected: 25% reduction in satisfaction decline.</w:t>
        <w:br/>
      </w:r>
      <w:r>
        <w:rPr>
          <w:rFonts w:ascii="Times New Roman" w:hAnsi="Times New Roman"/>
          <w:b/>
          <w:i w:val="0"/>
          <w:color w:val="27AE60"/>
          <w:sz w:val="22"/>
        </w:rPr>
        <w:br/>
        <w:t>Decision 5 — Regional Reallocation</w:t>
        <w:br/>
      </w:r>
      <w:r>
        <w:rPr>
          <w:rFonts w:ascii="Times New Roman" w:hAnsi="Times New Roman"/>
          <w:b w:val="0"/>
          <w:i w:val="0"/>
          <w:sz w:val="22"/>
        </w:rPr>
        <w:t>Regional disparities detected. Reallocate resources, standardize best practices. Expected: convergence within 10%.</w:t>
        <w:br/>
      </w:r>
      <w:r>
        <w:rPr>
          <w:rFonts w:ascii="Times New Roman" w:hAnsi="Times New Roman"/>
          <w:b/>
          <w:i w:val="0"/>
          <w:color w:val="2C3E50"/>
          <w:sz w:val="24"/>
        </w:rPr>
        <w:br/>
        <w:t xml:space="preserve">Impact Summary: </w:t>
      </w:r>
      <w:r>
        <w:rPr>
          <w:rFonts w:ascii="Times New Roman" w:hAnsi="Times New Roman"/>
          <w:b w:val="0"/>
          <w:i w:val="0"/>
          <w:sz w:val="22"/>
        </w:rPr>
        <w:t>Projected 18–25% improvement in Decision Impact over 12 months, translating to 9–12% operational efficiency gain.</w:t>
      </w:r>
    </w:p>
    <w:p>
      <w:pPr>
        <w:pStyle w:val="Heading1"/>
      </w:pPr>
      <w:r>
        <w:t>8. Conclusion</w:t>
      </w:r>
    </w:p>
    <w:p>
      <w:pPr>
        <w:spacing w:line="360" w:lineRule="auto" w:after="120"/>
      </w:pPr>
      <w:r>
        <w:rPr>
          <w:rFonts w:ascii="Times New Roman" w:hAnsi="Times New Roman"/>
          <w:b w:val="0"/>
          <w:i w:val="0"/>
          <w:sz w:val="22"/>
        </w:rPr>
        <w:t>This project designed, implemented, and demonstrated a complete big data pipeline for data-driven decision making.</w:t>
        <w:br/>
      </w:r>
      <w:r>
        <w:rPr>
          <w:rFonts w:ascii="Times New Roman" w:hAnsi="Times New Roman"/>
          <w:b/>
          <w:i w:val="0"/>
          <w:sz w:val="22"/>
        </w:rPr>
        <w:br/>
        <w:t xml:space="preserve">Problem: </w:t>
      </w:r>
      <w:r>
        <w:rPr>
          <w:rFonts w:ascii="Times New Roman" w:hAnsi="Times New Roman"/>
          <w:b w:val="0"/>
          <w:i w:val="0"/>
          <w:sz w:val="22"/>
        </w:rPr>
        <w:t>Organizations cannot convert operational data into quality decisions due to data quality issues, fragmented pipelines, and lack of insights.</w:t>
        <w:br/>
      </w:r>
      <w:r>
        <w:rPr>
          <w:rFonts w:ascii="Times New Roman" w:hAnsi="Times New Roman"/>
          <w:b/>
          <w:i w:val="0"/>
          <w:sz w:val="22"/>
        </w:rPr>
        <w:br/>
        <w:t xml:space="preserve">Approach: </w:t>
      </w:r>
      <w:r>
        <w:rPr>
          <w:rFonts w:ascii="Times New Roman" w:hAnsi="Times New Roman"/>
          <w:b w:val="0"/>
          <w:i w:val="0"/>
          <w:sz w:val="22"/>
        </w:rPr>
        <w:t>Five-stage pipeline: (1) 123,847-record dataset, (2) PySpark ETL, (3) Parquet storage, (4) Streamlit dashboard, (5) Six insights + five decisions.</w:t>
        <w:br/>
      </w:r>
      <w:r>
        <w:rPr>
          <w:rFonts w:ascii="Times New Roman" w:hAnsi="Times New Roman"/>
          <w:b/>
          <w:i w:val="0"/>
          <w:color w:val="2C3E50"/>
          <w:sz w:val="24"/>
        </w:rPr>
        <w:br/>
        <w:t>Key Results:</w:t>
        <w:br/>
      </w:r>
      <w:r>
        <w:rPr>
          <w:rFonts w:ascii="Times New Roman" w:hAnsi="Times New Roman"/>
          <w:b w:val="0"/>
          <w:i w:val="0"/>
          <w:sz w:val="22"/>
        </w:rPr>
        <w:t>• Data Quality: strongest predictor (r=0.736)</w:t>
        <w:br/>
      </w:r>
      <w:r>
        <w:rPr>
          <w:rFonts w:ascii="Times New Roman" w:hAnsi="Times New Roman"/>
          <w:b w:val="0"/>
          <w:i w:val="0"/>
          <w:sz w:val="22"/>
        </w:rPr>
        <w:t>• Training &gt;40 hrs: 27% higher performance</w:t>
        <w:br/>
      </w:r>
      <w:r>
        <w:rPr>
          <w:rFonts w:ascii="Times New Roman" w:hAnsi="Times New Roman"/>
          <w:b w:val="0"/>
          <w:i w:val="0"/>
          <w:sz w:val="22"/>
        </w:rPr>
        <w:t>• Error threshold at 15%: 43% quality degradation beyond</w:t>
        <w:br/>
      </w:r>
      <w:r>
        <w:rPr>
          <w:rFonts w:ascii="Times New Roman" w:hAnsi="Times New Roman"/>
          <w:b w:val="0"/>
          <w:i w:val="0"/>
          <w:sz w:val="22"/>
        </w:rPr>
        <w:t>• Engineering leads Impact (best quality + training)</w:t>
        <w:br/>
      </w:r>
      <w:r>
        <w:rPr>
          <w:rFonts w:ascii="Times New Roman" w:hAnsi="Times New Roman"/>
          <w:b w:val="0"/>
          <w:i w:val="0"/>
          <w:sz w:val="22"/>
        </w:rPr>
        <w:t>• Attrition↔Satisfaction feedback loop (r=−0.875)</w:t>
        <w:br/>
      </w:r>
      <w:r>
        <w:rPr>
          <w:rFonts w:ascii="Times New Roman" w:hAnsi="Times New Roman"/>
          <w:b w:val="0"/>
          <w:i w:val="0"/>
          <w:sz w:val="22"/>
        </w:rPr>
        <w:br/>
        <w:t>Modern big data technologies, in a well-architected pipeline, transform raw data into actionable intelligence for better decisions.</w:t>
      </w:r>
    </w:p>
    <w:p>
      <w:pPr>
        <w:pStyle w:val="Heading1"/>
      </w:pPr>
      <w:r>
        <w:t>9. References</w:t>
      </w:r>
    </w:p>
    <w:p>
      <w:pPr>
        <w:spacing w:line="360" w:lineRule="auto" w:after="120"/>
      </w:pPr>
      <w:r>
        <w:rPr>
          <w:rFonts w:ascii="Times New Roman" w:hAnsi="Times New Roman"/>
          <w:b w:val="0"/>
          <w:i w:val="0"/>
          <w:sz w:val="22"/>
        </w:rPr>
        <w:t>[1] Zaharia, M., et al. (2016). Apache Spark: A Unified Engine for Big Data Processing. CACM, 59(11), 56–65.</w:t>
        <w:br/>
        <w:br/>
      </w:r>
      <w:r>
        <w:rPr>
          <w:rFonts w:ascii="Times New Roman" w:hAnsi="Times New Roman"/>
          <w:b w:val="0"/>
          <w:i w:val="0"/>
          <w:sz w:val="22"/>
        </w:rPr>
        <w:t>[2] Apache Spark Documentation. (2025). https://spark.apache.org/docs/latest/</w:t>
        <w:br/>
        <w:br/>
      </w:r>
      <w:r>
        <w:rPr>
          <w:rFonts w:ascii="Times New Roman" w:hAnsi="Times New Roman"/>
          <w:b w:val="0"/>
          <w:i w:val="0"/>
          <w:sz w:val="22"/>
        </w:rPr>
        <w:t>[3] Google Cloud. (2025). Dataproc. https://cloud.google.com/dataproc/docs</w:t>
        <w:br/>
        <w:br/>
      </w:r>
      <w:r>
        <w:rPr>
          <w:rFonts w:ascii="Times New Roman" w:hAnsi="Times New Roman"/>
          <w:b w:val="0"/>
          <w:i w:val="0"/>
          <w:sz w:val="22"/>
        </w:rPr>
        <w:t>[4] Apache Parquet. (2025). https://parquet.apache.org/documentation/latest/</w:t>
        <w:br/>
        <w:br/>
      </w:r>
      <w:r>
        <w:rPr>
          <w:rFonts w:ascii="Times New Roman" w:hAnsi="Times New Roman"/>
          <w:b w:val="0"/>
          <w:i w:val="0"/>
          <w:sz w:val="22"/>
        </w:rPr>
        <w:t>[5] Streamlit. (2025). https://docs.streamlit.io/</w:t>
        <w:br/>
        <w:br/>
      </w:r>
      <w:r>
        <w:rPr>
          <w:rFonts w:ascii="Times New Roman" w:hAnsi="Times New Roman"/>
          <w:b w:val="0"/>
          <w:i w:val="0"/>
          <w:sz w:val="22"/>
        </w:rPr>
        <w:t>[6] NewVantage Partners. (2024). Data &amp; Analytics Leadership Survey.</w:t>
        <w:br/>
        <w:br/>
      </w:r>
      <w:r>
        <w:rPr>
          <w:rFonts w:ascii="Times New Roman" w:hAnsi="Times New Roman"/>
          <w:b w:val="0"/>
          <w:i w:val="0"/>
          <w:sz w:val="22"/>
        </w:rPr>
        <w:t>[7] McKinsey. (2023). The Age of Analytics.</w:t>
        <w:br/>
        <w:br/>
      </w:r>
      <w:r>
        <w:rPr>
          <w:rFonts w:ascii="Times New Roman" w:hAnsi="Times New Roman"/>
          <w:b w:val="0"/>
          <w:i w:val="0"/>
          <w:sz w:val="22"/>
        </w:rPr>
        <w:t>[8] Provost &amp; Fawcett. (2013). Data Science for Business. O'Reilly.</w:t>
        <w:br/>
        <w:br/>
      </w:r>
      <w:r>
        <w:rPr>
          <w:rFonts w:ascii="Times New Roman" w:hAnsi="Times New Roman"/>
          <w:b w:val="0"/>
          <w:i w:val="0"/>
          <w:sz w:val="22"/>
        </w:rPr>
        <w:t>[9] Kimball &amp; Ross. (2013). The Data Warehouse Toolkit. Wiley.</w:t>
        <w:br/>
        <w:br/>
      </w:r>
      <w:r>
        <w:rPr>
          <w:rFonts w:ascii="Times New Roman" w:hAnsi="Times New Roman"/>
          <w:b w:val="0"/>
          <w:i w:val="0"/>
          <w:sz w:val="22"/>
        </w:rPr>
        <w:t>[10] Google Cloud. (2025). BigQuery. https://cloud.google.com/bigquery/docs</w:t>
      </w:r>
    </w:p>
    <w:p>
      <w:pPr>
        <w:pStyle w:val="Heading1"/>
      </w:pPr>
      <w:r>
        <w:t>10. Appendix (Optional)</w:t>
      </w:r>
    </w:p>
    <w:p>
      <w:pPr>
        <w:spacing w:line="360" w:lineRule="auto" w:after="120"/>
      </w:pPr>
      <w:r>
        <w:rPr>
          <w:rFonts w:ascii="Times New Roman" w:hAnsi="Times New Roman"/>
          <w:b/>
          <w:i w:val="0"/>
          <w:color w:val="2C3E50"/>
          <w:sz w:val="24"/>
        </w:rPr>
        <w:t>Project Repository</w:t>
        <w:br/>
      </w:r>
      <w:r>
        <w:rPr>
          <w:rFonts w:ascii="Times New Roman" w:hAnsi="Times New Roman"/>
          <w:b w:val="0"/>
          <w:i w:val="0"/>
          <w:sz w:val="22"/>
        </w:rPr>
        <w:br/>
        <w:t>GitHub: https://github.com/Shivshankar8261/data-driven-decision-bigdata</w:t>
        <w:br/>
      </w:r>
      <w:r>
        <w:rPr>
          <w:rFonts w:ascii="Times New Roman" w:hAnsi="Times New Roman"/>
          <w:b/>
          <w:i w:val="0"/>
          <w:sz w:val="22"/>
        </w:rPr>
        <w:br/>
        <w:t>Key Files:</w:t>
        <w:br/>
      </w:r>
      <w:r>
        <w:rPr>
          <w:rFonts w:ascii="Times New Roman" w:hAnsi="Times New Roman"/>
          <w:b w:val="0"/>
          <w:i w:val="0"/>
          <w:sz w:val="22"/>
        </w:rPr>
        <w:t>• generate_dataset.py — Dataset generation (123,847 rows, correlated, NULLs, outliers)</w:t>
        <w:br/>
      </w:r>
      <w:r>
        <w:rPr>
          <w:rFonts w:ascii="Times New Roman" w:hAnsi="Times New Roman"/>
          <w:b w:val="0"/>
          <w:i w:val="0"/>
          <w:sz w:val="22"/>
        </w:rPr>
        <w:t>• pyspark_pipeline.py — PySpark ETL (clean, transform, aggregate, Parquet)</w:t>
        <w:br/>
      </w:r>
      <w:r>
        <w:rPr>
          <w:rFonts w:ascii="Times New Roman" w:hAnsi="Times New Roman"/>
          <w:b w:val="0"/>
          <w:i w:val="0"/>
          <w:sz w:val="22"/>
        </w:rPr>
        <w:t>• pyspark_pipeline.ipynb — Jupyter notebook with step-by-step processing</w:t>
        <w:br/>
      </w:r>
      <w:r>
        <w:rPr>
          <w:rFonts w:ascii="Times New Roman" w:hAnsi="Times New Roman"/>
          <w:b w:val="0"/>
          <w:i w:val="0"/>
          <w:sz w:val="22"/>
        </w:rPr>
        <w:t>• analysis.py — 7 charts + 6 business insights</w:t>
        <w:br/>
      </w:r>
      <w:r>
        <w:rPr>
          <w:rFonts w:ascii="Times New Roman" w:hAnsi="Times New Roman"/>
          <w:b w:val="0"/>
          <w:i w:val="0"/>
          <w:sz w:val="22"/>
        </w:rPr>
        <w:t>• dashboard.py — Streamlit dashboard (7 chart types, filters)</w:t>
        <w:br/>
      </w:r>
      <w:r>
        <w:rPr>
          <w:rFonts w:ascii="Times New Roman" w:hAnsi="Times New Roman"/>
          <w:b w:val="0"/>
          <w:i w:val="0"/>
          <w:sz w:val="22"/>
        </w:rPr>
        <w:t>• data_driven_decision_realistic.csv — Generated dataset</w:t>
        <w:br/>
      </w:r>
      <w:r>
        <w:rPr>
          <w:rFonts w:ascii="Times New Roman" w:hAnsi="Times New Roman"/>
          <w:b w:val="0"/>
          <w:i w:val="0"/>
          <w:sz w:val="22"/>
        </w:rPr>
        <w:t>• charts/ — Visualization images (PNG)</w:t>
        <w:br/>
      </w:r>
      <w:r>
        <w:rPr>
          <w:rFonts w:ascii="Times New Roman" w:hAnsi="Times New Roman"/>
          <w:b w:val="0"/>
          <w:i w:val="0"/>
          <w:sz w:val="22"/>
        </w:rPr>
        <w:t>• processed_data/ — Parquet output partitioned by Department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