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0"/>
          <w:szCs w:val="40"/>
        </w:rPr>
        <w:t xml:space="preserve">UrbanOS — Feature 2 v0 Input Record</w:t>
      </w:r>
    </w:p>
    <w:p>
      <w:pPr>
        <w:spacing w:after="120"/>
      </w:pPr>
      <w:r>
        <w:rPr>
          <w:i w:val="false"/>
          <w:iCs w:val="false"/>
          <w:color w:val="555555"/>
          <w:sz w:val="20"/>
          <w:szCs w:val="20"/>
        </w:rPr>
        <w:t xml:space="preserve">The complete structured input that produced the 2BHK unit-plan drawing (DXF + PDF), and nothing else. Every value below was supplied to the system; everything on the sheet not listed here was derived from these values or is a declared assumption printed on the sheet itself.</w:t>
      </w:r>
    </w:p>
    <w:p>
      <w:pPr>
        <w:spacing w:after="60"/>
      </w:pPr>
      <w:r>
        <w:rPr>
          <w:i w:val="false"/>
          <w:iCs w:val="false"/>
          <w:color w:val="555555"/>
          <w:sz w:val="20"/>
          <w:szCs w:val="20"/>
        </w:rPr>
        <w:t xml:space="preserve">Artifact: urbanos-feature2-2bhk-privy-at4-v0  |  Issue date: 2026-08-08  |  Status: RESEARCH DRAFT — NOT FOR CONSTRUCTION</w:t>
      </w:r>
    </w:p>
    <w:p>
      <w:pPr>
        <w:spacing w:after="120"/>
      </w:pPr>
      <w:r>
        <w:rPr>
          <w:i w:val="false"/>
          <w:iCs w:val="false"/>
          <w:color w:val="555555"/>
          <w:sz w:val="20"/>
          <w:szCs w:val="20"/>
        </w:rPr>
        <w:t xml:space="preserve">Geometry digest (SHA-256): 9da86ce485029466615b8a1c688a8214b8dce5edd0b1de2f608ec221a15d93e5</w:t>
      </w:r>
    </w:p>
    <w:p>
      <w:pPr>
        <w:pStyle w:val="Heading1"/>
        <w:spacing w:after="120" w:before="280"/>
      </w:pPr>
      <w:r>
        <w:rPr>
          <w:color w:val="1a1a1a"/>
        </w:rPr>
        <w:t xml:space="preserve">1. Source</w:t>
      </w:r>
    </w:p>
    <w:p>
      <w:pPr>
        <w:spacing w:after="120"/>
      </w:pPr>
      <w:r>
        <w:rPr>
          <w:i w:val="false"/>
          <w:iCs w:val="false"/>
          <w:color w:val="1a1a1a"/>
          <w:sz w:val="20"/>
          <w:szCs w:val="20"/>
        </w:rPr>
        <w:t xml:space="preserve">Room schedule transcribed from the Spaze Privy AT4 brochure (Sector 84, Gurgaon), 2BHK unit and cluster plan page, super area 1465.0 sq ft. The brochure’s own disclaimer marks all dimensions as indicative. Only the room sizes and adjacencies come from the brochure — the arrangement drawn on the sheet is an UrbanOS parametric template, not a trace of the brochure plan.</w:t>
      </w:r>
    </w:p>
    <w:p>
      <w:pPr>
        <w:pStyle w:val="Heading1"/>
        <w:spacing w:after="120" w:before="280"/>
      </w:pPr>
      <w:r>
        <w:rPr>
          <w:color w:val="1a1a1a"/>
        </w:rPr>
        <w:t xml:space="preserve">2. Room schedule (8 rooms, exactly as printed in the brochure)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500"/>
        <w:gridCol w:w="1550"/>
        <w:gridCol w:w="1550"/>
        <w:gridCol w:w="1500"/>
      </w:tblGrid>
      <w:tr>
        <w:trPr>
          <w:tblHeader/>
        </w:trPr>
        <w:tc>
          <w:tcPr>
            <w:tcW w:type="dxa" w:w="19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id</w:t>
            </w:r>
          </w:p>
        </w:tc>
        <w:tc>
          <w:tcPr>
            <w:tcW w:type="dxa" w:w="23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Label on sheet</w:t>
            </w:r>
          </w:p>
        </w:tc>
        <w:tc>
          <w:tcPr>
            <w:tcW w:type="dxa" w:w="15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Use</w:t>
            </w:r>
          </w:p>
        </w:tc>
        <w:tc>
          <w:tcPr>
            <w:tcW w:type="dxa" w:w="155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Clear width</w:t>
            </w:r>
          </w:p>
        </w:tc>
        <w:tc>
          <w:tcPr>
            <w:tcW w:type="dxa" w:w="155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Clear depth</w:t>
            </w:r>
          </w:p>
        </w:tc>
        <w:tc>
          <w:tcPr>
            <w:tcW w:type="dxa" w:w="15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Placed rotated 90°</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master-bedroom</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MASTER BEDROOM</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habitable</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12'-0"</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13'-4"</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toilet-master</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6'-6"</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7'-8"</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toilet-common</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7'-6"</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yes</w:t>
            </w:r>
          </w:p>
        </w:tc>
      </w:tr>
      <w:tr>
        <w:tc>
          <w:tcPr>
            <w:tcW w:type="dxa" w:w="1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bedroom-2</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BEDROOM 2</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habitable</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10'-9"</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11'-6"</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study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STUDY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habitable</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7'-0"</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10'-9"</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dwg-dining</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DRAWING / DINING</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habitable</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19'-0"</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13'-4"</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lobby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ENT. LOBBY</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circulation</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7'-3"</w:t>
            </w:r>
          </w:p>
        </w:tc>
        <w:tc>
          <w:tcPr>
            <w:tcW w:type="dxa" w:w="155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5'-2"</w:t>
            </w:r>
          </w:p>
        </w:tc>
        <w:tc>
          <w:tcPr>
            <w:tcW w:type="dxa" w:w="15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r>
        <w:tc>
          <w:tcPr>
            <w:tcW w:type="dxa" w:w="1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kitchen</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KITCHEN</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kitchen</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11'-0"</w:t>
            </w:r>
          </w:p>
        </w:tc>
        <w:tc>
          <w:tcPr>
            <w:tcW w:type="dxa" w:w="155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7'-5"</w:t>
            </w:r>
          </w:p>
        </w:tc>
        <w:tc>
          <w:tcPr>
            <w:tcW w:type="dxa" w:w="15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no</w:t>
            </w:r>
          </w:p>
        </w:tc>
      </w:tr>
    </w:tbl>
    <w:p>
      <w:pPr>
        <w:spacing w:after="120"/>
      </w:pPr>
      <w:r>
        <w:rPr>
          <w:i w:val="false"/>
          <w:iCs w:val="false"/>
          <w:color w:val="555555"/>
          <w:sz w:val="20"/>
          <w:szCs w:val="20"/>
        </w:rPr>
        <w:t xml:space="preserve">Conversion is the exact international foot (0.3048 m). Sheet lettering always shows the brochure’s printed order even where a room is placed rotated. Sum of clear room areas (carpet, computed): 76.746 m² — deliberately never reconciled against the brochure’s 1465 sq ft super area, whose common-area loading is undisclosed.</w:t>
      </w:r>
    </w:p>
    <w:p>
      <w:pPr>
        <w:pStyle w:val="Heading1"/>
        <w:spacing w:after="120" w:before="280"/>
      </w:pPr>
      <w:r>
        <w:rPr>
          <w:color w:val="1a1a1a"/>
        </w:rPr>
        <w:t xml:space="preserve">3. Doors (13, leaf widths supplied; positions derived — centred on each shared wall)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1300"/>
      </w:tblGrid>
      <w:tr>
        <w:trPr>
          <w:tblHeader/>
        </w:trPr>
        <w:tc>
          <w:tcPr>
            <w:tcW w:type="dxa" w:w="24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id</w:t>
            </w:r>
          </w:p>
        </w:tc>
        <w:tc>
          <w:tcPr>
            <w:tcW w:type="dxa" w:w="23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From</w:t>
            </w:r>
          </w:p>
        </w:tc>
        <w:tc>
          <w:tcPr>
            <w:tcW w:type="dxa" w:w="23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To</w:t>
            </w:r>
          </w:p>
        </w:tc>
        <w:tc>
          <w:tcPr>
            <w:tcW w:type="dxa" w:w="13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Leaf</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entry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EXTERIOR</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lobby</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3'-6"</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lobby-dwg</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lobby</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3'-0"</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lobby-corridor</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lobby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corridor</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3'-0"</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dwg-study</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study</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2'-6"</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dwg-kitchen</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kitchen</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3'-0"</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dwg-corridor</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corridor</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3'-6"</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corridor-toilet-common</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corridor</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toilet-common</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2'-6"</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corridor-master</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corridor</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master-bedroom</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3'-0"</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master-toilet</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master-bedroom</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toilet-master</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2'-6"</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corridor-br2</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corridor</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bedroom-2</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3'-0"</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dwg-balcony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balcony-living</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r>
        <w:tc>
          <w:tcPr>
            <w:tcW w:type="dxa" w:w="24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master-balcony</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master-bedroom</w:t>
            </w:r>
          </w:p>
        </w:tc>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balcony-master</w:t>
            </w:r>
          </w:p>
        </w:tc>
        <w:tc>
          <w:tcPr>
            <w:tcW w:type="dxa" w:w="1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br2-balcony</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bedroom-2</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balcony-br2</w:t>
            </w:r>
          </w:p>
        </w:tc>
        <w:tc>
          <w:tcPr>
            <w:tcW w:type="dxa" w:w="1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bl>
    <w:p>
      <w:pPr>
        <w:pStyle w:val="Heading1"/>
        <w:spacing w:after="120" w:before="280"/>
      </w:pPr>
      <w:r>
        <w:rPr>
          <w:color w:val="1a1a1a"/>
        </w:rPr>
        <w:t xml:space="preserve">4. Balconies (3, per the brochure’s "6′ WIDE BALCONY" callouts)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1800"/>
      </w:tblGrid>
      <w:tr>
        <w:trPr>
          <w:tblHeader/>
        </w:trPr>
        <w:tc>
          <w:tcPr>
            <w:tcW w:type="dxa" w:w="23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id</w:t>
            </w:r>
          </w:p>
        </w:tc>
        <w:tc>
          <w:tcPr>
            <w:tcW w:type="dxa" w:w="26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Attached to</w:t>
            </w:r>
          </w:p>
        </w:tc>
        <w:tc>
          <w:tcPr>
            <w:tcW w:type="dxa" w:w="18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Projection</w:t>
            </w:r>
          </w:p>
        </w:tc>
      </w:tr>
      <w:tr>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balcony-living</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dwg-dining (south)</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r>
        <w:tc>
          <w:tcPr>
            <w:tcW w:type="dxa" w:w="23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balcony-master</w:t>
            </w:r>
          </w:p>
        </w:tc>
        <w:tc>
          <w:tcPr>
            <w:tcW w:type="dxa" w:w="26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master-bedroom (north)</w:t>
            </w:r>
          </w:p>
        </w:tc>
        <w:tc>
          <w:tcPr>
            <w:tcW w:type="dxa" w:w="18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r>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balcony-br2</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bedroom-2 (east)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6'-0"</w:t>
            </w:r>
          </w:p>
        </w:tc>
      </w:tr>
    </w:tbl>
    <w:p>
      <w:pPr>
        <w:pStyle w:val="Heading1"/>
        <w:spacing w:after="120" w:before="280"/>
      </w:pPr>
      <w:r>
        <w:rPr>
          <w:color w:val="1a1a1a"/>
        </w:rPr>
        <w:t xml:space="preserve">5. Declared assumptions (all printed on the sheet)</w:t>
      </w:r>
    </w:p>
    <w:p>
      <w:pPr>
        <w:pStyle w:val="ListParagraph"/>
        <w:numPr>
          <w:ilvl w:val="0"/>
          <w:numId w:val="2"/>
        </w:numPr>
        <w:spacing w:after="60"/>
      </w:pPr>
      <w:r>
        <w:rPr>
          <w:color w:val="1a1a1a"/>
          <w:sz w:val="20"/>
          <w:szCs w:val="20"/>
        </w:rPr>
        <w:t xml:space="preserve">Walls: 230 mm external / 115 mm internal — standard brick convention, pending Mannu’s confirmation of Gurgaon group-housing practice (M-U4).</w:t>
      </w:r>
    </w:p>
    <w:p>
      <w:pPr>
        <w:pStyle w:val="ListParagraph"/>
        <w:numPr>
          <w:ilvl w:val="0"/>
          <w:numId w:val="2"/>
        </w:numPr>
        <w:spacing w:after="60"/>
      </w:pPr>
      <w:r>
        <w:rPr>
          <w:color w:val="1a1a1a"/>
          <w:sz w:val="20"/>
          <w:szCs w:val="20"/>
        </w:rPr>
        <w:t xml:space="preserve">Circulation spine 3'-6" wide and service shaft 1'-0" wide — not in the brochure schedule; template assumptions pending the design rulebook (M-U2).</w:t>
      </w:r>
    </w:p>
    <w:p>
      <w:pPr>
        <w:pStyle w:val="ListParagraph"/>
        <w:numPr>
          <w:ilvl w:val="0"/>
          <w:numId w:val="2"/>
        </w:numPr>
        <w:spacing w:after="60"/>
      </w:pPr>
      <w:r>
        <w:rPr>
          <w:color w:val="1a1a1a"/>
          <w:sz w:val="20"/>
          <w:szCs w:val="20"/>
        </w:rPr>
        <w:t xml:space="preserve">Orientation: north = sheet top, assumed; the actual tower orientation is unknown.</w:t>
      </w:r>
    </w:p>
    <w:p>
      <w:pPr>
        <w:pStyle w:val="ListParagraph"/>
        <w:numPr>
          <w:ilvl w:val="0"/>
          <w:numId w:val="2"/>
        </w:numPr>
        <w:spacing w:after="60"/>
      </w:pPr>
      <w:r>
        <w:rPr>
          <w:color w:val="1a1a1a"/>
          <w:sz w:val="20"/>
          <w:szCs w:val="20"/>
        </w:rPr>
        <w:t xml:space="preserve">Openings are symbolic in v0 (swing arcs and window marks, positions centred).</w:t>
      </w:r>
    </w:p>
    <w:p>
      <w:pPr>
        <w:pStyle w:val="ListParagraph"/>
        <w:numPr>
          <w:ilvl w:val="0"/>
          <w:numId w:val="2"/>
        </w:numPr>
        <w:spacing w:after="60"/>
      </w:pPr>
      <w:r>
        <w:rPr>
          <w:color w:val="1a1a1a"/>
          <w:sz w:val="20"/>
          <w:szCs w:val="20"/>
        </w:rPr>
        <w:t xml:space="preserve">Window set (count, faces, widths) is chosen by the template on exterior faces, not taken from the brochure.</w:t>
      </w:r>
    </w:p>
    <w:p>
      <w:pPr>
        <w:pStyle w:val="ListParagraph"/>
        <w:numPr>
          <w:ilvl w:val="0"/>
          <w:numId w:val="2"/>
        </w:numPr>
        <w:spacing w:after="60"/>
      </w:pPr>
      <w:r>
        <w:rPr>
          <w:color w:val="1a1a1a"/>
          <w:sz w:val="20"/>
          <w:szCs w:val="20"/>
        </w:rPr>
        <w:t xml:space="preserve">The arrangement itself — which room sits where — is the template’s design, reproducing the brochure’s adjacencies: lobby into drawing/dining with kitchen at entry; study off the drawing room; master with attached toilet and balcony; second bedroom with balcony; common toilet off the circulation spine; toilets clustered on one shaft.</w:t>
      </w:r>
    </w:p>
    <w:p>
      <w:pPr>
        <w:pStyle w:val="Heading1"/>
        <w:spacing w:after="120" w:before="280"/>
      </w:pPr>
      <w:r>
        <w:rPr>
          <w:color w:val="1a1a1a"/>
        </w:rPr>
        <w:t xml:space="preserve">6. Sheet request</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tblGrid>
      <w:tr>
        <w:trPr>
          <w:tblHeader/>
        </w:trPr>
        <w:tc>
          <w:tcPr>
            <w:tcW w:type="dxa" w:w="28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Setting</w:t>
            </w:r>
          </w:p>
        </w:tc>
        <w:tc>
          <w:tcPr>
            <w:tcW w:type="dxa" w:w="3900"/>
            <w:tcBorders>
              <w:top w:val="single" w:color="cccccc" w:sz="4"/>
              <w:left w:val="single" w:color="cccccc" w:sz="4"/>
              <w:bottom w:val="single" w:color="cccccc" w:sz="4"/>
              <w:right w:val="single" w:color="cccccc" w:sz="4"/>
            </w:tcBorders>
            <w:shd w:fill="e8e4dc" w:val="clear"/>
            <w:tcMar>
              <w:top w:type="dxa" w:w="60"/>
              <w:left w:type="dxa" w:w="100"/>
              <w:bottom w:type="dxa" w:w="60"/>
              <w:right w:type="dxa" w:w="100"/>
            </w:tcMar>
          </w:tcPr>
          <w:p>
            <w:r>
              <w:rPr>
                <w:rFonts w:ascii="Calibri" w:cs="Calibri" w:eastAsia="Calibri" w:hAnsi="Calibri"/>
                <w:b/>
                <w:bCs/>
                <w:color w:val="1a1a1a"/>
                <w:sz w:val="19"/>
                <w:szCs w:val="19"/>
              </w:rPr>
              <w:t xml:space="preserve">Value</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Sheet</w:t>
            </w:r>
          </w:p>
        </w:tc>
        <w:tc>
          <w:tcPr>
            <w:tcW w:type="dxa" w:w="3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A2 landscape, 594 × 420 mm</w:t>
            </w:r>
          </w:p>
        </w:tc>
      </w:tr>
      <w:tr>
        <w:tc>
          <w:tcPr>
            <w:tcW w:type="dxa" w:w="28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Scale</w:t>
            </w:r>
          </w:p>
        </w:tc>
        <w:tc>
          <w:tcPr>
            <w:tcW w:type="dxa" w:w="3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1:50 (model space in metres at 1:1 in the DXF)</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onsolas" w:cs="Consolas" w:eastAsia="Consolas" w:hAnsi="Consolas"/>
                <w:b w:val="false"/>
                <w:bCs w:val="false"/>
                <w:color w:val="1a1a1a"/>
                <w:sz w:val="19"/>
                <w:szCs w:val="19"/>
              </w:rPr>
              <w:t xml:space="preserve">Requested status</w:t>
            </w:r>
          </w:p>
        </w:tc>
        <w:tc>
          <w:tcPr>
            <w:tcW w:type="dxa" w:w="39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color w:val="1a1a1a"/>
                <w:sz w:val="19"/>
                <w:szCs w:val="19"/>
              </w:rPr>
              <w:t xml:space="preserve">research-draft (the only status v0 permits)</w:t>
            </w:r>
          </w:p>
        </w:tc>
      </w:tr>
      <w:tr>
        <w:tc>
          <w:tcPr>
            <w:tcW w:type="dxa" w:w="28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onsolas" w:cs="Consolas" w:eastAsia="Consolas" w:hAnsi="Consolas"/>
                <w:b w:val="false"/>
                <w:bCs w:val="false"/>
                <w:color w:val="1a1a1a"/>
                <w:sz w:val="19"/>
                <w:szCs w:val="19"/>
              </w:rPr>
              <w:t xml:space="preserve">Issue date</w:t>
            </w:r>
          </w:p>
        </w:tc>
        <w:tc>
          <w:tcPr>
            <w:tcW w:type="dxa" w:w="3900"/>
            <w:tcBorders>
              <w:top w:val="single" w:color="cccccc" w:sz="4"/>
              <w:left w:val="single" w:color="cccccc" w:sz="4"/>
              <w:bottom w:val="single" w:color="cccccc" w:sz="4"/>
              <w:right w:val="single" w:color="cccccc" w:sz="4"/>
            </w:tcBorders>
            <w:shd w:fill="f5f3ef" w:val="clear"/>
            <w:tcMar>
              <w:top w:type="dxa" w:w="60"/>
              <w:left w:type="dxa" w:w="100"/>
              <w:bottom w:type="dxa" w:w="60"/>
              <w:right w:type="dxa" w:w="100"/>
            </w:tcMar>
          </w:tcPr>
          <w:p>
            <w:r>
              <w:rPr>
                <w:rFonts w:ascii="Calibri" w:cs="Calibri" w:eastAsia="Calibri" w:hAnsi="Calibri"/>
                <w:b w:val="false"/>
                <w:bCs w:val="false"/>
                <w:color w:val="1a1a1a"/>
                <w:sz w:val="19"/>
                <w:szCs w:val="19"/>
              </w:rPr>
              <w:t xml:space="preserve">2026-08-08 (supplied — the system never reads a clock)</w:t>
            </w:r>
          </w:p>
        </w:tc>
      </w:tr>
    </w:tbl>
    <w:p>
      <w:pPr>
        <w:pStyle w:val="Heading1"/>
        <w:spacing w:after="120" w:before="280"/>
      </w:pPr>
      <w:r>
        <w:rPr>
          <w:color w:val="1a1a1a"/>
        </w:rPr>
        <w:t xml:space="preserve">7. What the system refused to accept</w:t>
      </w:r>
    </w:p>
    <w:p>
      <w:pPr>
        <w:spacing w:after="120"/>
      </w:pPr>
      <w:r>
        <w:rPr>
          <w:i w:val="false"/>
          <w:iCs w:val="false"/>
          <w:color w:val="1a1a1a"/>
          <w:sz w:val="20"/>
          <w:szCs w:val="20"/>
        </w:rPr>
        <w:t xml:space="preserve">For completeness — inputs the validator rejects rather than repairs (fail-closed): missing wall or template assumptions; a "Ready for Professional Review" request while any assumption exists; doors between rooms that share no wall; door leaves wider than their wall; balconies pointed at rooms without a balcony slot; degenerate or overlapping geometry; a plan whose rooms do not form one connected envelope; non-integer feet-inches values.</w:t>
      </w:r>
    </w:p>
    <w:p>
      <w:pPr>
        <w:spacing w:after="120"/>
      </w:pPr>
      <w:r>
        <w:rPr>
          <w:i w:val="false"/>
          <w:iCs w:val="false"/>
          <w:color w:val="1a1a1a"/>
          <w:sz w:val="20"/>
          <w:szCs w:val="20"/>
        </w:rPr>
        <w:t xml:space="preserve"/>
      </w:r>
    </w:p>
    <w:p>
      <w:pPr>
        <w:spacing w:after="120"/>
      </w:pPr>
      <w:r>
        <w:rPr>
          <w:i/>
          <w:iCs/>
          <w:color w:val="555555"/>
          <w:sz w:val="20"/>
          <w:szCs w:val="20"/>
        </w:rPr>
        <w:t xml:space="preserve">Everything derived (room positions, wall poche, envelope outline, door positions, overall extents 11.968 × 13.542 m, carpet area, digest) re-computes automatically if any value above changes. To get a different home, change this document’s values — not the drawing.</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2026-08-09T02:10:30.475Z</dcterms:created>
  <dcterms:modified xsi:type="dcterms:W3CDTF">2026-08-09T02:10:30.476Z</dcterms:modified>
</cp:coreProperties>
</file>

<file path=docProps/custom.xml><?xml version="1.0" encoding="utf-8"?>
<Properties xmlns="http://schemas.openxmlformats.org/officeDocument/2006/custom-properties" xmlns:vt="http://schemas.openxmlformats.org/officeDocument/2006/docPropsVTypes"/>
</file>