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rPr/>
      </w:pPr>
      <w:r w:rsidDel="00000000" w:rsidR="00000000" w:rsidRPr="00000000">
        <w:rPr>
          <w:rtl w:val="0"/>
        </w:rPr>
        <w:t xml:space="preserve">Gun control protestors think the ownership for guns represents the meaning of liberty, however, when the freedom adversely influences other lives, I deeply doubt this freedom and we should take the gun control serious. </w:t>
      </w:r>
    </w:p>
    <w:p w:rsidR="00000000" w:rsidDel="00000000" w:rsidP="00000000" w:rsidRDefault="00000000" w:rsidRPr="00000000" w14:paraId="00000002">
      <w:pPr>
        <w:spacing w:after="120" w:lineRule="auto"/>
        <w:rPr/>
      </w:pPr>
      <w:r w:rsidDel="00000000" w:rsidR="00000000" w:rsidRPr="00000000">
        <w:rPr>
          <w:rtl w:val="0"/>
        </w:rPr>
        <w:t xml:space="preserve">I hope to get more insights by collecting and analyzing the gun-related data to assess the balance between liberty and precious lives.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Tools used: data cleaning, Pivot Table, Pivot Chart, Excel Table, Power View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Insights: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Firearm-related death has increased in the past five years.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the six intents of deaths, the firearm nearly always ranks at the top of the mechanisms leading to the deaths.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large central metro is the accident-prone land, which might be one of the targets with more stringent gun control policies.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Death rate and death toll caused by firearms were rapidly rising.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the past decades, the will of gun control is falling down in most regions.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