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Sound Museum </w:t>
      </w:r>
      <w:r w:rsidDel="00000000" w:rsidR="00000000" w:rsidRPr="00000000">
        <w:rPr>
          <w:rtl w:val="0"/>
        </w:rPr>
        <w:t xml:space="preserve">is a combo of music content and data-driven platform, its products include curated articles and user-generated content, customized data analytics dashboard. Both music lovers and creators are its targets.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Based on its subscription model, I utilized Excel to calculate that how many users, how much time, how many conversation rates Sound Museum needs in order to get the breakeven point and further set project milestones.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Also, key measurements were listed to project its business performance with a specific business goal and contribution margin.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Lastly, according to risk rate = failure * occurrence (1-mitigation), I listed the risk mitigation tactics, higher possibility of product success and corresponding mitigation cost revealed.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