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04C5D2" w14:textId="693F5577" w:rsidR="00BA2CB3" w:rsidRDefault="00BA2CB3">
      <w:r>
        <w:t>A</w:t>
      </w:r>
      <w:r>
        <w:rPr>
          <w:rFonts w:hint="eastAsia"/>
        </w:rPr>
        <w:t>scasca</w:t>
      </w:r>
    </w:p>
    <w:sectPr w:rsidR="00BA2CB3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CB3"/>
    <w:rsid w:val="00BA2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2FA76"/>
  <w15:chartTrackingRefBased/>
  <w15:docId w15:val="{FBDBD7BB-1E29-4C27-9AB3-B61334F00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Shiyang Zhao</dc:creator>
  <cp:keywords/>
  <dc:description/>
  <cp:lastModifiedBy>Shiyang Zhao</cp:lastModifiedBy>
  <cp:revision>2</cp:revision>
  <dcterms:created xsi:type="dcterms:W3CDTF">2023-07-16T02:54:00Z</dcterms:created>
  <dcterms:modified xsi:type="dcterms:W3CDTF">2023-07-16T02:54:00Z</dcterms:modified>
</cp:coreProperties>
</file>