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八、企业版专属支持规则</w:t>
      </w:r>
    </w:p>
    <w:p>
      <w:r>
        <w:t>1. 响应支持</w:t>
        <w:br/>
        <w:t>企业版默认提供专属客户成功经理和专属服务群。</w:t>
        <w:br/>
        <w:t>若合同中包含 SLA，则支持按 SLA 约定提供响应时效。</w:t>
        <w:br/>
        <w:t>未签 SLA 的企业版客户，重大故障默认在 2 小时内响应，普通问题默认在 1 个工作日内响应。</w:t>
      </w:r>
    </w:p>
    <w:p>
      <w:r>
        <w:t>2. 私有化部署</w:t>
        <w:br/>
        <w:t>企业版可选私有化部署，但私有化部署不是标准 SaaS 套餐默认内容，需要单独签约。</w:t>
        <w:br/>
        <w:t>私有化部署项目通常包含实施、部署、验收和维护阶段，具体费用和交付范围由合同约定。</w:t>
      </w:r>
    </w:p>
    <w:p>
      <w:r>
        <w:t>3. 定制能力</w:t>
        <w:br/>
        <w:t>企业版支持 SSO、专属算力隔离、审计增强、定制审批流、定制数据保留策略等能力。</w:t>
        <w:br/>
        <w:t>但是否免费包含取决于商务方案，并不是所有企业版订单都自动包含全部定制功能。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