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47" w:rsidRPr="001F5047" w:rsidRDefault="001F5047" w:rsidP="001F5047">
      <w:pPr>
        <w:shd w:val="clear" w:color="auto" w:fill="FFFFFF"/>
        <w:tabs>
          <w:tab w:val="left" w:pos="720"/>
          <w:tab w:val="left" w:pos="900"/>
        </w:tabs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504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EB15F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F5047" w:rsidRPr="001F5047" w:rsidRDefault="001F5047" w:rsidP="001F5047">
      <w:pPr>
        <w:shd w:val="clear" w:color="auto" w:fill="FFFFFF"/>
        <w:tabs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 xml:space="preserve"> Выпишите исходные данные Вашего варианта из приложения, таблица №1. и изложите их в табличной форме. Для простоты счета переведите цифры из тыс.руб. в млн.руб. </w:t>
      </w:r>
    </w:p>
    <w:p w:rsidR="001F5047" w:rsidRPr="001F5047" w:rsidRDefault="001F5047" w:rsidP="001F5047">
      <w:pPr>
        <w:shd w:val="clear" w:color="auto" w:fill="FFFFFF"/>
        <w:tabs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 xml:space="preserve">  По данным Вашего варианта сделайте следующее:</w:t>
      </w:r>
    </w:p>
    <w:p w:rsidR="001F5047" w:rsidRPr="001F5047" w:rsidRDefault="001F5047" w:rsidP="001F5047">
      <w:pPr>
        <w:shd w:val="clear" w:color="auto" w:fill="FFFFFF"/>
        <w:tabs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>1. Постройте вариационный интервальный ряд распределения по 30 коммерческим банкам РФ (табл.1) по величине кредита или чистых активов, или ценных бумаг. Изобразите его в таблице.</w:t>
      </w:r>
    </w:p>
    <w:p w:rsidR="001F5047" w:rsidRPr="001F5047" w:rsidRDefault="001F5047" w:rsidP="001F5047">
      <w:pPr>
        <w:shd w:val="clear" w:color="auto" w:fill="FFFFFF"/>
        <w:tabs>
          <w:tab w:val="left" w:pos="590"/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>2. По полученному ряду распределения определите:</w:t>
      </w:r>
    </w:p>
    <w:p w:rsidR="001F5047" w:rsidRPr="001F5047" w:rsidRDefault="001F5047" w:rsidP="001F5047">
      <w:pPr>
        <w:shd w:val="clear" w:color="auto" w:fill="FFFFFF"/>
        <w:tabs>
          <w:tab w:val="left" w:pos="605"/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>а) в среднем на один коммерческий банк величину Вашего показателя;</w:t>
      </w:r>
    </w:p>
    <w:p w:rsidR="001F5047" w:rsidRPr="001F5047" w:rsidRDefault="001F5047" w:rsidP="001F5047">
      <w:pPr>
        <w:shd w:val="clear" w:color="auto" w:fill="FFFFFF"/>
        <w:tabs>
          <w:tab w:val="left" w:pos="590"/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>б)</w:t>
      </w:r>
      <w:r w:rsidRPr="001F5047">
        <w:rPr>
          <w:rFonts w:ascii="Times New Roman" w:hAnsi="Times New Roman" w:cs="Times New Roman"/>
          <w:color w:val="000000"/>
          <w:sz w:val="28"/>
          <w:szCs w:val="28"/>
        </w:rPr>
        <w:tab/>
        <w:t>модальное и медианное значение  Вашего показателя;</w:t>
      </w:r>
    </w:p>
    <w:p w:rsidR="001F5047" w:rsidRPr="001F5047" w:rsidRDefault="001F5047" w:rsidP="001F5047">
      <w:pPr>
        <w:shd w:val="clear" w:color="auto" w:fill="FFFFFF"/>
        <w:tabs>
          <w:tab w:val="left" w:pos="590"/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>в) среднее линейное отклонение  Вашего показателя</w:t>
      </w:r>
    </w:p>
    <w:p w:rsidR="001F5047" w:rsidRPr="001F5047" w:rsidRDefault="001F5047" w:rsidP="001F5047">
      <w:pPr>
        <w:shd w:val="clear" w:color="auto" w:fill="FFFFFF"/>
        <w:tabs>
          <w:tab w:val="left" w:pos="590"/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>г) среднее квадратическое отклонение Вашего показателя;</w:t>
      </w:r>
    </w:p>
    <w:p w:rsidR="001F5047" w:rsidRDefault="001F5047" w:rsidP="001F5047">
      <w:pPr>
        <w:shd w:val="clear" w:color="auto" w:fill="FFFFFF"/>
        <w:tabs>
          <w:tab w:val="left" w:pos="590"/>
          <w:tab w:val="left" w:pos="72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047">
        <w:rPr>
          <w:rFonts w:ascii="Times New Roman" w:hAnsi="Times New Roman" w:cs="Times New Roman"/>
          <w:color w:val="000000"/>
          <w:sz w:val="28"/>
          <w:szCs w:val="28"/>
        </w:rPr>
        <w:t>д) коэффициент вариации.</w:t>
      </w:r>
    </w:p>
    <w:p w:rsidR="00D007BF" w:rsidRDefault="00D007BF" w:rsidP="00D007BF">
      <w:pPr>
        <w:shd w:val="clear" w:color="auto" w:fill="FFFFFF"/>
        <w:tabs>
          <w:tab w:val="left" w:pos="590"/>
          <w:tab w:val="left" w:pos="720"/>
          <w:tab w:val="left" w:pos="900"/>
        </w:tabs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007BF" w:rsidRPr="00D007BF" w:rsidRDefault="00D007BF" w:rsidP="00D007BF">
      <w:pPr>
        <w:shd w:val="clear" w:color="auto" w:fill="FFFFFF"/>
        <w:tabs>
          <w:tab w:val="left" w:pos="590"/>
          <w:tab w:val="left" w:pos="720"/>
          <w:tab w:val="left" w:pos="900"/>
        </w:tabs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07BF">
        <w:rPr>
          <w:rFonts w:ascii="Times New Roman" w:hAnsi="Times New Roman" w:cs="Times New Roman"/>
          <w:b/>
          <w:color w:val="000000"/>
          <w:sz w:val="28"/>
          <w:szCs w:val="28"/>
        </w:rPr>
        <w:t>Решение.</w:t>
      </w:r>
    </w:p>
    <w:p w:rsidR="00D24FCF" w:rsidRPr="00EB15FB" w:rsidRDefault="003B7E2F" w:rsidP="00D24FCF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B7E2F">
        <w:rPr>
          <w:rFonts w:ascii="Times New Roman" w:hAnsi="Times New Roman" w:cs="Times New Roman"/>
          <w:b/>
          <w:i/>
          <w:sz w:val="24"/>
          <w:szCs w:val="24"/>
        </w:rPr>
        <w:t>Таблица 1.</w:t>
      </w:r>
    </w:p>
    <w:tbl>
      <w:tblPr>
        <w:tblW w:w="84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7"/>
        <w:gridCol w:w="1980"/>
        <w:gridCol w:w="4120"/>
      </w:tblGrid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АКТИВЫ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млн</w:t>
            </w: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.руб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ПРИБЫЛЬ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(убытки) до налогов млн.руб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Росбанк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17790,2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615,5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НРБ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14795,9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640,4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ДИБ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14024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809,5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Мост-банк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13801,6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736,8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Ефрофинанс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11850,3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740,2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БНП0Дрезднер_банк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11820,3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640,4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МДМ- 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1438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725,6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Башкредитбанк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10412,6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568,5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Гута-банк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10162,3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752,2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Собинбанк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9538,7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898,4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ИНГ0банк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8949,1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509,7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Петрокоммерц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8379,8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408,5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МЕНАТЕП-СПБ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8349,8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680,6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Раффайзенбанк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8155,2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579,5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Глобэкс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6651,3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315,4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Дойче-банк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6207,6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312,5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Конверсбанк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5647,6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405,4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Зенит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5492,1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445,7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НОМОС-банк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5491,8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590,8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Банк Австрия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4487,3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606,3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Креди Лионэ Русбанк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4347,8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315,9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МинБ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4309,8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407,6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Кредит Свиес ФБ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4281,9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425,8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Ханты-Монайский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4174,2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375,6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Золота-Платина-банк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3787,2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405,9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Промсвязьбанк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3741,5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578,5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Легпромбанк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3262,2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470,5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Грамскредит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3212,9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Балтийский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2818,9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</w:t>
            </w:r>
          </w:p>
        </w:tc>
      </w:tr>
      <w:tr w:rsidR="00D24FCF" w:rsidRPr="00D24FCF" w:rsidTr="00D24FCF">
        <w:trPr>
          <w:trHeight w:val="315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Пробизнесбанк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2627,5</w:t>
            </w:r>
          </w:p>
        </w:tc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D24FCF" w:rsidRPr="00D24FCF" w:rsidRDefault="00D24FCF" w:rsidP="00D2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F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</w:t>
            </w:r>
          </w:p>
        </w:tc>
      </w:tr>
    </w:tbl>
    <w:p w:rsidR="00D24FCF" w:rsidRDefault="00D24FCF" w:rsidP="00D24FCF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03327" w:rsidRPr="00303327" w:rsidRDefault="00D24FCF" w:rsidP="00D24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27">
        <w:rPr>
          <w:rFonts w:ascii="Times New Roman" w:hAnsi="Times New Roman" w:cs="Times New Roman"/>
          <w:sz w:val="28"/>
          <w:szCs w:val="28"/>
        </w:rPr>
        <w:t xml:space="preserve"> </w:t>
      </w:r>
      <w:r w:rsidR="00303327" w:rsidRPr="00303327">
        <w:rPr>
          <w:rFonts w:ascii="Times New Roman" w:hAnsi="Times New Roman" w:cs="Times New Roman"/>
          <w:sz w:val="28"/>
          <w:szCs w:val="28"/>
        </w:rPr>
        <w:t>Определим количество групп по формуле Стерджесса:</w:t>
      </w:r>
    </w:p>
    <w:p w:rsidR="00303327" w:rsidRPr="00303327" w:rsidRDefault="00303327" w:rsidP="00303327">
      <w:pPr>
        <w:pStyle w:val="a5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</w:rPr>
            <m:t>=1+3.322</m:t>
          </m:r>
          <m:r>
            <w:rPr>
              <w:rFonts w:ascii="Cambria Math" w:hAnsi="Times New Roman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lgN</m:t>
          </m:r>
        </m:oMath>
      </m:oMathPara>
    </w:p>
    <w:p w:rsidR="00303327" w:rsidRPr="00303327" w:rsidRDefault="00303327" w:rsidP="00303327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27">
        <w:rPr>
          <w:rFonts w:ascii="Times New Roman" w:hAnsi="Times New Roman" w:cs="Times New Roman"/>
          <w:sz w:val="28"/>
          <w:szCs w:val="28"/>
        </w:rPr>
        <w:t xml:space="preserve">Так как у нас в наблюдении участвует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303327">
        <w:rPr>
          <w:rFonts w:ascii="Times New Roman" w:hAnsi="Times New Roman" w:cs="Times New Roman"/>
          <w:sz w:val="28"/>
          <w:szCs w:val="28"/>
        </w:rPr>
        <w:t xml:space="preserve"> единиц, то:</w:t>
      </w:r>
    </w:p>
    <w:p w:rsidR="00303327" w:rsidRPr="00B53667" w:rsidRDefault="00303327" w:rsidP="0038228E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3327">
        <w:rPr>
          <w:rFonts w:ascii="Times New Roman" w:hAnsi="Times New Roman" w:cs="Times New Roman"/>
          <w:sz w:val="28"/>
          <w:szCs w:val="28"/>
        </w:rPr>
        <w:t>=1+3,322</w:t>
      </w:r>
      <w:r w:rsidRPr="00303327">
        <w:rPr>
          <w:rFonts w:ascii="Times New Roman" w:hAnsi="Times New Roman" w:cs="Times New Roman"/>
          <w:sz w:val="28"/>
          <w:szCs w:val="28"/>
          <w:lang w:val="en-US"/>
        </w:rPr>
        <w:t>lg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303327">
        <w:rPr>
          <w:rFonts w:ascii="Times New Roman" w:hAnsi="Times New Roman" w:cs="Times New Roman"/>
          <w:sz w:val="28"/>
          <w:szCs w:val="28"/>
        </w:rPr>
        <w:t>=1+3,322*1,</w:t>
      </w:r>
      <w:r>
        <w:rPr>
          <w:rFonts w:ascii="Times New Roman" w:hAnsi="Times New Roman" w:cs="Times New Roman"/>
          <w:sz w:val="28"/>
          <w:szCs w:val="28"/>
        </w:rPr>
        <w:t>477</w:t>
      </w:r>
      <w:r w:rsidRPr="00303327">
        <w:rPr>
          <w:rFonts w:ascii="Times New Roman" w:hAnsi="Times New Roman" w:cs="Times New Roman"/>
          <w:sz w:val="28"/>
          <w:szCs w:val="28"/>
        </w:rPr>
        <w:t>=5,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03327">
        <w:rPr>
          <w:rFonts w:ascii="Times New Roman" w:hAnsi="Times New Roman" w:cs="Times New Roman"/>
          <w:sz w:val="28"/>
          <w:szCs w:val="28"/>
        </w:rPr>
        <w:t>=6</w:t>
      </w:r>
    </w:p>
    <w:p w:rsidR="00303327" w:rsidRPr="00303327" w:rsidRDefault="00303327" w:rsidP="00CB437F">
      <w:pPr>
        <w:tabs>
          <w:tab w:val="left" w:pos="253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3327">
        <w:rPr>
          <w:rFonts w:ascii="Times New Roman" w:hAnsi="Times New Roman" w:cs="Times New Roman"/>
          <w:sz w:val="28"/>
          <w:szCs w:val="28"/>
        </w:rPr>
        <w:t>Для проведения группировки с равными интервалами определим величину интервала по формуле: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den>
        </m:f>
      </m:oMath>
      <w:r w:rsidRPr="00303327">
        <w:rPr>
          <w:rFonts w:ascii="Times New Roman" w:hAnsi="Times New Roman" w:cs="Times New Roman"/>
          <w:sz w:val="28"/>
          <w:szCs w:val="28"/>
        </w:rPr>
        <w:t>,</w:t>
      </w:r>
    </w:p>
    <w:p w:rsidR="00303327" w:rsidRDefault="00303327" w:rsidP="00303327">
      <w:pPr>
        <w:tabs>
          <w:tab w:val="left" w:pos="253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3327">
        <w:rPr>
          <w:rFonts w:ascii="Times New Roman" w:hAnsi="Times New Roman" w:cs="Times New Roman"/>
          <w:sz w:val="28"/>
          <w:szCs w:val="28"/>
        </w:rPr>
        <w:t xml:space="preserve">где </w:t>
      </w:r>
      <w:r w:rsidRPr="003033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3327">
        <w:rPr>
          <w:rFonts w:ascii="Times New Roman" w:hAnsi="Times New Roman" w:cs="Times New Roman"/>
          <w:sz w:val="28"/>
          <w:szCs w:val="28"/>
        </w:rPr>
        <w:t xml:space="preserve"> – число групп.</w:t>
      </w:r>
    </w:p>
    <w:p w:rsidR="0058280D" w:rsidRPr="00B53667" w:rsidRDefault="0058280D" w:rsidP="00303327">
      <w:pPr>
        <w:tabs>
          <w:tab w:val="left" w:pos="253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Исключим аномально высокое наблюдение </w:t>
      </w:r>
      <w:r w:rsidR="00ED23A8">
        <w:rPr>
          <w:rFonts w:ascii="Times New Roman" w:hAnsi="Times New Roman" w:cs="Times New Roman"/>
          <w:sz w:val="28"/>
          <w:szCs w:val="28"/>
        </w:rPr>
        <w:t>74103,7</w:t>
      </w:r>
      <w:r>
        <w:rPr>
          <w:rFonts w:ascii="Times New Roman" w:hAnsi="Times New Roman" w:cs="Times New Roman"/>
          <w:sz w:val="28"/>
          <w:szCs w:val="28"/>
        </w:rPr>
        <w:t xml:space="preserve"> млн.р. и рассчитаем величину интервала. А это значение включим в открытый последний вариант.</w:t>
      </w:r>
    </w:p>
    <w:p w:rsidR="00D32EF4" w:rsidRPr="006151E6" w:rsidRDefault="006151E6" w:rsidP="00303327">
      <w:pPr>
        <w:tabs>
          <w:tab w:val="left" w:pos="253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6151E6">
        <w:rPr>
          <w:rFonts w:ascii="Times New Roman" w:hAnsi="Times New Roman" w:cs="Times New Roman"/>
          <w:sz w:val="28"/>
          <w:szCs w:val="28"/>
        </w:rPr>
        <w:t>=</w:t>
      </w:r>
      <w:r w:rsidR="00ED23A8">
        <w:rPr>
          <w:rFonts w:ascii="Times New Roman" w:hAnsi="Times New Roman" w:cs="Times New Roman"/>
          <w:sz w:val="28"/>
          <w:szCs w:val="28"/>
        </w:rPr>
        <w:t>57820,9</w:t>
      </w:r>
      <w:r>
        <w:rPr>
          <w:rFonts w:ascii="Times New Roman" w:hAnsi="Times New Roman" w:cs="Times New Roman"/>
          <w:sz w:val="28"/>
          <w:szCs w:val="28"/>
        </w:rPr>
        <w:t xml:space="preserve"> млн.р.;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6151E6">
        <w:rPr>
          <w:rFonts w:ascii="Times New Roman" w:hAnsi="Times New Roman" w:cs="Times New Roman"/>
          <w:sz w:val="28"/>
          <w:szCs w:val="28"/>
        </w:rPr>
        <w:t>=</w:t>
      </w:r>
      <w:r w:rsidR="00ED23A8">
        <w:rPr>
          <w:rFonts w:ascii="Times New Roman" w:hAnsi="Times New Roman" w:cs="Times New Roman"/>
          <w:sz w:val="28"/>
          <w:szCs w:val="28"/>
        </w:rPr>
        <w:t>3573,7</w:t>
      </w:r>
      <w:r>
        <w:rPr>
          <w:rFonts w:ascii="Times New Roman" w:hAnsi="Times New Roman" w:cs="Times New Roman"/>
          <w:sz w:val="28"/>
          <w:szCs w:val="28"/>
        </w:rPr>
        <w:t xml:space="preserve"> млн.р.</w:t>
      </w:r>
    </w:p>
    <w:p w:rsidR="00303327" w:rsidRDefault="00303327" w:rsidP="00303327">
      <w:pPr>
        <w:tabs>
          <w:tab w:val="left" w:pos="253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57820,9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3573,7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=9041,2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млн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р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113FA7" w:rsidRPr="009D7D8F" w:rsidRDefault="00303327" w:rsidP="00113FA7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3327">
        <w:rPr>
          <w:rFonts w:ascii="Times New Roman" w:hAnsi="Times New Roman" w:cs="Times New Roman"/>
          <w:sz w:val="28"/>
          <w:szCs w:val="28"/>
        </w:rPr>
        <w:t xml:space="preserve">Следовательно, верхняя граница первого интервала будет равна </w:t>
      </w:r>
      <w:r w:rsidR="00D34403">
        <w:rPr>
          <w:rFonts w:ascii="Times New Roman" w:hAnsi="Times New Roman" w:cs="Times New Roman"/>
          <w:sz w:val="28"/>
          <w:szCs w:val="28"/>
        </w:rPr>
        <w:t>3573,7+9041,2=12614,9</w:t>
      </w:r>
      <w:r w:rsidR="0020524D">
        <w:rPr>
          <w:rFonts w:ascii="Times New Roman" w:hAnsi="Times New Roman" w:cs="Times New Roman"/>
          <w:sz w:val="28"/>
          <w:szCs w:val="28"/>
        </w:rPr>
        <w:t xml:space="preserve"> млн.р.</w:t>
      </w:r>
      <w:r w:rsidRPr="00303327">
        <w:rPr>
          <w:rFonts w:ascii="Times New Roman" w:hAnsi="Times New Roman" w:cs="Times New Roman"/>
          <w:sz w:val="28"/>
          <w:szCs w:val="28"/>
        </w:rPr>
        <w:t xml:space="preserve">, то есть первая группа будет </w:t>
      </w:r>
      <w:r w:rsidR="00D34403">
        <w:rPr>
          <w:rFonts w:ascii="Times New Roman" w:hAnsi="Times New Roman" w:cs="Times New Roman"/>
          <w:sz w:val="28"/>
          <w:szCs w:val="28"/>
        </w:rPr>
        <w:t>3573,7 – 12614,9</w:t>
      </w:r>
      <w:r w:rsidR="0038228E">
        <w:rPr>
          <w:rFonts w:ascii="Times New Roman" w:hAnsi="Times New Roman" w:cs="Times New Roman"/>
          <w:sz w:val="28"/>
          <w:szCs w:val="28"/>
        </w:rPr>
        <w:t xml:space="preserve"> млн.р</w:t>
      </w:r>
      <w:r w:rsidRPr="00303327">
        <w:rPr>
          <w:rFonts w:ascii="Times New Roman" w:hAnsi="Times New Roman" w:cs="Times New Roman"/>
          <w:sz w:val="28"/>
          <w:szCs w:val="28"/>
        </w:rPr>
        <w:t xml:space="preserve">. Вторая группа </w:t>
      </w:r>
      <w:r w:rsidR="00D34403">
        <w:rPr>
          <w:rFonts w:ascii="Times New Roman" w:hAnsi="Times New Roman" w:cs="Times New Roman"/>
          <w:sz w:val="28"/>
          <w:szCs w:val="28"/>
        </w:rPr>
        <w:t>12614,9 – 21656,1</w:t>
      </w:r>
      <w:r w:rsidR="00AA2570">
        <w:rPr>
          <w:rFonts w:ascii="Times New Roman" w:hAnsi="Times New Roman" w:cs="Times New Roman"/>
          <w:sz w:val="28"/>
          <w:szCs w:val="28"/>
        </w:rPr>
        <w:t xml:space="preserve"> млн.р</w:t>
      </w:r>
      <w:r w:rsidRPr="00303327">
        <w:rPr>
          <w:rFonts w:ascii="Times New Roman" w:hAnsi="Times New Roman" w:cs="Times New Roman"/>
          <w:sz w:val="28"/>
          <w:szCs w:val="28"/>
        </w:rPr>
        <w:t xml:space="preserve">. Остальные интервалы определяются аналогично. </w:t>
      </w:r>
    </w:p>
    <w:p w:rsidR="005B757E" w:rsidRPr="005B757E" w:rsidRDefault="005B757E" w:rsidP="005B757E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57E">
        <w:rPr>
          <w:rFonts w:ascii="Times New Roman" w:hAnsi="Times New Roman" w:cs="Times New Roman"/>
          <w:sz w:val="28"/>
          <w:szCs w:val="28"/>
        </w:rPr>
        <w:t xml:space="preserve">Затем определяется число </w:t>
      </w:r>
      <w:r>
        <w:rPr>
          <w:rFonts w:ascii="Times New Roman" w:hAnsi="Times New Roman" w:cs="Times New Roman"/>
          <w:sz w:val="28"/>
          <w:szCs w:val="28"/>
        </w:rPr>
        <w:t>банков</w:t>
      </w:r>
      <w:r w:rsidRPr="005B757E">
        <w:rPr>
          <w:rFonts w:ascii="Times New Roman" w:hAnsi="Times New Roman" w:cs="Times New Roman"/>
          <w:sz w:val="28"/>
          <w:szCs w:val="28"/>
        </w:rPr>
        <w:t xml:space="preserve">, попавших в каждую группу в соответствии </w:t>
      </w:r>
      <w:r>
        <w:rPr>
          <w:rFonts w:ascii="Times New Roman" w:hAnsi="Times New Roman" w:cs="Times New Roman"/>
          <w:sz w:val="28"/>
          <w:szCs w:val="28"/>
        </w:rPr>
        <w:t>с величиной чистых активов</w:t>
      </w:r>
      <w:r w:rsidRPr="005B75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757E" w:rsidRPr="005B757E" w:rsidRDefault="005B757E" w:rsidP="005B757E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57E">
        <w:rPr>
          <w:rFonts w:ascii="Times New Roman" w:hAnsi="Times New Roman" w:cs="Times New Roman"/>
          <w:sz w:val="28"/>
          <w:szCs w:val="28"/>
        </w:rPr>
        <w:t xml:space="preserve">Так, в первую группу попадают </w:t>
      </w:r>
      <w:r>
        <w:rPr>
          <w:rFonts w:ascii="Times New Roman" w:hAnsi="Times New Roman" w:cs="Times New Roman"/>
          <w:sz w:val="28"/>
          <w:szCs w:val="28"/>
        </w:rPr>
        <w:t>банки</w:t>
      </w:r>
      <w:r w:rsidRPr="005B757E">
        <w:rPr>
          <w:rFonts w:ascii="Times New Roman" w:hAnsi="Times New Roman" w:cs="Times New Roman"/>
          <w:sz w:val="28"/>
          <w:szCs w:val="28"/>
        </w:rPr>
        <w:t xml:space="preserve"> под номерами </w:t>
      </w:r>
      <w:r w:rsidR="007B7A7D">
        <w:rPr>
          <w:rFonts w:ascii="Times New Roman" w:hAnsi="Times New Roman" w:cs="Times New Roman"/>
          <w:sz w:val="28"/>
          <w:szCs w:val="28"/>
        </w:rPr>
        <w:t>15,20,29,30,31,32,35,36,37,38,40</w:t>
      </w:r>
      <w:r w:rsidRPr="005B757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B757E" w:rsidRPr="005B757E" w:rsidRDefault="005B757E" w:rsidP="005B757E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57E">
        <w:rPr>
          <w:rFonts w:ascii="Times New Roman" w:hAnsi="Times New Roman" w:cs="Times New Roman"/>
          <w:sz w:val="28"/>
          <w:szCs w:val="28"/>
        </w:rPr>
        <w:t xml:space="preserve">во вторую группу – </w:t>
      </w:r>
      <w:r>
        <w:rPr>
          <w:rFonts w:ascii="Times New Roman" w:hAnsi="Times New Roman" w:cs="Times New Roman"/>
          <w:sz w:val="28"/>
          <w:szCs w:val="28"/>
        </w:rPr>
        <w:t>банки</w:t>
      </w:r>
      <w:r w:rsidRPr="005B757E">
        <w:rPr>
          <w:rFonts w:ascii="Times New Roman" w:hAnsi="Times New Roman" w:cs="Times New Roman"/>
          <w:sz w:val="28"/>
          <w:szCs w:val="28"/>
        </w:rPr>
        <w:t xml:space="preserve"> под номерами </w:t>
      </w:r>
      <w:r w:rsidR="007B7A7D">
        <w:rPr>
          <w:rFonts w:ascii="Times New Roman" w:hAnsi="Times New Roman" w:cs="Times New Roman"/>
          <w:sz w:val="28"/>
          <w:szCs w:val="28"/>
        </w:rPr>
        <w:t>14,19,21,26,28,33,39</w:t>
      </w:r>
      <w:r w:rsidRPr="005B757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B757E" w:rsidRPr="005B757E" w:rsidRDefault="005B757E" w:rsidP="005B757E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57E">
        <w:rPr>
          <w:rFonts w:ascii="Times New Roman" w:hAnsi="Times New Roman" w:cs="Times New Roman"/>
          <w:sz w:val="28"/>
          <w:szCs w:val="28"/>
        </w:rPr>
        <w:t xml:space="preserve">в третью группу – </w:t>
      </w:r>
      <w:r w:rsidR="007B7A7D">
        <w:rPr>
          <w:rFonts w:ascii="Times New Roman" w:hAnsi="Times New Roman" w:cs="Times New Roman"/>
          <w:sz w:val="28"/>
          <w:szCs w:val="28"/>
        </w:rPr>
        <w:t>13,22,24,27,34</w:t>
      </w:r>
      <w:r w:rsidRPr="005B757E">
        <w:rPr>
          <w:rFonts w:ascii="Times New Roman" w:hAnsi="Times New Roman" w:cs="Times New Roman"/>
          <w:sz w:val="28"/>
          <w:szCs w:val="28"/>
        </w:rPr>
        <w:t>;</w:t>
      </w:r>
    </w:p>
    <w:p w:rsidR="005B757E" w:rsidRPr="005B757E" w:rsidRDefault="005B757E" w:rsidP="005B757E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57E">
        <w:rPr>
          <w:rFonts w:ascii="Times New Roman" w:hAnsi="Times New Roman" w:cs="Times New Roman"/>
          <w:sz w:val="28"/>
          <w:szCs w:val="28"/>
        </w:rPr>
        <w:t xml:space="preserve">в четвёртую группу – </w:t>
      </w:r>
      <w:r w:rsidR="007B7A7D">
        <w:rPr>
          <w:rFonts w:ascii="Times New Roman" w:hAnsi="Times New Roman" w:cs="Times New Roman"/>
          <w:sz w:val="28"/>
          <w:szCs w:val="28"/>
        </w:rPr>
        <w:t>12,17,23</w:t>
      </w:r>
      <w:r w:rsidRPr="005B757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B757E" w:rsidRPr="005B757E" w:rsidRDefault="005B757E" w:rsidP="005B757E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57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пятую</w:t>
      </w:r>
      <w:r w:rsidRPr="005B757E">
        <w:rPr>
          <w:rFonts w:ascii="Times New Roman" w:hAnsi="Times New Roman" w:cs="Times New Roman"/>
          <w:sz w:val="28"/>
          <w:szCs w:val="28"/>
        </w:rPr>
        <w:t xml:space="preserve"> группу – </w:t>
      </w:r>
      <w:r w:rsidR="007B7A7D">
        <w:rPr>
          <w:rFonts w:ascii="Times New Roman" w:hAnsi="Times New Roman" w:cs="Times New Roman"/>
          <w:sz w:val="28"/>
          <w:szCs w:val="28"/>
        </w:rPr>
        <w:t>18,25</w:t>
      </w:r>
      <w:r w:rsidRPr="005B757E">
        <w:rPr>
          <w:rFonts w:ascii="Times New Roman" w:hAnsi="Times New Roman" w:cs="Times New Roman"/>
          <w:sz w:val="28"/>
          <w:szCs w:val="28"/>
        </w:rPr>
        <w:t>;</w:t>
      </w:r>
    </w:p>
    <w:p w:rsidR="005B757E" w:rsidRPr="005B757E" w:rsidRDefault="005B757E" w:rsidP="005B757E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57E">
        <w:rPr>
          <w:rFonts w:ascii="Times New Roman" w:hAnsi="Times New Roman" w:cs="Times New Roman"/>
          <w:sz w:val="28"/>
          <w:szCs w:val="28"/>
        </w:rPr>
        <w:t xml:space="preserve">в </w:t>
      </w:r>
      <w:r w:rsidR="007B7A7D">
        <w:rPr>
          <w:rFonts w:ascii="Times New Roman" w:hAnsi="Times New Roman" w:cs="Times New Roman"/>
          <w:sz w:val="28"/>
          <w:szCs w:val="28"/>
        </w:rPr>
        <w:t>шестую</w:t>
      </w:r>
      <w:r w:rsidRPr="005B757E">
        <w:rPr>
          <w:rFonts w:ascii="Times New Roman" w:hAnsi="Times New Roman" w:cs="Times New Roman"/>
          <w:sz w:val="28"/>
          <w:szCs w:val="28"/>
        </w:rPr>
        <w:t xml:space="preserve"> группу – </w:t>
      </w:r>
      <w:r w:rsidR="007B7A7D">
        <w:rPr>
          <w:rFonts w:ascii="Times New Roman" w:hAnsi="Times New Roman" w:cs="Times New Roman"/>
          <w:sz w:val="28"/>
          <w:szCs w:val="28"/>
        </w:rPr>
        <w:t>11,16</w:t>
      </w:r>
      <w:r w:rsidRPr="005B757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435E" w:rsidRPr="00673447" w:rsidRDefault="00C4435E" w:rsidP="00113FA7">
      <w:pPr>
        <w:tabs>
          <w:tab w:val="left" w:pos="2535"/>
        </w:tabs>
        <w:spacing w:after="0"/>
        <w:ind w:firstLine="720"/>
        <w:jc w:val="both"/>
        <w:rPr>
          <w:sz w:val="28"/>
          <w:szCs w:val="28"/>
        </w:rPr>
      </w:pPr>
      <w:r w:rsidRPr="00CB437F">
        <w:rPr>
          <w:rFonts w:ascii="Times New Roman" w:hAnsi="Times New Roman" w:cs="Times New Roman"/>
          <w:b/>
          <w:i/>
          <w:sz w:val="24"/>
          <w:szCs w:val="24"/>
        </w:rPr>
        <w:lastRenderedPageBreak/>
        <w:t>Таблица</w:t>
      </w:r>
      <w:r w:rsidR="003B7E2F"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Pr="00CB437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CB437F">
        <w:rPr>
          <w:rFonts w:ascii="Times New Roman" w:hAnsi="Times New Roman" w:cs="Times New Roman"/>
          <w:b/>
          <w:sz w:val="24"/>
          <w:szCs w:val="24"/>
        </w:rPr>
        <w:t xml:space="preserve"> Группировка </w:t>
      </w:r>
      <w:r w:rsidR="00CB437F">
        <w:rPr>
          <w:rFonts w:ascii="Times New Roman" w:hAnsi="Times New Roman" w:cs="Times New Roman"/>
          <w:b/>
          <w:sz w:val="24"/>
          <w:szCs w:val="24"/>
        </w:rPr>
        <w:t>коммерческих банков</w:t>
      </w:r>
      <w:r w:rsidRPr="00CB437F">
        <w:rPr>
          <w:rFonts w:ascii="Times New Roman" w:hAnsi="Times New Roman" w:cs="Times New Roman"/>
          <w:b/>
          <w:sz w:val="24"/>
          <w:szCs w:val="24"/>
        </w:rPr>
        <w:t xml:space="preserve"> РФ по </w:t>
      </w:r>
      <w:r w:rsidR="00CB437F">
        <w:rPr>
          <w:rFonts w:ascii="Times New Roman" w:hAnsi="Times New Roman" w:cs="Times New Roman"/>
          <w:b/>
          <w:sz w:val="24"/>
          <w:szCs w:val="24"/>
        </w:rPr>
        <w:t>величине чистых активов</w:t>
      </w:r>
    </w:p>
    <w:tbl>
      <w:tblPr>
        <w:tblStyle w:val="a6"/>
        <w:tblW w:w="2352" w:type="pct"/>
        <w:tblLayout w:type="fixed"/>
        <w:tblLook w:val="0000"/>
      </w:tblPr>
      <w:tblGrid>
        <w:gridCol w:w="966"/>
        <w:gridCol w:w="2120"/>
        <w:gridCol w:w="1416"/>
      </w:tblGrid>
      <w:tr w:rsidR="00606970" w:rsidRPr="00CB437F" w:rsidTr="004D4EFB">
        <w:trPr>
          <w:trHeight w:val="884"/>
        </w:trPr>
        <w:tc>
          <w:tcPr>
            <w:tcW w:w="1072" w:type="pct"/>
            <w:vAlign w:val="center"/>
          </w:tcPr>
          <w:p w:rsidR="00606970" w:rsidRPr="00CB437F" w:rsidRDefault="00606970" w:rsidP="001A08FB">
            <w:pPr>
              <w:widowControl w:val="0"/>
              <w:ind w:right="-102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№ группы</w:t>
            </w:r>
          </w:p>
        </w:tc>
        <w:tc>
          <w:tcPr>
            <w:tcW w:w="2355" w:type="pct"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Величина чистых активов, млн.руб.</w:t>
            </w:r>
          </w:p>
        </w:tc>
        <w:tc>
          <w:tcPr>
            <w:tcW w:w="1574" w:type="pct"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CB437F">
              <w:rPr>
                <w:sz w:val="24"/>
                <w:szCs w:val="24"/>
              </w:rPr>
              <w:t>Число банков,шт, f</w:t>
            </w:r>
            <w:r w:rsidRPr="00CB437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606970" w:rsidRPr="00CB437F" w:rsidTr="004D4EFB">
        <w:trPr>
          <w:trHeight w:val="372"/>
        </w:trPr>
        <w:tc>
          <w:tcPr>
            <w:tcW w:w="1072" w:type="pct"/>
            <w:noWrap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1</w:t>
            </w:r>
          </w:p>
        </w:tc>
        <w:tc>
          <w:tcPr>
            <w:tcW w:w="2355" w:type="pct"/>
            <w:noWrap/>
            <w:vAlign w:val="center"/>
          </w:tcPr>
          <w:p w:rsidR="00606970" w:rsidRPr="0096330C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3573,7 – 12614,9</w:t>
            </w:r>
          </w:p>
        </w:tc>
        <w:tc>
          <w:tcPr>
            <w:tcW w:w="1574" w:type="pct"/>
            <w:noWrap/>
            <w:vAlign w:val="center"/>
          </w:tcPr>
          <w:p w:rsidR="00606970" w:rsidRPr="00CB437F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06970" w:rsidRPr="00CB437F" w:rsidTr="004D4EFB">
        <w:trPr>
          <w:trHeight w:val="372"/>
        </w:trPr>
        <w:tc>
          <w:tcPr>
            <w:tcW w:w="1072" w:type="pct"/>
            <w:noWrap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2</w:t>
            </w:r>
          </w:p>
        </w:tc>
        <w:tc>
          <w:tcPr>
            <w:tcW w:w="2355" w:type="pct"/>
            <w:noWrap/>
            <w:vAlign w:val="center"/>
          </w:tcPr>
          <w:p w:rsidR="00606970" w:rsidRPr="0096330C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12614,9 – 21656,1</w:t>
            </w:r>
          </w:p>
        </w:tc>
        <w:tc>
          <w:tcPr>
            <w:tcW w:w="1574" w:type="pct"/>
            <w:noWrap/>
            <w:vAlign w:val="center"/>
          </w:tcPr>
          <w:p w:rsidR="00606970" w:rsidRPr="00CB437F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06970" w:rsidRPr="00CB437F" w:rsidTr="004D4EFB">
        <w:trPr>
          <w:trHeight w:val="372"/>
        </w:trPr>
        <w:tc>
          <w:tcPr>
            <w:tcW w:w="1072" w:type="pct"/>
            <w:noWrap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3</w:t>
            </w:r>
          </w:p>
        </w:tc>
        <w:tc>
          <w:tcPr>
            <w:tcW w:w="2355" w:type="pct"/>
            <w:noWrap/>
            <w:vAlign w:val="center"/>
          </w:tcPr>
          <w:p w:rsidR="00606970" w:rsidRPr="0096330C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21656,1 – 30697,3</w:t>
            </w:r>
          </w:p>
        </w:tc>
        <w:tc>
          <w:tcPr>
            <w:tcW w:w="1574" w:type="pct"/>
            <w:noWrap/>
            <w:vAlign w:val="center"/>
          </w:tcPr>
          <w:p w:rsidR="00606970" w:rsidRPr="00CB437F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06970" w:rsidRPr="00CB437F" w:rsidTr="004D4EFB">
        <w:trPr>
          <w:trHeight w:val="372"/>
        </w:trPr>
        <w:tc>
          <w:tcPr>
            <w:tcW w:w="1072" w:type="pct"/>
            <w:noWrap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4</w:t>
            </w:r>
          </w:p>
        </w:tc>
        <w:tc>
          <w:tcPr>
            <w:tcW w:w="2355" w:type="pct"/>
            <w:noWrap/>
            <w:vAlign w:val="center"/>
          </w:tcPr>
          <w:p w:rsidR="00606970" w:rsidRPr="0096330C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30697,3 – 39738,5</w:t>
            </w:r>
          </w:p>
        </w:tc>
        <w:tc>
          <w:tcPr>
            <w:tcW w:w="1574" w:type="pct"/>
            <w:noWrap/>
            <w:vAlign w:val="center"/>
          </w:tcPr>
          <w:p w:rsidR="00606970" w:rsidRPr="00CB437F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06970" w:rsidRPr="00CB437F" w:rsidTr="004D4EFB">
        <w:trPr>
          <w:trHeight w:val="372"/>
        </w:trPr>
        <w:tc>
          <w:tcPr>
            <w:tcW w:w="1072" w:type="pct"/>
            <w:noWrap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5</w:t>
            </w:r>
          </w:p>
        </w:tc>
        <w:tc>
          <w:tcPr>
            <w:tcW w:w="2355" w:type="pct"/>
            <w:noWrap/>
            <w:vAlign w:val="center"/>
          </w:tcPr>
          <w:p w:rsidR="00606970" w:rsidRPr="0096330C" w:rsidRDefault="00862B49" w:rsidP="005A1E54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39738,5 – 48779,7</w:t>
            </w:r>
          </w:p>
        </w:tc>
        <w:tc>
          <w:tcPr>
            <w:tcW w:w="1574" w:type="pct"/>
            <w:noWrap/>
            <w:vAlign w:val="center"/>
          </w:tcPr>
          <w:p w:rsidR="00606970" w:rsidRPr="00CB437F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C14CC" w:rsidRPr="00CB437F" w:rsidTr="004D4EFB">
        <w:trPr>
          <w:trHeight w:val="372"/>
        </w:trPr>
        <w:tc>
          <w:tcPr>
            <w:tcW w:w="1072" w:type="pct"/>
            <w:noWrap/>
            <w:vAlign w:val="center"/>
          </w:tcPr>
          <w:p w:rsidR="002C14CC" w:rsidRPr="00CB437F" w:rsidRDefault="002C14CC" w:rsidP="00CB437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55" w:type="pct"/>
            <w:noWrap/>
            <w:vAlign w:val="center"/>
          </w:tcPr>
          <w:p w:rsidR="002C14CC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48779,7 и выше</w:t>
            </w:r>
          </w:p>
        </w:tc>
        <w:tc>
          <w:tcPr>
            <w:tcW w:w="1574" w:type="pct"/>
            <w:noWrap/>
            <w:vAlign w:val="center"/>
          </w:tcPr>
          <w:p w:rsidR="002C14CC" w:rsidRDefault="00862B49" w:rsidP="00CB437F">
            <w:pPr>
              <w:tabs>
                <w:tab w:val="left" w:pos="2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06970" w:rsidRPr="00CB437F" w:rsidTr="004D4EFB">
        <w:trPr>
          <w:trHeight w:val="372"/>
        </w:trPr>
        <w:tc>
          <w:tcPr>
            <w:tcW w:w="1072" w:type="pct"/>
            <w:noWrap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55" w:type="pct"/>
            <w:noWrap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Итого</w:t>
            </w:r>
          </w:p>
        </w:tc>
        <w:tc>
          <w:tcPr>
            <w:tcW w:w="1574" w:type="pct"/>
            <w:noWrap/>
            <w:vAlign w:val="center"/>
          </w:tcPr>
          <w:p w:rsidR="00606970" w:rsidRPr="00CB437F" w:rsidRDefault="00606970" w:rsidP="00CB437F">
            <w:pPr>
              <w:widowControl w:val="0"/>
              <w:jc w:val="center"/>
              <w:rPr>
                <w:sz w:val="24"/>
                <w:szCs w:val="24"/>
              </w:rPr>
            </w:pPr>
            <w:r w:rsidRPr="00CB437F">
              <w:rPr>
                <w:sz w:val="24"/>
                <w:szCs w:val="24"/>
              </w:rPr>
              <w:t>30</w:t>
            </w:r>
          </w:p>
        </w:tc>
      </w:tr>
    </w:tbl>
    <w:p w:rsidR="004D4EFB" w:rsidRDefault="004D4EFB" w:rsidP="00B84E1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36C5" w:rsidRPr="00FC36C5" w:rsidRDefault="00B166F8" w:rsidP="00B84E1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C36C5">
        <w:rPr>
          <w:rFonts w:ascii="Times New Roman" w:hAnsi="Times New Roman" w:cs="Times New Roman"/>
          <w:sz w:val="28"/>
          <w:szCs w:val="28"/>
        </w:rPr>
        <w:t>С</w:t>
      </w:r>
      <w:r w:rsidR="00FC36C5" w:rsidRPr="00FC36C5">
        <w:rPr>
          <w:rFonts w:ascii="Times New Roman" w:hAnsi="Times New Roman" w:cs="Times New Roman"/>
          <w:sz w:val="28"/>
          <w:szCs w:val="28"/>
        </w:rPr>
        <w:t xml:space="preserve">реднюю величину для интервального ряда </w:t>
      </w:r>
      <w:r w:rsidR="00FC36C5">
        <w:rPr>
          <w:rFonts w:ascii="Times New Roman" w:hAnsi="Times New Roman" w:cs="Times New Roman"/>
          <w:sz w:val="28"/>
          <w:szCs w:val="28"/>
        </w:rPr>
        <w:t>рассчитаем</w:t>
      </w:r>
      <w:r w:rsidR="00FC36C5" w:rsidRPr="00FC36C5">
        <w:rPr>
          <w:rFonts w:ascii="Times New Roman" w:hAnsi="Times New Roman" w:cs="Times New Roman"/>
          <w:sz w:val="28"/>
          <w:szCs w:val="28"/>
        </w:rPr>
        <w:t xml:space="preserve"> по формуле средней арифметической взвешенной</w:t>
      </w:r>
      <w:r w:rsidR="00FC36C5">
        <w:rPr>
          <w:rFonts w:ascii="Times New Roman" w:hAnsi="Times New Roman" w:cs="Times New Roman"/>
          <w:sz w:val="28"/>
          <w:szCs w:val="28"/>
        </w:rPr>
        <w:t>:</w:t>
      </w:r>
    </w:p>
    <w:p w:rsidR="00FC36C5" w:rsidRPr="00FC36C5" w:rsidRDefault="00FC36C5" w:rsidP="00B84E1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5">
        <w:rPr>
          <w:rFonts w:ascii="Times New Roman" w:hAnsi="Times New Roman" w:cs="Times New Roman"/>
          <w:position w:val="-60"/>
          <w:sz w:val="28"/>
          <w:szCs w:val="28"/>
        </w:rPr>
        <w:object w:dxaOrig="12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89.25pt" o:ole="">
            <v:imagedata r:id="rId8" o:title=""/>
          </v:shape>
          <o:OLEObject Type="Embed" ProgID="Equation.3" ShapeID="_x0000_i1025" DrawAspect="Content" ObjectID="_1473175162" r:id="rId9"/>
        </w:object>
      </w:r>
      <w:r w:rsidRPr="00FC36C5">
        <w:rPr>
          <w:rFonts w:ascii="Times New Roman" w:hAnsi="Times New Roman" w:cs="Times New Roman"/>
          <w:sz w:val="28"/>
          <w:szCs w:val="28"/>
        </w:rPr>
        <w:t>, где</w:t>
      </w:r>
    </w:p>
    <w:p w:rsidR="00FC36C5" w:rsidRPr="00FC36C5" w:rsidRDefault="00FC36C5" w:rsidP="00B84E1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5">
        <w:rPr>
          <w:rFonts w:ascii="Times New Roman" w:hAnsi="Times New Roman" w:cs="Times New Roman"/>
          <w:sz w:val="28"/>
          <w:szCs w:val="28"/>
        </w:rPr>
        <w:t>где</w:t>
      </w:r>
      <w:r w:rsidRPr="00FC36C5">
        <w:rPr>
          <w:rFonts w:ascii="Times New Roman" w:hAnsi="Times New Roman" w:cs="Times New Roman"/>
          <w:sz w:val="28"/>
          <w:szCs w:val="28"/>
        </w:rPr>
        <w:tab/>
      </w:r>
      <w:r w:rsidRPr="00FC36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36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36C5">
        <w:rPr>
          <w:rFonts w:ascii="Times New Roman" w:hAnsi="Times New Roman" w:cs="Times New Roman"/>
          <w:sz w:val="28"/>
          <w:szCs w:val="28"/>
        </w:rPr>
        <w:t xml:space="preserve"> –середина интервала усредняемого показателя;</w:t>
      </w:r>
    </w:p>
    <w:p w:rsidR="00FC36C5" w:rsidRPr="00FC36C5" w:rsidRDefault="00FC36C5" w:rsidP="00B84E1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36C5">
        <w:rPr>
          <w:rFonts w:ascii="Times New Roman" w:hAnsi="Times New Roman" w:cs="Times New Roman"/>
          <w:sz w:val="28"/>
          <w:szCs w:val="28"/>
        </w:rPr>
        <w:t xml:space="preserve"> – число единиц (объем) совокупности;</w:t>
      </w:r>
    </w:p>
    <w:p w:rsidR="00FC36C5" w:rsidRDefault="00FC36C5" w:rsidP="00B84E1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36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36C5">
        <w:rPr>
          <w:rFonts w:ascii="Times New Roman" w:hAnsi="Times New Roman" w:cs="Times New Roman"/>
          <w:sz w:val="28"/>
          <w:szCs w:val="28"/>
        </w:rPr>
        <w:t xml:space="preserve"> – частота, которая показывает как часто встречается значение признака в статистической совокупности.</w:t>
      </w:r>
    </w:p>
    <w:p w:rsidR="005E743E" w:rsidRPr="00673447" w:rsidRDefault="005E743E" w:rsidP="005E743E">
      <w:pPr>
        <w:tabs>
          <w:tab w:val="left" w:pos="2535"/>
        </w:tabs>
        <w:spacing w:after="0"/>
        <w:ind w:firstLine="720"/>
        <w:jc w:val="both"/>
        <w:rPr>
          <w:sz w:val="28"/>
          <w:szCs w:val="28"/>
        </w:rPr>
      </w:pPr>
      <w:r w:rsidRPr="00CB437F">
        <w:rPr>
          <w:rFonts w:ascii="Times New Roman" w:hAnsi="Times New Roman" w:cs="Times New Roman"/>
          <w:b/>
          <w:i/>
          <w:sz w:val="24"/>
          <w:szCs w:val="24"/>
        </w:rPr>
        <w:t>Таблица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3</w:t>
      </w:r>
      <w:r w:rsidRPr="00CB437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CB43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Промежуточные расчеты для определения средних величин и показателей вариации</w:t>
      </w:r>
    </w:p>
    <w:tbl>
      <w:tblPr>
        <w:tblStyle w:val="a6"/>
        <w:tblW w:w="5166" w:type="pct"/>
        <w:tblInd w:w="-318" w:type="dxa"/>
        <w:tblLayout w:type="fixed"/>
        <w:tblLook w:val="0000"/>
      </w:tblPr>
      <w:tblGrid>
        <w:gridCol w:w="707"/>
        <w:gridCol w:w="2146"/>
        <w:gridCol w:w="833"/>
        <w:gridCol w:w="1363"/>
        <w:gridCol w:w="1375"/>
        <w:gridCol w:w="1001"/>
        <w:gridCol w:w="1072"/>
        <w:gridCol w:w="1392"/>
      </w:tblGrid>
      <w:tr w:rsidR="005E743E" w:rsidRPr="00D943EE" w:rsidTr="00663557">
        <w:trPr>
          <w:trHeight w:val="884"/>
        </w:trPr>
        <w:tc>
          <w:tcPr>
            <w:tcW w:w="357" w:type="pct"/>
            <w:vAlign w:val="center"/>
          </w:tcPr>
          <w:p w:rsidR="005E743E" w:rsidRPr="00D943EE" w:rsidRDefault="005E743E" w:rsidP="00663557">
            <w:pPr>
              <w:widowControl w:val="0"/>
              <w:ind w:right="-102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№ п/п</w:t>
            </w:r>
          </w:p>
        </w:tc>
        <w:tc>
          <w:tcPr>
            <w:tcW w:w="1085" w:type="pct"/>
            <w:vAlign w:val="center"/>
          </w:tcPr>
          <w:p w:rsidR="005E743E" w:rsidRPr="00D943EE" w:rsidRDefault="005E743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Величина чистых активов, млн.руб.</w:t>
            </w:r>
          </w:p>
        </w:tc>
        <w:tc>
          <w:tcPr>
            <w:tcW w:w="421" w:type="pct"/>
            <w:vAlign w:val="center"/>
          </w:tcPr>
          <w:p w:rsidR="005E743E" w:rsidRPr="00D943EE" w:rsidRDefault="005E743E" w:rsidP="00663557">
            <w:pPr>
              <w:widowControl w:val="0"/>
              <w:ind w:right="-109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D943EE">
              <w:rPr>
                <w:sz w:val="22"/>
                <w:szCs w:val="22"/>
              </w:rPr>
              <w:t>Число банков,шт, f</w:t>
            </w:r>
            <w:r w:rsidRPr="00D943EE">
              <w:rPr>
                <w:sz w:val="22"/>
                <w:szCs w:val="22"/>
                <w:vertAlign w:val="subscript"/>
                <w:lang w:val="en-US"/>
              </w:rPr>
              <w:t>i</w:t>
            </w:r>
          </w:p>
        </w:tc>
        <w:tc>
          <w:tcPr>
            <w:tcW w:w="689" w:type="pct"/>
            <w:vAlign w:val="center"/>
          </w:tcPr>
          <w:p w:rsidR="005E743E" w:rsidRPr="00D943EE" w:rsidRDefault="005E743E" w:rsidP="00663557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D943EE">
              <w:rPr>
                <w:sz w:val="22"/>
                <w:szCs w:val="22"/>
              </w:rPr>
              <w:t>Накопленные частоты (</w:t>
            </w:r>
            <w:r w:rsidRPr="00D943EE">
              <w:rPr>
                <w:sz w:val="22"/>
                <w:szCs w:val="22"/>
                <w:lang w:val="en-US"/>
              </w:rPr>
              <w:t>S)</w:t>
            </w:r>
          </w:p>
        </w:tc>
        <w:tc>
          <w:tcPr>
            <w:tcW w:w="695" w:type="pct"/>
            <w:vAlign w:val="center"/>
          </w:tcPr>
          <w:p w:rsidR="005E743E" w:rsidRPr="00D943EE" w:rsidRDefault="003C7B26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Середина</w:t>
            </w:r>
            <w:r w:rsidR="005E743E" w:rsidRPr="00D943EE">
              <w:rPr>
                <w:sz w:val="22"/>
                <w:szCs w:val="22"/>
              </w:rPr>
              <w:t xml:space="preserve"> интервала, млн.руб.</w:t>
            </w:r>
          </w:p>
        </w:tc>
        <w:tc>
          <w:tcPr>
            <w:tcW w:w="506" w:type="pct"/>
            <w:vAlign w:val="center"/>
          </w:tcPr>
          <w:p w:rsidR="005E743E" w:rsidRPr="00D943EE" w:rsidRDefault="005E743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|х-х</w:t>
            </w:r>
            <w:r w:rsidRPr="00D943EE">
              <w:rPr>
                <w:sz w:val="22"/>
                <w:szCs w:val="22"/>
                <w:vertAlign w:val="subscript"/>
              </w:rPr>
              <w:t>ср</w:t>
            </w:r>
            <w:r w:rsidRPr="00D943EE">
              <w:rPr>
                <w:sz w:val="22"/>
                <w:szCs w:val="22"/>
              </w:rPr>
              <w:t>|</w:t>
            </w:r>
          </w:p>
        </w:tc>
        <w:tc>
          <w:tcPr>
            <w:tcW w:w="542" w:type="pct"/>
            <w:vAlign w:val="center"/>
          </w:tcPr>
          <w:p w:rsidR="005E743E" w:rsidRPr="00D943EE" w:rsidRDefault="005E743E" w:rsidP="00663557">
            <w:pPr>
              <w:widowControl w:val="0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D943EE">
              <w:rPr>
                <w:sz w:val="22"/>
                <w:szCs w:val="22"/>
              </w:rPr>
              <w:t>|х-х</w:t>
            </w:r>
            <w:r w:rsidRPr="00D943EE">
              <w:rPr>
                <w:sz w:val="22"/>
                <w:szCs w:val="22"/>
                <w:vertAlign w:val="subscript"/>
              </w:rPr>
              <w:t>ср</w:t>
            </w:r>
            <w:r w:rsidRPr="00D943EE">
              <w:rPr>
                <w:sz w:val="22"/>
                <w:szCs w:val="22"/>
              </w:rPr>
              <w:t>|*f</w:t>
            </w:r>
            <w:r w:rsidRPr="00D943EE">
              <w:rPr>
                <w:sz w:val="22"/>
                <w:szCs w:val="22"/>
                <w:vertAlign w:val="subscript"/>
                <w:lang w:val="en-US"/>
              </w:rPr>
              <w:t>i</w:t>
            </w:r>
          </w:p>
        </w:tc>
        <w:tc>
          <w:tcPr>
            <w:tcW w:w="704" w:type="pct"/>
            <w:vAlign w:val="center"/>
          </w:tcPr>
          <w:p w:rsidR="005E743E" w:rsidRPr="00D943EE" w:rsidRDefault="005E743E" w:rsidP="00663557">
            <w:pPr>
              <w:widowControl w:val="0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D943EE">
              <w:rPr>
                <w:sz w:val="22"/>
                <w:szCs w:val="22"/>
              </w:rPr>
              <w:t>(х-х</w:t>
            </w:r>
            <w:r w:rsidRPr="00D943EE">
              <w:rPr>
                <w:sz w:val="22"/>
                <w:szCs w:val="22"/>
                <w:vertAlign w:val="subscript"/>
              </w:rPr>
              <w:t>ср</w:t>
            </w:r>
            <w:r w:rsidRPr="00D943EE">
              <w:rPr>
                <w:sz w:val="22"/>
                <w:szCs w:val="22"/>
              </w:rPr>
              <w:t>)</w:t>
            </w:r>
            <w:r w:rsidRPr="00D943EE">
              <w:rPr>
                <w:sz w:val="22"/>
                <w:szCs w:val="22"/>
                <w:vertAlign w:val="superscript"/>
              </w:rPr>
              <w:t>2</w:t>
            </w:r>
            <w:r w:rsidRPr="00D943EE">
              <w:rPr>
                <w:sz w:val="22"/>
                <w:szCs w:val="22"/>
              </w:rPr>
              <w:t>*f</w:t>
            </w:r>
            <w:r w:rsidRPr="00D943EE">
              <w:rPr>
                <w:sz w:val="22"/>
                <w:szCs w:val="22"/>
                <w:vertAlign w:val="subscript"/>
                <w:lang w:val="en-US"/>
              </w:rPr>
              <w:t>i</w:t>
            </w:r>
          </w:p>
        </w:tc>
      </w:tr>
      <w:tr w:rsidR="00D943EE" w:rsidRPr="00D943EE" w:rsidTr="00243465">
        <w:trPr>
          <w:trHeight w:val="372"/>
        </w:trPr>
        <w:tc>
          <w:tcPr>
            <w:tcW w:w="357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1</w:t>
            </w:r>
          </w:p>
        </w:tc>
        <w:tc>
          <w:tcPr>
            <w:tcW w:w="1085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3573,7 – 12614,9</w:t>
            </w:r>
          </w:p>
        </w:tc>
        <w:tc>
          <w:tcPr>
            <w:tcW w:w="421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11</w:t>
            </w:r>
          </w:p>
        </w:tc>
        <w:tc>
          <w:tcPr>
            <w:tcW w:w="689" w:type="pct"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11</w:t>
            </w:r>
          </w:p>
        </w:tc>
        <w:tc>
          <w:tcPr>
            <w:tcW w:w="69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8094,3</w:t>
            </w:r>
          </w:p>
        </w:tc>
        <w:tc>
          <w:tcPr>
            <w:tcW w:w="506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13803,2</w:t>
            </w:r>
          </w:p>
        </w:tc>
        <w:tc>
          <w:tcPr>
            <w:tcW w:w="542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151835,2</w:t>
            </w:r>
          </w:p>
        </w:tc>
        <w:tc>
          <w:tcPr>
            <w:tcW w:w="704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2095811633</w:t>
            </w:r>
          </w:p>
        </w:tc>
      </w:tr>
      <w:tr w:rsidR="00D943EE" w:rsidRPr="00D943EE" w:rsidTr="00243465">
        <w:trPr>
          <w:trHeight w:val="372"/>
        </w:trPr>
        <w:tc>
          <w:tcPr>
            <w:tcW w:w="357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2</w:t>
            </w:r>
          </w:p>
        </w:tc>
        <w:tc>
          <w:tcPr>
            <w:tcW w:w="1085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12614,9 – 21656,1</w:t>
            </w:r>
          </w:p>
        </w:tc>
        <w:tc>
          <w:tcPr>
            <w:tcW w:w="421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7</w:t>
            </w:r>
          </w:p>
        </w:tc>
        <w:tc>
          <w:tcPr>
            <w:tcW w:w="689" w:type="pct"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18</w:t>
            </w:r>
          </w:p>
        </w:tc>
        <w:tc>
          <w:tcPr>
            <w:tcW w:w="69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17135,5</w:t>
            </w:r>
          </w:p>
        </w:tc>
        <w:tc>
          <w:tcPr>
            <w:tcW w:w="506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4762</w:t>
            </w:r>
          </w:p>
        </w:tc>
        <w:tc>
          <w:tcPr>
            <w:tcW w:w="542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33334</w:t>
            </w:r>
          </w:p>
        </w:tc>
        <w:tc>
          <w:tcPr>
            <w:tcW w:w="704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158736508</w:t>
            </w:r>
          </w:p>
        </w:tc>
      </w:tr>
      <w:tr w:rsidR="00D943EE" w:rsidRPr="00D943EE" w:rsidTr="00243465">
        <w:trPr>
          <w:trHeight w:val="372"/>
        </w:trPr>
        <w:tc>
          <w:tcPr>
            <w:tcW w:w="357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3</w:t>
            </w:r>
          </w:p>
        </w:tc>
        <w:tc>
          <w:tcPr>
            <w:tcW w:w="1085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21656,1 – 30697,3</w:t>
            </w:r>
          </w:p>
        </w:tc>
        <w:tc>
          <w:tcPr>
            <w:tcW w:w="421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5</w:t>
            </w:r>
          </w:p>
        </w:tc>
        <w:tc>
          <w:tcPr>
            <w:tcW w:w="689" w:type="pct"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23</w:t>
            </w:r>
          </w:p>
        </w:tc>
        <w:tc>
          <w:tcPr>
            <w:tcW w:w="69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26176,7</w:t>
            </w:r>
          </w:p>
        </w:tc>
        <w:tc>
          <w:tcPr>
            <w:tcW w:w="506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4279,2</w:t>
            </w:r>
          </w:p>
        </w:tc>
        <w:tc>
          <w:tcPr>
            <w:tcW w:w="542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21396</w:t>
            </w:r>
          </w:p>
        </w:tc>
        <w:tc>
          <w:tcPr>
            <w:tcW w:w="704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91557763,2</w:t>
            </w:r>
          </w:p>
        </w:tc>
      </w:tr>
      <w:tr w:rsidR="00D943EE" w:rsidRPr="00D943EE" w:rsidTr="00243465">
        <w:trPr>
          <w:trHeight w:val="372"/>
        </w:trPr>
        <w:tc>
          <w:tcPr>
            <w:tcW w:w="357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4</w:t>
            </w:r>
          </w:p>
        </w:tc>
        <w:tc>
          <w:tcPr>
            <w:tcW w:w="1085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30697,3 – 39738,5</w:t>
            </w:r>
          </w:p>
        </w:tc>
        <w:tc>
          <w:tcPr>
            <w:tcW w:w="421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3</w:t>
            </w:r>
          </w:p>
        </w:tc>
        <w:tc>
          <w:tcPr>
            <w:tcW w:w="689" w:type="pct"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26</w:t>
            </w:r>
          </w:p>
        </w:tc>
        <w:tc>
          <w:tcPr>
            <w:tcW w:w="69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35217,9</w:t>
            </w:r>
          </w:p>
        </w:tc>
        <w:tc>
          <w:tcPr>
            <w:tcW w:w="506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13320,4</w:t>
            </w:r>
          </w:p>
        </w:tc>
        <w:tc>
          <w:tcPr>
            <w:tcW w:w="542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39961,2</w:t>
            </w:r>
          </w:p>
        </w:tc>
        <w:tc>
          <w:tcPr>
            <w:tcW w:w="704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532299168</w:t>
            </w:r>
          </w:p>
        </w:tc>
      </w:tr>
      <w:tr w:rsidR="00D943EE" w:rsidRPr="00D943EE" w:rsidTr="00243465">
        <w:trPr>
          <w:trHeight w:val="372"/>
        </w:trPr>
        <w:tc>
          <w:tcPr>
            <w:tcW w:w="357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5</w:t>
            </w:r>
          </w:p>
        </w:tc>
        <w:tc>
          <w:tcPr>
            <w:tcW w:w="1085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39738,5 – 48779,7</w:t>
            </w:r>
          </w:p>
        </w:tc>
        <w:tc>
          <w:tcPr>
            <w:tcW w:w="421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2</w:t>
            </w:r>
          </w:p>
        </w:tc>
        <w:tc>
          <w:tcPr>
            <w:tcW w:w="689" w:type="pct"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28</w:t>
            </w:r>
          </w:p>
        </w:tc>
        <w:tc>
          <w:tcPr>
            <w:tcW w:w="69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44259,1</w:t>
            </w:r>
          </w:p>
        </w:tc>
        <w:tc>
          <w:tcPr>
            <w:tcW w:w="506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22361,6</w:t>
            </w:r>
          </w:p>
        </w:tc>
        <w:tc>
          <w:tcPr>
            <w:tcW w:w="542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44723,2</w:t>
            </w:r>
          </w:p>
        </w:tc>
        <w:tc>
          <w:tcPr>
            <w:tcW w:w="704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1000082309</w:t>
            </w:r>
          </w:p>
        </w:tc>
      </w:tr>
      <w:tr w:rsidR="00D943EE" w:rsidRPr="00D943EE" w:rsidTr="00243465">
        <w:trPr>
          <w:trHeight w:val="372"/>
        </w:trPr>
        <w:tc>
          <w:tcPr>
            <w:tcW w:w="357" w:type="pct"/>
            <w:noWrap/>
            <w:vAlign w:val="center"/>
          </w:tcPr>
          <w:p w:rsidR="00D943EE" w:rsidRPr="00D943EE" w:rsidRDefault="00D943EE" w:rsidP="00243465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6</w:t>
            </w:r>
          </w:p>
        </w:tc>
        <w:tc>
          <w:tcPr>
            <w:tcW w:w="1085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48779,7 и выше</w:t>
            </w:r>
          </w:p>
        </w:tc>
        <w:tc>
          <w:tcPr>
            <w:tcW w:w="421" w:type="pct"/>
            <w:noWrap/>
            <w:vAlign w:val="center"/>
          </w:tcPr>
          <w:p w:rsidR="00D943EE" w:rsidRPr="00D943EE" w:rsidRDefault="00D943EE" w:rsidP="00243465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2</w:t>
            </w:r>
          </w:p>
        </w:tc>
        <w:tc>
          <w:tcPr>
            <w:tcW w:w="689" w:type="pct"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30</w:t>
            </w:r>
          </w:p>
        </w:tc>
        <w:tc>
          <w:tcPr>
            <w:tcW w:w="69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61441,7</w:t>
            </w:r>
          </w:p>
        </w:tc>
        <w:tc>
          <w:tcPr>
            <w:tcW w:w="506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39544,2</w:t>
            </w:r>
          </w:p>
        </w:tc>
        <w:tc>
          <w:tcPr>
            <w:tcW w:w="542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79088,4</w:t>
            </w:r>
          </w:p>
        </w:tc>
        <w:tc>
          <w:tcPr>
            <w:tcW w:w="704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3127487507</w:t>
            </w:r>
          </w:p>
        </w:tc>
      </w:tr>
      <w:tr w:rsidR="00D943EE" w:rsidRPr="00D943EE" w:rsidTr="00243465">
        <w:trPr>
          <w:trHeight w:val="372"/>
        </w:trPr>
        <w:tc>
          <w:tcPr>
            <w:tcW w:w="357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Итого</w:t>
            </w:r>
          </w:p>
        </w:tc>
        <w:tc>
          <w:tcPr>
            <w:tcW w:w="421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30</w:t>
            </w:r>
          </w:p>
        </w:tc>
        <w:tc>
          <w:tcPr>
            <w:tcW w:w="689" w:type="pct"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9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42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370338</w:t>
            </w:r>
          </w:p>
        </w:tc>
        <w:tc>
          <w:tcPr>
            <w:tcW w:w="704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7005974889</w:t>
            </w:r>
          </w:p>
        </w:tc>
      </w:tr>
      <w:tr w:rsidR="00D943EE" w:rsidRPr="00D943EE" w:rsidTr="00243465">
        <w:trPr>
          <w:trHeight w:val="372"/>
        </w:trPr>
        <w:tc>
          <w:tcPr>
            <w:tcW w:w="357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  <w:r w:rsidRPr="00D943EE">
              <w:rPr>
                <w:sz w:val="22"/>
                <w:szCs w:val="22"/>
              </w:rPr>
              <w:t>Среднее</w:t>
            </w:r>
          </w:p>
        </w:tc>
        <w:tc>
          <w:tcPr>
            <w:tcW w:w="421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89" w:type="pct"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95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pct"/>
            <w:noWrap/>
            <w:vAlign w:val="center"/>
          </w:tcPr>
          <w:p w:rsidR="00D943EE" w:rsidRPr="00D943EE" w:rsidRDefault="00D943EE" w:rsidP="0066355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42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12344,6</w:t>
            </w:r>
          </w:p>
        </w:tc>
        <w:tc>
          <w:tcPr>
            <w:tcW w:w="704" w:type="pct"/>
            <w:noWrap/>
            <w:vAlign w:val="bottom"/>
          </w:tcPr>
          <w:p w:rsidR="00D943EE" w:rsidRPr="00D943EE" w:rsidRDefault="00D943EE">
            <w:pPr>
              <w:jc w:val="right"/>
              <w:rPr>
                <w:color w:val="000000"/>
                <w:sz w:val="22"/>
                <w:szCs w:val="22"/>
              </w:rPr>
            </w:pPr>
            <w:r w:rsidRPr="00D943EE">
              <w:rPr>
                <w:color w:val="000000"/>
                <w:sz w:val="22"/>
                <w:szCs w:val="22"/>
              </w:rPr>
              <w:t>233532496</w:t>
            </w:r>
          </w:p>
        </w:tc>
      </w:tr>
    </w:tbl>
    <w:p w:rsidR="005E743E" w:rsidRPr="00FC36C5" w:rsidRDefault="005E743E" w:rsidP="00B84E1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06A0" w:rsidRPr="007D06A0" w:rsidRDefault="00243465" w:rsidP="00711A34">
      <w:pPr>
        <w:widowControl w:val="0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84E15">
        <w:rPr>
          <w:position w:val="-24"/>
        </w:rPr>
        <w:object w:dxaOrig="10460" w:dyaOrig="620">
          <v:shape id="_x0000_i1026" type="#_x0000_t75" style="width:523.5pt;height:30.75pt" o:ole="">
            <v:imagedata r:id="rId10" o:title=""/>
          </v:shape>
          <o:OLEObject Type="Embed" ProgID="Equation.3" ShapeID="_x0000_i1026" DrawAspect="Content" ObjectID="_1473175163" r:id="rId11"/>
        </w:object>
      </w:r>
      <w:r w:rsidR="007D06A0" w:rsidRPr="007D06A0">
        <w:rPr>
          <w:rFonts w:ascii="Times New Roman" w:hAnsi="Times New Roman" w:cs="Times New Roman"/>
          <w:sz w:val="28"/>
          <w:szCs w:val="28"/>
        </w:rPr>
        <w:t xml:space="preserve"> Мода – значение признака, которое наиболее часто встречается в ряду распределения. Для интервального ряда </w:t>
      </w:r>
      <w:r w:rsidR="0092388E">
        <w:rPr>
          <w:rFonts w:ascii="Times New Roman" w:hAnsi="Times New Roman" w:cs="Times New Roman"/>
          <w:sz w:val="28"/>
          <w:szCs w:val="28"/>
        </w:rPr>
        <w:t>модальный интервал</w:t>
      </w:r>
      <w:r w:rsidR="007D06A0" w:rsidRPr="007D06A0">
        <w:rPr>
          <w:rFonts w:ascii="Times New Roman" w:hAnsi="Times New Roman" w:cs="Times New Roman"/>
          <w:sz w:val="28"/>
          <w:szCs w:val="28"/>
        </w:rPr>
        <w:t xml:space="preserve"> определяется по наибольшей частоте. Мода находится по формуле:</w:t>
      </w:r>
    </w:p>
    <w:p w:rsidR="007D06A0" w:rsidRPr="007D06A0" w:rsidRDefault="007D06A0" w:rsidP="007D06A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06A0" w:rsidRPr="007D06A0" w:rsidRDefault="003D104B" w:rsidP="007D06A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A0">
        <w:rPr>
          <w:rFonts w:ascii="Times New Roman" w:hAnsi="Times New Roman" w:cs="Times New Roman"/>
          <w:position w:val="-30"/>
          <w:sz w:val="28"/>
          <w:szCs w:val="28"/>
        </w:rPr>
        <w:object w:dxaOrig="4239" w:dyaOrig="680">
          <v:shape id="_x0000_i1027" type="#_x0000_t75" style="width:261pt;height:41.25pt" o:ole="">
            <v:imagedata r:id="rId12" o:title=""/>
          </v:shape>
          <o:OLEObject Type="Embed" ProgID="Equation.3" ShapeID="_x0000_i1027" DrawAspect="Content" ObjectID="_1473175164" r:id="rId13"/>
        </w:object>
      </w:r>
      <w:r w:rsidR="007D06A0" w:rsidRPr="007D06A0">
        <w:rPr>
          <w:rFonts w:ascii="Times New Roman" w:hAnsi="Times New Roman" w:cs="Times New Roman"/>
          <w:sz w:val="28"/>
          <w:szCs w:val="28"/>
        </w:rPr>
        <w:t>,</w:t>
      </w:r>
    </w:p>
    <w:p w:rsidR="007D06A0" w:rsidRPr="007D06A0" w:rsidRDefault="007D06A0" w:rsidP="007D06A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06A0" w:rsidRPr="007D06A0" w:rsidRDefault="007D06A0" w:rsidP="007D06A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A0">
        <w:rPr>
          <w:rFonts w:ascii="Times New Roman" w:hAnsi="Times New Roman" w:cs="Times New Roman"/>
          <w:sz w:val="28"/>
          <w:szCs w:val="28"/>
        </w:rPr>
        <w:t>где</w:t>
      </w:r>
      <w:r w:rsidRPr="007D06A0">
        <w:rPr>
          <w:rFonts w:ascii="Times New Roman" w:hAnsi="Times New Roman" w:cs="Times New Roman"/>
          <w:sz w:val="28"/>
          <w:szCs w:val="28"/>
        </w:rPr>
        <w:tab/>
      </w:r>
      <w:r w:rsidRPr="007D06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06A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D06A0">
        <w:rPr>
          <w:rFonts w:ascii="Times New Roman" w:hAnsi="Times New Roman" w:cs="Times New Roman"/>
          <w:sz w:val="28"/>
          <w:szCs w:val="28"/>
        </w:rPr>
        <w:t xml:space="preserve"> – нижняя (начальная) граница модального интервала;</w:t>
      </w:r>
    </w:p>
    <w:p w:rsidR="007D06A0" w:rsidRPr="007D06A0" w:rsidRDefault="007D06A0" w:rsidP="007D06A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</w:t>
      </w:r>
      <w:r w:rsidRPr="007D06A0">
        <w:rPr>
          <w:rFonts w:ascii="Times New Roman" w:hAnsi="Times New Roman" w:cs="Times New Roman"/>
          <w:sz w:val="28"/>
          <w:szCs w:val="28"/>
        </w:rPr>
        <w:t xml:space="preserve"> – величина </w:t>
      </w:r>
      <w:r>
        <w:rPr>
          <w:rFonts w:ascii="Times New Roman" w:hAnsi="Times New Roman" w:cs="Times New Roman"/>
          <w:sz w:val="28"/>
          <w:szCs w:val="28"/>
        </w:rPr>
        <w:t xml:space="preserve">модального </w:t>
      </w:r>
      <w:r w:rsidRPr="007D06A0">
        <w:rPr>
          <w:rFonts w:ascii="Times New Roman" w:hAnsi="Times New Roman" w:cs="Times New Roman"/>
          <w:sz w:val="28"/>
          <w:szCs w:val="28"/>
        </w:rPr>
        <w:t>интервала;</w:t>
      </w:r>
    </w:p>
    <w:p w:rsidR="007D06A0" w:rsidRPr="007D06A0" w:rsidRDefault="007D06A0" w:rsidP="007D06A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06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</w:t>
      </w:r>
      <w:r w:rsidRPr="007D06A0">
        <w:rPr>
          <w:rFonts w:ascii="Times New Roman" w:hAnsi="Times New Roman" w:cs="Times New Roman"/>
          <w:sz w:val="28"/>
          <w:szCs w:val="28"/>
        </w:rPr>
        <w:t xml:space="preserve"> – частота модального интервала;</w:t>
      </w:r>
    </w:p>
    <w:p w:rsidR="007D06A0" w:rsidRPr="007D06A0" w:rsidRDefault="007D06A0" w:rsidP="007D06A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06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</w:t>
      </w:r>
      <w:r w:rsidRPr="007D06A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7D06A0">
        <w:rPr>
          <w:rFonts w:ascii="Times New Roman" w:hAnsi="Times New Roman" w:cs="Times New Roman"/>
          <w:sz w:val="28"/>
          <w:szCs w:val="28"/>
        </w:rPr>
        <w:t xml:space="preserve"> – частота интервала, предшествующего модальному;</w:t>
      </w:r>
    </w:p>
    <w:p w:rsidR="007D06A0" w:rsidRPr="007D06A0" w:rsidRDefault="007D06A0" w:rsidP="007D06A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06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</w:t>
      </w:r>
      <w:r w:rsidRPr="007D06A0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7D06A0">
        <w:rPr>
          <w:rFonts w:ascii="Times New Roman" w:hAnsi="Times New Roman" w:cs="Times New Roman"/>
          <w:sz w:val="28"/>
          <w:szCs w:val="28"/>
        </w:rPr>
        <w:t xml:space="preserve"> – частота интервала, следующего за модальным.</w:t>
      </w:r>
    </w:p>
    <w:p w:rsidR="00303327" w:rsidRDefault="00240AE1" w:rsidP="001F5047">
      <w:r w:rsidRPr="003D104B">
        <w:rPr>
          <w:position w:val="-28"/>
        </w:rPr>
        <w:object w:dxaOrig="5600" w:dyaOrig="660">
          <v:shape id="_x0000_i1028" type="#_x0000_t75" style="width:280.5pt;height:33pt" o:ole="">
            <v:imagedata r:id="rId14" o:title=""/>
          </v:shape>
          <o:OLEObject Type="Embed" ProgID="Equation.3" ShapeID="_x0000_i1028" DrawAspect="Content" ObjectID="_1473175165" r:id="rId15"/>
        </w:object>
      </w:r>
    </w:p>
    <w:p w:rsidR="00542950" w:rsidRPr="00542950" w:rsidRDefault="00542950" w:rsidP="005429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наиболее часто встречающаяся величина чистых активов </w:t>
      </w:r>
      <w:r w:rsidR="00C87BC4">
        <w:rPr>
          <w:rFonts w:ascii="Times New Roman" w:hAnsi="Times New Roman" w:cs="Times New Roman"/>
          <w:sz w:val="28"/>
          <w:szCs w:val="28"/>
        </w:rPr>
        <w:t xml:space="preserve">среди исследуемых банков </w:t>
      </w:r>
      <w:r w:rsidR="0022425D">
        <w:rPr>
          <w:rFonts w:ascii="Times New Roman" w:hAnsi="Times New Roman" w:cs="Times New Roman"/>
          <w:sz w:val="28"/>
          <w:szCs w:val="28"/>
        </w:rPr>
        <w:t>10203,9</w:t>
      </w:r>
      <w:r>
        <w:rPr>
          <w:rFonts w:ascii="Times New Roman" w:hAnsi="Times New Roman" w:cs="Times New Roman"/>
          <w:sz w:val="28"/>
          <w:szCs w:val="28"/>
        </w:rPr>
        <w:t xml:space="preserve"> млн.р.</w:t>
      </w:r>
    </w:p>
    <w:p w:rsidR="00E70F3C" w:rsidRP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F3C">
        <w:rPr>
          <w:rFonts w:ascii="Times New Roman" w:hAnsi="Times New Roman" w:cs="Times New Roman"/>
          <w:sz w:val="28"/>
          <w:szCs w:val="28"/>
        </w:rPr>
        <w:t>Медиана – значение признака, которое делит совокупность на две равные части, т.е. 50% единиц совокупности имеют значение меньше медианы, а остальные – больше медианы.</w:t>
      </w:r>
    </w:p>
    <w:p w:rsidR="00E70F3C" w:rsidRP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F3C">
        <w:rPr>
          <w:rFonts w:ascii="Times New Roman" w:hAnsi="Times New Roman" w:cs="Times New Roman"/>
          <w:sz w:val="28"/>
          <w:szCs w:val="28"/>
        </w:rPr>
        <w:t>Для определения медианы рассчитыва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70F3C">
        <w:rPr>
          <w:rFonts w:ascii="Times New Roman" w:hAnsi="Times New Roman" w:cs="Times New Roman"/>
          <w:sz w:val="28"/>
          <w:szCs w:val="28"/>
        </w:rPr>
        <w:t xml:space="preserve">тся накопленные частоты. После смотрят, какая из накопленных частот впервые превышает </w:t>
      </w:r>
      <w:r>
        <w:rPr>
          <w:rFonts w:ascii="Times New Roman" w:hAnsi="Times New Roman" w:cs="Times New Roman"/>
          <w:sz w:val="28"/>
          <w:szCs w:val="28"/>
        </w:rPr>
        <w:t>половину совокупности</w:t>
      </w:r>
      <w:r w:rsidRPr="00E70F3C">
        <w:rPr>
          <w:rFonts w:ascii="Times New Roman" w:hAnsi="Times New Roman" w:cs="Times New Roman"/>
          <w:sz w:val="28"/>
          <w:szCs w:val="28"/>
        </w:rPr>
        <w:t>.</w:t>
      </w:r>
      <w:r w:rsidRPr="00E70F3C">
        <w:rPr>
          <w:rFonts w:ascii="Times New Roman" w:hAnsi="Times New Roman" w:cs="Times New Roman"/>
          <w:sz w:val="28"/>
          <w:szCs w:val="28"/>
        </w:rPr>
        <w:tab/>
      </w:r>
    </w:p>
    <w:p w:rsidR="00E70F3C" w:rsidRP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F3C">
        <w:rPr>
          <w:rFonts w:ascii="Times New Roman" w:hAnsi="Times New Roman" w:cs="Times New Roman"/>
          <w:sz w:val="28"/>
          <w:szCs w:val="28"/>
        </w:rPr>
        <w:t>Медиану рассчитывают по формуле:</w:t>
      </w:r>
    </w:p>
    <w:p w:rsidR="00E70F3C" w:rsidRPr="00E70F3C" w:rsidRDefault="00BB0B90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F3C">
        <w:rPr>
          <w:rFonts w:ascii="Times New Roman" w:hAnsi="Times New Roman" w:cs="Times New Roman"/>
          <w:position w:val="-30"/>
          <w:sz w:val="28"/>
          <w:szCs w:val="28"/>
        </w:rPr>
        <w:object w:dxaOrig="2700" w:dyaOrig="1300">
          <v:shape id="_x0000_i1029" type="#_x0000_t75" style="width:155.25pt;height:75.75pt" o:ole="">
            <v:imagedata r:id="rId16" o:title=""/>
          </v:shape>
          <o:OLEObject Type="Embed" ProgID="Equation.3" ShapeID="_x0000_i1029" DrawAspect="Content" ObjectID="_1473175166" r:id="rId17"/>
        </w:object>
      </w:r>
      <w:r w:rsidR="00E70F3C" w:rsidRPr="00E70F3C">
        <w:rPr>
          <w:rFonts w:ascii="Times New Roman" w:hAnsi="Times New Roman" w:cs="Times New Roman"/>
          <w:sz w:val="28"/>
          <w:szCs w:val="28"/>
        </w:rPr>
        <w:t>,</w:t>
      </w:r>
    </w:p>
    <w:p w:rsidR="00E70F3C" w:rsidRP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0F3C" w:rsidRP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F3C">
        <w:rPr>
          <w:rFonts w:ascii="Times New Roman" w:hAnsi="Times New Roman" w:cs="Times New Roman"/>
          <w:sz w:val="28"/>
          <w:szCs w:val="28"/>
        </w:rPr>
        <w:t>где</w:t>
      </w:r>
      <w:r w:rsidRPr="00E70F3C">
        <w:rPr>
          <w:rFonts w:ascii="Times New Roman" w:hAnsi="Times New Roman" w:cs="Times New Roman"/>
          <w:sz w:val="28"/>
          <w:szCs w:val="28"/>
        </w:rPr>
        <w:tab/>
      </w:r>
      <w:r w:rsidRPr="00E70F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0F3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70F3C">
        <w:rPr>
          <w:rFonts w:ascii="Times New Roman" w:hAnsi="Times New Roman" w:cs="Times New Roman"/>
          <w:sz w:val="28"/>
          <w:szCs w:val="28"/>
        </w:rPr>
        <w:t xml:space="preserve"> – нижняя граница медианного интервала;</w:t>
      </w:r>
    </w:p>
    <w:p w:rsidR="00E70F3C" w:rsidRP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</w:t>
      </w:r>
      <w:r w:rsidRPr="00E70F3C">
        <w:rPr>
          <w:rFonts w:ascii="Times New Roman" w:hAnsi="Times New Roman" w:cs="Times New Roman"/>
          <w:sz w:val="28"/>
          <w:szCs w:val="28"/>
        </w:rPr>
        <w:t xml:space="preserve"> – величина интервала;</w:t>
      </w:r>
    </w:p>
    <w:p w:rsidR="00E70F3C" w:rsidRP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F3C">
        <w:rPr>
          <w:rFonts w:ascii="Times New Roman" w:hAnsi="Times New Roman" w:cs="Times New Roman"/>
          <w:sz w:val="28"/>
          <w:szCs w:val="28"/>
        </w:rPr>
        <w:t>∑</w:t>
      </w:r>
      <w:r w:rsidRPr="00E70F3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0F3C">
        <w:rPr>
          <w:rFonts w:ascii="Times New Roman" w:hAnsi="Times New Roman" w:cs="Times New Roman"/>
          <w:sz w:val="28"/>
          <w:szCs w:val="28"/>
        </w:rPr>
        <w:t xml:space="preserve"> = </w:t>
      </w:r>
      <w:r w:rsidRPr="00E70F3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F3C">
        <w:rPr>
          <w:rFonts w:ascii="Times New Roman" w:hAnsi="Times New Roman" w:cs="Times New Roman"/>
          <w:sz w:val="28"/>
          <w:szCs w:val="28"/>
        </w:rPr>
        <w:t xml:space="preserve"> – число единиц совокупности;</w:t>
      </w:r>
    </w:p>
    <w:p w:rsidR="00E70F3C" w:rsidRP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F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F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</w:t>
      </w:r>
      <w:r w:rsidRPr="00E70F3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E70F3C">
        <w:rPr>
          <w:rFonts w:ascii="Times New Roman" w:hAnsi="Times New Roman" w:cs="Times New Roman"/>
          <w:sz w:val="28"/>
          <w:szCs w:val="28"/>
        </w:rPr>
        <w:t xml:space="preserve"> – накопленная частота (кумулятивная частота) интервала, предшествующего медианному;</w:t>
      </w:r>
    </w:p>
    <w:p w:rsidR="00E70F3C" w:rsidRDefault="00E70F3C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F3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0F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</w:t>
      </w:r>
      <w:r w:rsidRPr="00E70F3C">
        <w:rPr>
          <w:rFonts w:ascii="Times New Roman" w:hAnsi="Times New Roman" w:cs="Times New Roman"/>
          <w:sz w:val="28"/>
          <w:szCs w:val="28"/>
        </w:rPr>
        <w:t xml:space="preserve"> – медианная частота.</w:t>
      </w:r>
    </w:p>
    <w:p w:rsidR="00AE18D7" w:rsidRPr="00E70F3C" w:rsidRDefault="00AE18D7" w:rsidP="00E70F3C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медианным будет второй интервал, так как половина совокупности (15 единиц) впервые превышается по накопленным частотам в этом интервале.</w:t>
      </w:r>
    </w:p>
    <w:p w:rsidR="00E70F3C" w:rsidRDefault="00BF10AD" w:rsidP="001F5047">
      <w:pPr>
        <w:rPr>
          <w:rFonts w:ascii="Times New Roman" w:hAnsi="Times New Roman" w:cs="Times New Roman"/>
          <w:sz w:val="28"/>
          <w:szCs w:val="28"/>
        </w:rPr>
      </w:pPr>
      <w:r w:rsidRPr="001972AF">
        <w:rPr>
          <w:rFonts w:ascii="Times New Roman" w:hAnsi="Times New Roman" w:cs="Times New Roman"/>
          <w:position w:val="-24"/>
          <w:sz w:val="28"/>
          <w:szCs w:val="28"/>
        </w:rPr>
        <w:object w:dxaOrig="4640" w:dyaOrig="900">
          <v:shape id="_x0000_i1030" type="#_x0000_t75" style="width:266.25pt;height:52.5pt" o:ole="">
            <v:imagedata r:id="rId18" o:title=""/>
          </v:shape>
          <o:OLEObject Type="Embed" ProgID="Equation.3" ShapeID="_x0000_i1030" DrawAspect="Content" ObjectID="_1473175167" r:id="rId19"/>
        </w:object>
      </w:r>
    </w:p>
    <w:p w:rsidR="00542950" w:rsidRDefault="00542950" w:rsidP="001F5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половина исследуемых банков имеет величину чистых активов менее </w:t>
      </w:r>
      <w:r w:rsidR="00240AE1">
        <w:rPr>
          <w:rFonts w:ascii="Times New Roman" w:hAnsi="Times New Roman" w:cs="Times New Roman"/>
          <w:sz w:val="28"/>
          <w:szCs w:val="28"/>
        </w:rPr>
        <w:t>17781,3</w:t>
      </w:r>
      <w:r w:rsidR="00E44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млн.р., а половина более </w:t>
      </w:r>
      <w:r w:rsidR="00240AE1">
        <w:rPr>
          <w:rFonts w:ascii="Times New Roman" w:hAnsi="Times New Roman" w:cs="Times New Roman"/>
          <w:sz w:val="28"/>
          <w:szCs w:val="28"/>
        </w:rPr>
        <w:t>17781,3</w:t>
      </w:r>
      <w:r>
        <w:rPr>
          <w:rFonts w:ascii="Times New Roman" w:hAnsi="Times New Roman" w:cs="Times New Roman"/>
          <w:sz w:val="28"/>
          <w:szCs w:val="28"/>
        </w:rPr>
        <w:t xml:space="preserve"> млн.р.</w:t>
      </w:r>
    </w:p>
    <w:p w:rsidR="00BB0B90" w:rsidRPr="00BB0B90" w:rsidRDefault="00BB0B90" w:rsidP="00BB0B9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B0B90">
        <w:rPr>
          <w:rFonts w:ascii="Times New Roman" w:hAnsi="Times New Roman" w:cs="Times New Roman"/>
          <w:sz w:val="28"/>
          <w:szCs w:val="28"/>
        </w:rPr>
        <w:t>реднее линейное отклонение можно рассчитать по формуле</w:t>
      </w:r>
    </w:p>
    <w:p w:rsidR="00BB0B90" w:rsidRPr="00BB0B90" w:rsidRDefault="00BB0B90" w:rsidP="00BB0B9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B90" w:rsidRPr="00BB0B90" w:rsidRDefault="00D943EE" w:rsidP="00BB0B9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B90">
        <w:rPr>
          <w:rFonts w:ascii="Times New Roman" w:hAnsi="Times New Roman" w:cs="Times New Roman"/>
          <w:position w:val="-60"/>
          <w:sz w:val="28"/>
          <w:szCs w:val="28"/>
        </w:rPr>
        <w:object w:dxaOrig="4340" w:dyaOrig="1320">
          <v:shape id="_x0000_i1031" type="#_x0000_t75" style="width:276.75pt;height:84pt" o:ole="">
            <v:imagedata r:id="rId20" o:title=""/>
          </v:shape>
          <o:OLEObject Type="Embed" ProgID="Equation.3" ShapeID="_x0000_i1031" DrawAspect="Content" ObjectID="_1473175168" r:id="rId21"/>
        </w:object>
      </w:r>
    </w:p>
    <w:p w:rsidR="00BB0B90" w:rsidRPr="00BB0B90" w:rsidRDefault="00BB0B90" w:rsidP="00BB0B9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B90" w:rsidRPr="00DD6B47" w:rsidRDefault="00BB0B90" w:rsidP="00DD6B4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47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DE2428">
        <w:rPr>
          <w:rFonts w:ascii="Times New Roman" w:hAnsi="Times New Roman" w:cs="Times New Roman"/>
          <w:sz w:val="28"/>
          <w:szCs w:val="28"/>
        </w:rPr>
        <w:t>3</w:t>
      </w:r>
      <w:r w:rsidRPr="00DD6B47">
        <w:rPr>
          <w:rFonts w:ascii="Times New Roman" w:hAnsi="Times New Roman" w:cs="Times New Roman"/>
          <w:sz w:val="28"/>
          <w:szCs w:val="28"/>
        </w:rPr>
        <w:t xml:space="preserve"> представлены дополнительные расчеты для исчисления показателей вариации</w:t>
      </w:r>
      <w:r w:rsidR="00DD6B47" w:rsidRPr="00DD6B47">
        <w:rPr>
          <w:rFonts w:ascii="Times New Roman" w:hAnsi="Times New Roman" w:cs="Times New Roman"/>
          <w:sz w:val="28"/>
          <w:szCs w:val="28"/>
        </w:rPr>
        <w:t>.</w:t>
      </w:r>
    </w:p>
    <w:p w:rsidR="00DD6B47" w:rsidRPr="00DD6B47" w:rsidRDefault="00DD6B47" w:rsidP="00DD6B4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47">
        <w:rPr>
          <w:rFonts w:ascii="Times New Roman" w:hAnsi="Times New Roman" w:cs="Times New Roman"/>
          <w:sz w:val="28"/>
          <w:szCs w:val="28"/>
        </w:rPr>
        <w:t xml:space="preserve">Таким образом, средняя величина отклонений значений величины чистых </w:t>
      </w:r>
      <w:r>
        <w:rPr>
          <w:rFonts w:ascii="Times New Roman" w:hAnsi="Times New Roman" w:cs="Times New Roman"/>
          <w:sz w:val="28"/>
          <w:szCs w:val="28"/>
        </w:rPr>
        <w:t xml:space="preserve">активов </w:t>
      </w:r>
      <w:r w:rsidRPr="00DD6B47">
        <w:rPr>
          <w:rFonts w:ascii="Times New Roman" w:hAnsi="Times New Roman" w:cs="Times New Roman"/>
          <w:sz w:val="28"/>
          <w:szCs w:val="28"/>
        </w:rPr>
        <w:t xml:space="preserve">от их средней составляет </w:t>
      </w:r>
      <w:r w:rsidR="00BF10AD">
        <w:rPr>
          <w:rFonts w:ascii="Times New Roman" w:hAnsi="Times New Roman" w:cs="Times New Roman"/>
          <w:sz w:val="28"/>
          <w:szCs w:val="28"/>
        </w:rPr>
        <w:t>12344,6</w:t>
      </w:r>
      <w:r w:rsidRPr="00DD6B47">
        <w:rPr>
          <w:rFonts w:ascii="Times New Roman" w:hAnsi="Times New Roman" w:cs="Times New Roman"/>
          <w:sz w:val="28"/>
          <w:szCs w:val="28"/>
        </w:rPr>
        <w:t xml:space="preserve"> млн. руб.</w:t>
      </w:r>
    </w:p>
    <w:p w:rsidR="00DD6B47" w:rsidRPr="00DD6B47" w:rsidRDefault="00DD6B47" w:rsidP="00DD6B4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47">
        <w:rPr>
          <w:rFonts w:ascii="Times New Roman" w:hAnsi="Times New Roman" w:cs="Times New Roman"/>
          <w:sz w:val="28"/>
          <w:szCs w:val="28"/>
        </w:rPr>
        <w:t>Дисперсия – это средний квадрат отклонений индивидуальных значений признака от их средней величины. Дисперсия находится по формуле:</w:t>
      </w:r>
    </w:p>
    <w:p w:rsidR="00DD6B47" w:rsidRPr="00DD6B47" w:rsidRDefault="00DD6B47" w:rsidP="00DD6B4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6B47" w:rsidRPr="00DD6B47" w:rsidRDefault="00D943EE" w:rsidP="00DD6B4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47">
        <w:rPr>
          <w:rFonts w:ascii="Times New Roman" w:hAnsi="Times New Roman" w:cs="Times New Roman"/>
          <w:position w:val="-60"/>
          <w:sz w:val="28"/>
          <w:szCs w:val="28"/>
        </w:rPr>
        <w:object w:dxaOrig="4780" w:dyaOrig="1320">
          <v:shape id="_x0000_i1032" type="#_x0000_t75" style="width:274.5pt;height:75.75pt" o:ole="">
            <v:imagedata r:id="rId22" o:title=""/>
          </v:shape>
          <o:OLEObject Type="Embed" ProgID="Equation.3" ShapeID="_x0000_i1032" DrawAspect="Content" ObjectID="_1473175169" r:id="rId23"/>
        </w:object>
      </w:r>
      <w:r w:rsidR="00DD6B47" w:rsidRPr="00DD6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B47" w:rsidRPr="00DD6B47" w:rsidRDefault="00DD6B47" w:rsidP="00DD6B4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D6B47">
        <w:rPr>
          <w:rFonts w:ascii="Times New Roman" w:hAnsi="Times New Roman" w:cs="Times New Roman"/>
          <w:sz w:val="28"/>
          <w:szCs w:val="28"/>
        </w:rPr>
        <w:t xml:space="preserve">Таким образом, средний квадрат отклонений индивидуальных значений величины </w:t>
      </w:r>
      <w:r w:rsidR="002E029B">
        <w:rPr>
          <w:rFonts w:ascii="Times New Roman" w:hAnsi="Times New Roman" w:cs="Times New Roman"/>
          <w:sz w:val="28"/>
          <w:szCs w:val="28"/>
        </w:rPr>
        <w:t>чистых активов</w:t>
      </w:r>
      <w:r w:rsidRPr="00DD6B47">
        <w:rPr>
          <w:rFonts w:ascii="Times New Roman" w:hAnsi="Times New Roman" w:cs="Times New Roman"/>
          <w:sz w:val="28"/>
          <w:szCs w:val="28"/>
        </w:rPr>
        <w:t xml:space="preserve"> от их средней величины составляет </w:t>
      </w:r>
      <w:r w:rsidR="00D943EE">
        <w:rPr>
          <w:rFonts w:ascii="Times New Roman" w:hAnsi="Times New Roman" w:cs="Times New Roman"/>
          <w:sz w:val="28"/>
          <w:szCs w:val="28"/>
        </w:rPr>
        <w:t>233532496</w:t>
      </w:r>
      <w:r w:rsidR="000768CB">
        <w:rPr>
          <w:rFonts w:ascii="Times New Roman" w:hAnsi="Times New Roman" w:cs="Times New Roman"/>
          <w:sz w:val="28"/>
          <w:szCs w:val="28"/>
        </w:rPr>
        <w:t>.</w:t>
      </w:r>
    </w:p>
    <w:p w:rsidR="00DD6B47" w:rsidRPr="00DD6B47" w:rsidRDefault="00DD6B47" w:rsidP="00DD6B4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47">
        <w:rPr>
          <w:rFonts w:ascii="Times New Roman" w:hAnsi="Times New Roman" w:cs="Times New Roman"/>
          <w:sz w:val="28"/>
          <w:szCs w:val="28"/>
        </w:rPr>
        <w:t>Среднее квадратическое отклонение представляет собой корень квадратный из дисперсии, т.е. корень квадратный из среднего квадрата отклонений индивидуальных значений признака от их средней величины. Среднее квадратическое отклонение находится по формуле:</w:t>
      </w:r>
    </w:p>
    <w:p w:rsidR="00DD6B47" w:rsidRPr="00DD6B47" w:rsidRDefault="000E28D8" w:rsidP="00DD6B4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6F8">
        <w:rPr>
          <w:rFonts w:ascii="Times New Roman" w:hAnsi="Times New Roman" w:cs="Times New Roman"/>
          <w:position w:val="-10"/>
          <w:sz w:val="28"/>
          <w:szCs w:val="28"/>
        </w:rPr>
        <w:object w:dxaOrig="4099" w:dyaOrig="420">
          <v:shape id="_x0000_i1033" type="#_x0000_t75" style="width:206.25pt;height:21pt" o:ole="">
            <v:imagedata r:id="rId24" o:title=""/>
          </v:shape>
          <o:OLEObject Type="Embed" ProgID="Equation.3" ShapeID="_x0000_i1033" DrawAspect="Content" ObjectID="_1473175170" r:id="rId25"/>
        </w:object>
      </w:r>
    </w:p>
    <w:p w:rsidR="00586756" w:rsidRPr="00586756" w:rsidRDefault="00586756" w:rsidP="00586756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756">
        <w:rPr>
          <w:rFonts w:ascii="Times New Roman" w:hAnsi="Times New Roman" w:cs="Times New Roman"/>
          <w:sz w:val="28"/>
          <w:szCs w:val="28"/>
        </w:rPr>
        <w:t>Коэффициент вариации характеризует однородность совокупности. Совокупность считается однородной, если коэффициент вариации меньше либо равен 33%, иначе признается неоднородной. Коэффициент вариации определяется по формуле:</w:t>
      </w:r>
    </w:p>
    <w:p w:rsidR="00586756" w:rsidRPr="00586756" w:rsidRDefault="00586756" w:rsidP="00586756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756" w:rsidRPr="00586756" w:rsidRDefault="00586756" w:rsidP="00586756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756">
        <w:rPr>
          <w:rFonts w:ascii="Times New Roman" w:hAnsi="Times New Roman" w:cs="Times New Roman"/>
          <w:noProof/>
          <w:position w:val="-26"/>
          <w:sz w:val="28"/>
          <w:szCs w:val="28"/>
        </w:rPr>
        <w:drawing>
          <wp:inline distT="0" distB="0" distL="0" distR="0">
            <wp:extent cx="1009650" cy="466725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756" w:rsidRPr="00586756" w:rsidRDefault="00586756" w:rsidP="00586756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756" w:rsidRPr="00586756" w:rsidRDefault="00586756" w:rsidP="00586756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756">
        <w:rPr>
          <w:rFonts w:ascii="Times New Roman" w:hAnsi="Times New Roman" w:cs="Times New Roman"/>
          <w:sz w:val="28"/>
          <w:szCs w:val="28"/>
        </w:rPr>
        <w:t>Тогда, коэффициент вариации для выборки по величине чистых активов равен:</w:t>
      </w:r>
    </w:p>
    <w:p w:rsidR="00BB0B90" w:rsidRDefault="000A680E" w:rsidP="001F504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15281,8</m:t>
              </m:r>
            </m:num>
            <m:den>
              <m:r>
                <w:rPr>
                  <w:rFonts w:ascii="Cambria Math" w:hAnsi="Cambria Math"/>
                </w:rPr>
                <m:t>21897,5</m:t>
              </m:r>
            </m:den>
          </m:f>
          <m:r>
            <w:rPr>
              <w:rFonts w:ascii="Cambria Math" w:hAnsi="Cambria Math"/>
            </w:rPr>
            <m:t>100%=69,8%</m:t>
          </m:r>
        </m:oMath>
      </m:oMathPara>
    </w:p>
    <w:p w:rsidR="008D0F9F" w:rsidRPr="008D0F9F" w:rsidRDefault="008D0F9F" w:rsidP="008D0F9F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F9F">
        <w:rPr>
          <w:rFonts w:ascii="Times New Roman" w:hAnsi="Times New Roman" w:cs="Times New Roman"/>
          <w:sz w:val="28"/>
          <w:szCs w:val="28"/>
        </w:rPr>
        <w:t>Коэффициент вариации для выборки по величине чистых активов больше, чем 33%</w:t>
      </w:r>
      <w:r w:rsidR="000768CB">
        <w:rPr>
          <w:rFonts w:ascii="Times New Roman" w:hAnsi="Times New Roman" w:cs="Times New Roman"/>
          <w:sz w:val="28"/>
          <w:szCs w:val="28"/>
        </w:rPr>
        <w:t xml:space="preserve"> (порогового значения)</w:t>
      </w:r>
      <w:r w:rsidRPr="008D0F9F">
        <w:rPr>
          <w:rFonts w:ascii="Times New Roman" w:hAnsi="Times New Roman" w:cs="Times New Roman"/>
          <w:sz w:val="28"/>
          <w:szCs w:val="28"/>
        </w:rPr>
        <w:t>, следовательно, совокупность неоднородна, а это означает, что среднее значение признака не является центром распределения.</w:t>
      </w:r>
    </w:p>
    <w:p w:rsidR="008D0F9F" w:rsidRPr="008D0F9F" w:rsidRDefault="008D0F9F" w:rsidP="001F5047"/>
    <w:sectPr w:rsidR="008D0F9F" w:rsidRPr="008D0F9F" w:rsidSect="00754218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6FF" w:rsidRDefault="008F16FF" w:rsidP="00113FA7">
      <w:pPr>
        <w:spacing w:after="0" w:line="240" w:lineRule="auto"/>
      </w:pPr>
      <w:r>
        <w:separator/>
      </w:r>
    </w:p>
  </w:endnote>
  <w:endnote w:type="continuationSeparator" w:id="1">
    <w:p w:rsidR="008F16FF" w:rsidRDefault="008F16FF" w:rsidP="0011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11440"/>
      <w:docPartObj>
        <w:docPartGallery w:val="Page Numbers (Bottom of Page)"/>
        <w:docPartUnique/>
      </w:docPartObj>
    </w:sdtPr>
    <w:sdtContent>
      <w:p w:rsidR="00243465" w:rsidRDefault="000A680E">
        <w:pPr>
          <w:pStyle w:val="aa"/>
          <w:jc w:val="center"/>
        </w:pPr>
        <w:fldSimple w:instr=" PAGE   \* MERGEFORMAT ">
          <w:r w:rsidR="00EB15FB">
            <w:rPr>
              <w:noProof/>
            </w:rPr>
            <w:t>1</w:t>
          </w:r>
        </w:fldSimple>
      </w:p>
    </w:sdtContent>
  </w:sdt>
  <w:p w:rsidR="00243465" w:rsidRDefault="0024346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6FF" w:rsidRDefault="008F16FF" w:rsidP="00113FA7">
      <w:pPr>
        <w:spacing w:after="0" w:line="240" w:lineRule="auto"/>
      </w:pPr>
      <w:r>
        <w:separator/>
      </w:r>
    </w:p>
  </w:footnote>
  <w:footnote w:type="continuationSeparator" w:id="1">
    <w:p w:rsidR="008F16FF" w:rsidRDefault="008F16FF" w:rsidP="00113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4EDB"/>
    <w:multiLevelType w:val="hybridMultilevel"/>
    <w:tmpl w:val="E75C7BDC"/>
    <w:lvl w:ilvl="0" w:tplc="0419000F">
      <w:start w:val="1"/>
      <w:numFmt w:val="decimal"/>
      <w:lvlText w:val="%1."/>
      <w:lvlJc w:val="left"/>
      <w:pPr>
        <w:ind w:left="55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A37AF2"/>
    <w:multiLevelType w:val="hybridMultilevel"/>
    <w:tmpl w:val="122216FE"/>
    <w:lvl w:ilvl="0" w:tplc="502AEA0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1AD0"/>
    <w:rsid w:val="00005CFD"/>
    <w:rsid w:val="0001656E"/>
    <w:rsid w:val="0002595D"/>
    <w:rsid w:val="000345E7"/>
    <w:rsid w:val="00040624"/>
    <w:rsid w:val="00072DE0"/>
    <w:rsid w:val="000768CB"/>
    <w:rsid w:val="0009025D"/>
    <w:rsid w:val="00094FD0"/>
    <w:rsid w:val="000A16BF"/>
    <w:rsid w:val="000A680E"/>
    <w:rsid w:val="000A7A06"/>
    <w:rsid w:val="000C1623"/>
    <w:rsid w:val="000E28D8"/>
    <w:rsid w:val="000F168B"/>
    <w:rsid w:val="00113FA7"/>
    <w:rsid w:val="00164B6C"/>
    <w:rsid w:val="001972AF"/>
    <w:rsid w:val="001A08FB"/>
    <w:rsid w:val="001C1484"/>
    <w:rsid w:val="001C7F54"/>
    <w:rsid w:val="001F5047"/>
    <w:rsid w:val="001F5459"/>
    <w:rsid w:val="0020524D"/>
    <w:rsid w:val="002229E4"/>
    <w:rsid w:val="0022425D"/>
    <w:rsid w:val="0022558D"/>
    <w:rsid w:val="0023557C"/>
    <w:rsid w:val="00240AE1"/>
    <w:rsid w:val="00243465"/>
    <w:rsid w:val="0026148A"/>
    <w:rsid w:val="002650FA"/>
    <w:rsid w:val="00287A97"/>
    <w:rsid w:val="002C0176"/>
    <w:rsid w:val="002C14CC"/>
    <w:rsid w:val="002C73AE"/>
    <w:rsid w:val="002D4CC1"/>
    <w:rsid w:val="002D5917"/>
    <w:rsid w:val="002E029B"/>
    <w:rsid w:val="002E7CDB"/>
    <w:rsid w:val="00303327"/>
    <w:rsid w:val="00306731"/>
    <w:rsid w:val="0038228E"/>
    <w:rsid w:val="0039029E"/>
    <w:rsid w:val="003B7E2F"/>
    <w:rsid w:val="003C0182"/>
    <w:rsid w:val="003C0F3B"/>
    <w:rsid w:val="003C7B26"/>
    <w:rsid w:val="003D063C"/>
    <w:rsid w:val="003D104B"/>
    <w:rsid w:val="00402B67"/>
    <w:rsid w:val="00425C50"/>
    <w:rsid w:val="00441DE2"/>
    <w:rsid w:val="00471AD0"/>
    <w:rsid w:val="004A0F20"/>
    <w:rsid w:val="004B49E4"/>
    <w:rsid w:val="004D4EFB"/>
    <w:rsid w:val="004E0E19"/>
    <w:rsid w:val="004F70C7"/>
    <w:rsid w:val="005262AD"/>
    <w:rsid w:val="00542950"/>
    <w:rsid w:val="005654EF"/>
    <w:rsid w:val="0058280D"/>
    <w:rsid w:val="00586756"/>
    <w:rsid w:val="005871C9"/>
    <w:rsid w:val="005A1E54"/>
    <w:rsid w:val="005A304F"/>
    <w:rsid w:val="005B757E"/>
    <w:rsid w:val="005E743E"/>
    <w:rsid w:val="00606970"/>
    <w:rsid w:val="006151E6"/>
    <w:rsid w:val="00663557"/>
    <w:rsid w:val="00692DD1"/>
    <w:rsid w:val="006A2B85"/>
    <w:rsid w:val="006A3FA8"/>
    <w:rsid w:val="006A4663"/>
    <w:rsid w:val="006B1B72"/>
    <w:rsid w:val="006B2975"/>
    <w:rsid w:val="006F2BA6"/>
    <w:rsid w:val="00703939"/>
    <w:rsid w:val="00711A34"/>
    <w:rsid w:val="007306E3"/>
    <w:rsid w:val="00737DD0"/>
    <w:rsid w:val="00754218"/>
    <w:rsid w:val="007B7A7D"/>
    <w:rsid w:val="007C2A8A"/>
    <w:rsid w:val="007C3720"/>
    <w:rsid w:val="007D06A0"/>
    <w:rsid w:val="007E29C3"/>
    <w:rsid w:val="007E5868"/>
    <w:rsid w:val="007F444A"/>
    <w:rsid w:val="007F4F86"/>
    <w:rsid w:val="00805033"/>
    <w:rsid w:val="00837C83"/>
    <w:rsid w:val="00853720"/>
    <w:rsid w:val="00862B49"/>
    <w:rsid w:val="008A52D8"/>
    <w:rsid w:val="008B4CCB"/>
    <w:rsid w:val="008D0F9F"/>
    <w:rsid w:val="008F0145"/>
    <w:rsid w:val="008F16FF"/>
    <w:rsid w:val="00920D1D"/>
    <w:rsid w:val="0092388E"/>
    <w:rsid w:val="00954A64"/>
    <w:rsid w:val="0096330C"/>
    <w:rsid w:val="0097092B"/>
    <w:rsid w:val="00990AC7"/>
    <w:rsid w:val="009C5773"/>
    <w:rsid w:val="009D7D8F"/>
    <w:rsid w:val="009F1DFE"/>
    <w:rsid w:val="00A0156A"/>
    <w:rsid w:val="00A10E4E"/>
    <w:rsid w:val="00A33ACE"/>
    <w:rsid w:val="00A73F84"/>
    <w:rsid w:val="00AA2570"/>
    <w:rsid w:val="00AB1576"/>
    <w:rsid w:val="00AE18D7"/>
    <w:rsid w:val="00AE37AF"/>
    <w:rsid w:val="00AF6141"/>
    <w:rsid w:val="00AF79E8"/>
    <w:rsid w:val="00B1561A"/>
    <w:rsid w:val="00B166F8"/>
    <w:rsid w:val="00B167AF"/>
    <w:rsid w:val="00B30E92"/>
    <w:rsid w:val="00B53667"/>
    <w:rsid w:val="00B624A2"/>
    <w:rsid w:val="00B677DB"/>
    <w:rsid w:val="00B84E15"/>
    <w:rsid w:val="00B858AA"/>
    <w:rsid w:val="00BA1236"/>
    <w:rsid w:val="00BB0B90"/>
    <w:rsid w:val="00BB315F"/>
    <w:rsid w:val="00BB62EE"/>
    <w:rsid w:val="00BF10AD"/>
    <w:rsid w:val="00BF1165"/>
    <w:rsid w:val="00C12382"/>
    <w:rsid w:val="00C12AD9"/>
    <w:rsid w:val="00C33922"/>
    <w:rsid w:val="00C36497"/>
    <w:rsid w:val="00C4435E"/>
    <w:rsid w:val="00C87BC4"/>
    <w:rsid w:val="00CB437F"/>
    <w:rsid w:val="00CB707C"/>
    <w:rsid w:val="00CC36B5"/>
    <w:rsid w:val="00CD6668"/>
    <w:rsid w:val="00CD72FB"/>
    <w:rsid w:val="00D007BF"/>
    <w:rsid w:val="00D15228"/>
    <w:rsid w:val="00D161D8"/>
    <w:rsid w:val="00D2275D"/>
    <w:rsid w:val="00D24FCF"/>
    <w:rsid w:val="00D32EF4"/>
    <w:rsid w:val="00D34403"/>
    <w:rsid w:val="00D56E1B"/>
    <w:rsid w:val="00D72F8B"/>
    <w:rsid w:val="00D800EA"/>
    <w:rsid w:val="00D943EE"/>
    <w:rsid w:val="00DA1E69"/>
    <w:rsid w:val="00DA2102"/>
    <w:rsid w:val="00DA5AEB"/>
    <w:rsid w:val="00DD668A"/>
    <w:rsid w:val="00DD6B47"/>
    <w:rsid w:val="00DE2428"/>
    <w:rsid w:val="00E244B7"/>
    <w:rsid w:val="00E32D96"/>
    <w:rsid w:val="00E4400D"/>
    <w:rsid w:val="00E70F3C"/>
    <w:rsid w:val="00E876F8"/>
    <w:rsid w:val="00EB15FB"/>
    <w:rsid w:val="00EC52C9"/>
    <w:rsid w:val="00ED23A8"/>
    <w:rsid w:val="00F078FC"/>
    <w:rsid w:val="00FB78EB"/>
    <w:rsid w:val="00FC36C5"/>
    <w:rsid w:val="00FF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6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4663"/>
    <w:pPr>
      <w:ind w:left="720"/>
      <w:contextualSpacing/>
    </w:pPr>
    <w:rPr>
      <w:rFonts w:eastAsiaTheme="minorHAnsi"/>
      <w:lang w:eastAsia="en-US"/>
    </w:rPr>
  </w:style>
  <w:style w:type="table" w:styleId="a6">
    <w:name w:val="Table Grid"/>
    <w:basedOn w:val="a1"/>
    <w:uiPriority w:val="59"/>
    <w:rsid w:val="00FC36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586756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113F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13FA7"/>
  </w:style>
  <w:style w:type="paragraph" w:styleId="aa">
    <w:name w:val="footer"/>
    <w:basedOn w:val="a"/>
    <w:link w:val="ab"/>
    <w:uiPriority w:val="99"/>
    <w:unhideWhenUsed/>
    <w:rsid w:val="00113F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3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3631E-2BF6-4BBF-9035-285FC88F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 SoftPERM</Company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Shkurd</dc:creator>
  <cp:lastModifiedBy>user</cp:lastModifiedBy>
  <cp:revision>17</cp:revision>
  <dcterms:created xsi:type="dcterms:W3CDTF">2012-11-30T11:34:00Z</dcterms:created>
  <dcterms:modified xsi:type="dcterms:W3CDTF">2014-09-25T15:15:00Z</dcterms:modified>
</cp:coreProperties>
</file>