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</w:t>
      </w:r>
    </w:p>
    <w:p>
      <w:r>
        <w:br/>
      </w:r>
    </w:p>
    <w:p>
      <w:pPr>
        <w:jc w:val="center"/>
      </w:pPr>
      <w:r>
        <w:rPr>
          <w:b/>
          <w:sz w:val="56"/>
        </w:rPr>
        <w:t>TrustRent</w:t>
      </w:r>
    </w:p>
    <w:p>
      <w:pPr>
        <w:jc w:val="center"/>
      </w:pPr>
      <w:r>
        <w:rPr>
          <w:i/>
          <w:sz w:val="28"/>
        </w:rPr>
        <w:t>Unified Verified Tenancy Lifecycle Platform</w:t>
      </w:r>
    </w:p>
    <w:p>
      <w:r>
        <w:br/>
      </w:r>
    </w:p>
    <w:p>
      <w:pPr>
        <w:jc w:val="center"/>
      </w:pPr>
      <w:r>
        <w:t>Version: 1.1 (Structural Fidelity Update)</w:t>
        <w:br/>
        <w:t>Date: 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specifies technical and functional requirements for TrustRent, designed to streamline urban rental lifecycles.</w:t>
      </w:r>
    </w:p>
    <w:p>
      <w:pPr>
        <w:pStyle w:val="Heading2"/>
      </w:pPr>
      <w:r>
        <w:t>1.2 Intended Audience and Reading Suggestions</w:t>
      </w:r>
    </w:p>
    <w:p>
      <w:r>
        <w:t>This SRS is intended for project evaluators, developers, and stakeholders. It follows a modular structure from introduction to non-functional attributes.</w:t>
      </w:r>
    </w:p>
    <w:p>
      <w:pPr>
        <w:pStyle w:val="Heading2"/>
      </w:pPr>
      <w:r>
        <w:t>1.3 Project Scope</w:t>
      </w:r>
    </w:p>
    <w:p>
      <w:r>
        <w:t>TrustRent provides an SOA platform for residential tenancies, focusing on data integrity and verified handshakes.</w:t>
      </w:r>
    </w:p>
    <w:p>
      <w:pPr>
        <w:pStyle w:val="Heading2"/>
      </w:pPr>
      <w:r>
        <w:t>1.4 References</w:t>
      </w:r>
    </w:p>
    <w:p>
      <w:r>
        <w:t>• ESE Project Guidelines</w:t>
        <w:br/>
        <w:t>• Unit 1-6 Academic Technical Specifications</w:t>
        <w:br/>
        <w:t>• Supabase Documentation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TrustRent follows a decoupled Client-Server architecture. The React frontend interacts with a Flask REST API and Supabase BaaS.</w:t>
      </w:r>
    </w:p>
    <w:p>
      <w:pPr>
        <w:pStyle w:val="Heading2"/>
      </w:pPr>
      <w:r>
        <w:t>2.2 Product Features</w:t>
      </w:r>
    </w:p>
    <w:p>
      <w:r>
        <w:t>• Verified Search</w:t>
        <w:br/>
        <w:t>• Visit Bookings</w:t>
        <w:br/>
        <w:t>• Mutual Checkout Handshake</w:t>
        <w:br/>
        <w:t>• Real-time Messaging</w:t>
      </w:r>
    </w:p>
    <w:p>
      <w:pPr>
        <w:pStyle w:val="Heading2"/>
      </w:pPr>
      <w:r>
        <w:t>2.3 User Classes and Characteristics</w:t>
      </w:r>
    </w:p>
    <w:p>
      <w:r>
        <w:t>• Tenants: Users seeking properties (Ease of use focus).</w:t>
        <w:br/>
        <w:t>• Landlords: Property owners (Security and management focus).</w:t>
      </w:r>
    </w:p>
    <w:p>
      <w:pPr>
        <w:pStyle w:val="Heading2"/>
      </w:pPr>
      <w:r>
        <w:t>2.4 Operating Environment</w:t>
      </w:r>
    </w:p>
    <w:p>
      <w:r>
        <w:t>Hardware: Modern Web/Mobile Browsers. OS: Independent. Database: PostgreSQL.</w:t>
      </w:r>
    </w:p>
    <w:p>
      <w:pPr>
        <w:pStyle w:val="Heading2"/>
      </w:pPr>
      <w:r>
        <w:t>2.5 Design and Implementation Constraints</w:t>
      </w:r>
    </w:p>
    <w:p>
      <w:r>
        <w:t>Constraint: Use of Stateless JWT. Constraint: Multi-field address validation.</w:t>
      </w:r>
    </w:p>
    <w:p>
      <w:pPr>
        <w:pStyle w:val="Heading2"/>
      </w:pPr>
      <w:r>
        <w:t>2.6 Architecture of Software or System</w:t>
      </w:r>
    </w:p>
    <w:p>
      <w:r>
        <w:t>Layered Architecture: UI Layer (React) -&gt; Logic Layer (Flask) -&gt; Persistence Layer (Supabase).</w:t>
      </w:r>
    </w:p>
    <w:p>
      <w:pPr>
        <w:pStyle w:val="Heading2"/>
      </w:pPr>
      <w:r>
        <w:t>2.7 Assumptions and Dependencies</w:t>
      </w:r>
    </w:p>
    <w:p>
      <w:r>
        <w:t>Assumption: Users have active internet connection. Dependency: Supabase Realtime availability.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Property Search &amp; Map Visualization</w:t>
      </w:r>
    </w:p>
    <w:p>
      <w:r>
        <w:t>Allows users to locate verified properties using a Leaflet-based map integration with distance filters.</w:t>
      </w:r>
    </w:p>
    <w:p>
      <w:pPr>
        <w:pStyle w:val="Heading2"/>
      </w:pPr>
      <w:r>
        <w:t>3.2 Handshake Checkout Protocol</w:t>
      </w:r>
    </w:p>
    <w:p>
      <w:r>
        <w:t>A multi-step state machine ensuring mutual agreement before a tenancy is concluded.</w:t>
      </w:r>
    </w:p>
    <w:p>
      <w:pPr>
        <w:pStyle w:val="Heading2"/>
      </w:pPr>
      <w:r>
        <w:t>3.3 In-App Contextual Messaging</w:t>
      </w:r>
    </w:p>
    <w:p>
      <w:r>
        <w:t>Encrypted, property-specific communication channels between stakeholders.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Responsive Web Design following the custom TrustRent HSL design system.</w:t>
      </w:r>
    </w:p>
    <w:p>
      <w:pPr>
        <w:pStyle w:val="Heading2"/>
      </w:pPr>
      <w:r>
        <w:t>4.2 Hardware Interfaces</w:t>
      </w:r>
    </w:p>
    <w:p>
      <w:r>
        <w:t>Standard browser-to-server hardware communication over HTTPS.</w:t>
      </w:r>
    </w:p>
    <w:p>
      <w:pPr>
        <w:pStyle w:val="Heading2"/>
      </w:pPr>
      <w:r>
        <w:t>4.3 Software Interfaces</w:t>
      </w:r>
    </w:p>
    <w:p>
      <w:r>
        <w:t>Communication with Supabase Auth, PostgreSQL, and Leaflet Maps API.</w:t>
      </w:r>
    </w:p>
    <w:p>
      <w:pPr>
        <w:pStyle w:val="Heading2"/>
      </w:pPr>
      <w:r>
        <w:t>4.4 Communications Interfaces</w:t>
      </w:r>
    </w:p>
    <w:p>
      <w:r>
        <w:t>RESTful HTTP(S) API exchange with JSON payload standard.</w:t>
      </w:r>
    </w:p>
    <w:p>
      <w:pPr>
        <w:pStyle w:val="Heading1"/>
      </w:pPr>
      <w:r>
        <w:t>5. Other Nonfunctional Requirements</w:t>
      </w:r>
    </w:p>
    <w:p>
      <w:pPr>
        <w:pStyle w:val="Heading2"/>
      </w:pPr>
      <w:r>
        <w:t>5.1 Performance Requirements</w:t>
      </w:r>
    </w:p>
    <w:p>
      <w:r>
        <w:t>Low-latency API responses (target &lt;300ms) and optimized image delivery.</w:t>
      </w:r>
    </w:p>
    <w:p>
      <w:pPr>
        <w:pStyle w:val="Heading2"/>
      </w:pPr>
      <w:r>
        <w:t>5.2 Safety Requirements</w:t>
      </w:r>
    </w:p>
    <w:p>
      <w:r>
        <w:t>Data redundancy and secure state transitions for tenancy lifecycle events.</w:t>
      </w:r>
    </w:p>
    <w:p>
      <w:pPr>
        <w:pStyle w:val="Heading2"/>
      </w:pPr>
      <w:r>
        <w:t>5.3 Security Requirements</w:t>
      </w:r>
    </w:p>
    <w:p>
      <w:r>
        <w:t>JWT Tokenization, password hashing, and input validation layers.</w:t>
      </w:r>
    </w:p>
    <w:p>
      <w:pPr>
        <w:pStyle w:val="Heading2"/>
      </w:pPr>
      <w:r>
        <w:t>5.4 Software Quality Attributes</w:t>
      </w:r>
    </w:p>
    <w:p>
      <w:r>
        <w:t>Reliability: Handshake logic prevents race conditions. Usability: HCI Accessibility Audit verified.</w:t>
      </w:r>
    </w:p>
    <w:p>
      <w:pPr>
        <w:pStyle w:val="Heading1"/>
      </w:pPr>
      <w:r>
        <w:t>6. Other Requirements</w:t>
      </w:r>
    </w:p>
    <w:p>
      <w:r>
        <w:t>Compliance with regional data privacy standards for rental contracts.</w:t>
      </w:r>
    </w:p>
    <w:p>
      <w:pPr>
        <w:pStyle w:val="Heading1"/>
      </w:pPr>
      <w:r>
        <w:t>Appendix A: Glossary</w:t>
      </w:r>
    </w:p>
    <w:p>
      <w:r>
        <w:t>SOA: Service Oriented Architecture. BaaS: Backend as a Service.</w:t>
      </w:r>
    </w:p>
    <w:p>
      <w:pPr>
        <w:pStyle w:val="Heading1"/>
      </w:pPr>
      <w:r>
        <w:t>Appendix B: Analysis Models</w:t>
      </w:r>
    </w:p>
    <w:p>
      <w:r>
        <w:t>State-Transition: Active -&gt; Ending -&gt; Ended handshake flow.</w:t>
      </w:r>
    </w:p>
    <w:p>
      <w:pPr>
        <w:pStyle w:val="Heading1"/>
      </w:pPr>
      <w:r>
        <w:t>Appendix C: Issues List</w:t>
      </w:r>
    </w:p>
    <w:p>
      <w:r>
        <w:t>TBD: Integration with third-party payment gateways.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