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1.2.1 Literature Review: Systematic review and SOTA gaps</w:t>
      </w:r>
    </w:p>
    <w:p>
      <w:r>
        <w:t>Neighbourhood-aware misbehavior detection for V2X (VeReMi Extension benchmark). Rows marked [secondary] are known only through the 2025 survey (row 3) and have NOT been read in the original; verify before citing.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  <w:gridCol w:w="2340"/>
        <w:gridCol w:w="2340"/>
        <w:gridCol w:w="2340"/>
        <w:gridCol w:w="2340"/>
      </w:tblGrid>
      <w:tr>
        <w:tc>
          <w:tcPr>
            <w:tcW w:type="dxa" w:w="1440"/>
            <w:shd w:val="clear" w:fill="0B5FD8"/>
          </w:tcPr>
          <w:p>
            <w:r/>
            <w:r>
              <w:rPr>
                <w:b/>
                <w:color w:val="FFFFFF"/>
              </w:rPr>
              <w:t>Source (type)</w:t>
            </w:r>
          </w:p>
        </w:tc>
        <w:tc>
          <w:tcPr>
            <w:tcW w:type="dxa" w:w="2160"/>
            <w:shd w:val="clear" w:fill="0B5FD8"/>
          </w:tcPr>
          <w:p>
            <w:r/>
            <w:r>
              <w:rPr>
                <w:b/>
                <w:color w:val="FFFFFF"/>
              </w:rPr>
              <w:t>Author(s), year, venue</w:t>
            </w:r>
          </w:p>
        </w:tc>
        <w:tc>
          <w:tcPr>
            <w:tcW w:type="dxa" w:w="2304"/>
            <w:shd w:val="clear" w:fill="0B5FD8"/>
          </w:tcPr>
          <w:p>
            <w:r/>
            <w:r>
              <w:rPr>
                <w:b/>
                <w:color w:val="FFFFFF"/>
              </w:rPr>
              <w:t>Research objective / question</w:t>
            </w:r>
          </w:p>
        </w:tc>
        <w:tc>
          <w:tcPr>
            <w:tcW w:type="dxa" w:w="2304"/>
            <w:shd w:val="clear" w:fill="0B5FD8"/>
          </w:tcPr>
          <w:p>
            <w:r/>
            <w:r>
              <w:rPr>
                <w:b/>
                <w:color w:val="FFFFFF"/>
              </w:rPr>
              <w:t>Theoretical / conceptual framework</w:t>
            </w:r>
          </w:p>
        </w:tc>
        <w:tc>
          <w:tcPr>
            <w:tcW w:type="dxa" w:w="2880"/>
            <w:shd w:val="clear" w:fill="0B5FD8"/>
          </w:tcPr>
          <w:p>
            <w:r/>
            <w:r>
              <w:rPr>
                <w:b/>
                <w:color w:val="FFFFFF"/>
              </w:rPr>
              <w:t>Methodology and sample size</w:t>
            </w:r>
          </w:p>
        </w:tc>
        <w:tc>
          <w:tcPr>
            <w:tcW w:type="dxa" w:w="2880"/>
            <w:shd w:val="clear" w:fill="0B5FD8"/>
          </w:tcPr>
          <w:p>
            <w:r/>
            <w:r>
              <w:rPr>
                <w:b/>
                <w:color w:val="FFFFFF"/>
              </w:rPr>
              <w:t>Key findings</w:t>
            </w:r>
          </w:p>
        </w:tc>
        <w:tc>
          <w:tcPr>
            <w:tcW w:type="dxa" w:w="2592"/>
            <w:shd w:val="clear" w:fill="0B5FD8"/>
          </w:tcPr>
          <w:p>
            <w:r/>
            <w:r>
              <w:rPr>
                <w:b/>
                <w:color w:val="FFFFFF"/>
              </w:rPr>
              <w:t>Limitations / future work</w:t>
            </w:r>
          </w:p>
        </w:tc>
        <w:tc>
          <w:tcPr>
            <w:tcW w:type="dxa" w:w="2160"/>
            <w:shd w:val="clear" w:fill="0B5FD8"/>
          </w:tcPr>
          <w:p>
            <w:r/>
            <w:r>
              <w:rPr>
                <w:b/>
                <w:color w:val="FFFFFF"/>
              </w:rPr>
              <w:t>Personal analysis</w:t>
            </w:r>
          </w:p>
        </w:tc>
      </w:tr>
      <w:tr>
        <w:tc>
          <w:tcPr>
            <w:tcW w:type="dxa" w:w="1440"/>
          </w:tcPr>
          <w:p>
            <w:r>
              <w:t>Conference paper; dataset</w:t>
            </w:r>
          </w:p>
        </w:tc>
        <w:tc>
          <w:tcPr>
            <w:tcW w:type="dxa" w:w="2160"/>
          </w:tcPr>
          <w:p>
            <w:r>
              <w:t>R. W. van der Heijden, T. Lukaseder, F. Kargl, 2018. SecureComm (VeReMi)</w:t>
            </w:r>
          </w:p>
        </w:tc>
        <w:tc>
          <w:tcPr>
            <w:tcW w:type="dxa" w:w="2304"/>
          </w:tcPr>
          <w:p>
            <w:r>
              <w:t>Provide a public dataset so misbehavior detectors can be compared on equal terms.</w:t>
            </w:r>
          </w:p>
        </w:tc>
        <w:tc>
          <w:tcPr>
            <w:tcW w:type="dxa" w:w="2304"/>
          </w:tcPr>
          <w:p>
            <w:r>
              <w:t>LuST traffic scenario simulated with VEINS/SUMO; precision-recall evaluation; Gini-index dispersion of errors.</w:t>
            </w:r>
          </w:p>
        </w:tc>
        <w:tc>
          <w:tcPr>
            <w:tcW w:type="dxa" w:w="2880"/>
          </w:tcPr>
          <w:p>
            <w:r>
              <w:t>Quantitative. 225 simulation runs, 3 densities (35-39, 97-108, 491-519 vehicles), 5 position attacks, attacker share up to 30%. Rule-based detectors compared (ART, SAW, SSC, DMV, Maat).</w:t>
            </w:r>
          </w:p>
        </w:tc>
        <w:tc>
          <w:tcPr>
            <w:tcW w:type="dxa" w:w="2880"/>
          </w:tcPr>
          <w:p>
            <w:r>
              <w:t>Detector performance varies strongly by attack. ART with a high threshold catches wrong-position attacks but struggles with offset attacks. SAW is weakest. ART and SSC complement each other.</w:t>
            </w:r>
          </w:p>
        </w:tc>
        <w:tc>
          <w:tcPr>
            <w:tcW w:type="dxa" w:w="2592"/>
          </w:tcPr>
          <w:p>
            <w:r>
              <w:t>Results given as PR graphs, no single score. Rule-based detectors only. Attackers act independently. Simulated traffic.</w:t>
            </w:r>
          </w:p>
        </w:tc>
        <w:tc>
          <w:tcPr>
            <w:tcW w:type="dxa" w:w="2160"/>
          </w:tcPr>
          <w:p>
            <w:r>
              <w:t>Origin of the benchmark we build on. Its detectors judge messages one by one; our model adds neighbour context and a learned decision.</w:t>
            </w:r>
          </w:p>
        </w:tc>
      </w:tr>
      <w:tr>
        <w:tc>
          <w:tcPr>
            <w:tcW w:type="dxa" w:w="1440"/>
          </w:tcPr>
          <w:p>
            <w:r>
              <w:t>Conference paper; dataset</w:t>
            </w:r>
          </w:p>
        </w:tc>
        <w:tc>
          <w:tcPr>
            <w:tcW w:type="dxa" w:w="2160"/>
          </w:tcPr>
          <w:p>
            <w:r>
              <w:t>J. Kamel, R. W. van der Heijden et al., 2020. IEEE ICC (VeReMi Extension)</w:t>
            </w:r>
          </w:p>
        </w:tc>
        <w:tc>
          <w:tcPr>
            <w:tcW w:type="dxa" w:w="2304"/>
          </w:tcPr>
          <w:p>
            <w:r>
              <w:t>Extend VeReMi with realistic sensor errors, more attacks and more data, with benchmark detection results.</w:t>
            </w:r>
          </w:p>
        </w:tc>
        <w:tc>
          <w:tcPr>
            <w:tcW w:type="dxa" w:w="2304"/>
          </w:tcPr>
          <w:p>
            <w:r>
              <w:t>F2MD framework (VEINS, SUMO, OMNeT++) on a LuST section; 30% attackers.</w:t>
            </w:r>
          </w:p>
        </w:tc>
        <w:tc>
          <w:tcPr>
            <w:tcW w:type="dxa" w:w="2880"/>
          </w:tcPr>
          <w:p>
            <w:r>
              <w:t>Quantitative. ~20 attack types (position and speed attacks, delayed messages, replay, DoS, Sybil, eventual stop), two time slots (07-09 h, 14-16 h), plus a full-day mixed set.</w:t>
            </w:r>
          </w:p>
        </w:tc>
        <w:tc>
          <w:tcPr>
            <w:tcW w:type="dxa" w:w="2880"/>
          </w:tcPr>
          <w:p>
            <w:r>
              <w:t>Provides a broader, comparable benchmark and baseline detector results.</w:t>
            </w:r>
          </w:p>
        </w:tc>
        <w:tc>
          <w:tcPr>
            <w:tcW w:type="dxa" w:w="2592"/>
          </w:tcPr>
          <w:p>
            <w:r>
              <w:t>I could not open the paper's results tables, so its benchmark numbers are unverified. Still simulated, not field data.</w:t>
            </w:r>
          </w:p>
        </w:tc>
        <w:tc>
          <w:tcPr>
            <w:tcW w:type="dxa" w:w="2160"/>
          </w:tcPr>
          <w:p>
            <w:r>
              <w:t>The dataset we evaluate on (RandomPos and ConstSpeed so far; about 18 more attack types available).</w:t>
            </w:r>
          </w:p>
        </w:tc>
      </w:tr>
      <w:tr>
        <w:tc>
          <w:tcPr>
            <w:tcW w:type="dxa" w:w="1440"/>
          </w:tcPr>
          <w:p>
            <w:r>
              <w:t>Journal survey</w:t>
            </w:r>
          </w:p>
        </w:tc>
        <w:tc>
          <w:tcPr>
            <w:tcW w:type="dxa" w:w="2160"/>
          </w:tcPr>
          <w:p>
            <w:r>
              <w:t>S. A. Abdel Hakeem, H. Kim, 2025. IEEE Trans. Intelligent Transportation Systems 26(8)</w:t>
            </w:r>
          </w:p>
        </w:tc>
        <w:tc>
          <w:tcPr>
            <w:tcW w:type="dxa" w:w="2304"/>
          </w:tcPr>
          <w:p>
            <w:r>
              <w:t>Survey ML, federated learning and edge AI for V2X intrusion detection; benchmark datasets and gaps.</w:t>
            </w:r>
          </w:p>
        </w:tc>
        <w:tc>
          <w:tcPr>
            <w:tcW w:type="dxa" w:w="2304"/>
          </w:tcPr>
          <w:p>
            <w:r>
              <w:t>Taxonomy of IDS approaches, datasets and metrics (detection rate, FAR, F1, precision, recall, AUC, latency).</w:t>
            </w:r>
          </w:p>
        </w:tc>
        <w:tc>
          <w:tcPr>
            <w:tcW w:type="dxa" w:w="2880"/>
          </w:tcPr>
          <w:p>
            <w:r>
              <w:t>Qualitative literature survey. No experiments, so no sample size.</w:t>
            </w:r>
          </w:p>
        </w:tc>
        <w:tc>
          <w:tcPr>
            <w:tcW w:type="dxa" w:w="2880"/>
          </w:tcPr>
          <w:p>
            <w:r>
              <w:t>Cooperative detectors often assume an honest majority and fail against collusion. Existing datasets lack attack diversity and real-world data.</w:t>
            </w:r>
          </w:p>
        </w:tc>
        <w:tc>
          <w:tcPr>
            <w:tcW w:type="dxa" w:w="2592"/>
          </w:tcPr>
          <w:p>
            <w:r>
              <w:t>Describes VeReMi as a hybrid of real and synthetic data, which is wrong: VeReMi is fully simulated. No per-dataset comparison tables I could read.</w:t>
            </w:r>
          </w:p>
        </w:tc>
        <w:tc>
          <w:tcPr>
            <w:tcW w:type="dxa" w:w="2160"/>
          </w:tcPr>
          <w:p>
            <w:r>
              <w:t>Motivates our malicious-neighbour test and our metric set (including latency). Use for context only, not for numbers.</w:t>
            </w:r>
          </w:p>
        </w:tc>
      </w:tr>
      <w:tr>
        <w:tc>
          <w:tcPr>
            <w:tcW w:type="dxa" w:w="1440"/>
          </w:tcPr>
          <w:p>
            <w:r>
              <w:t>Journal/conf. paper [secondary]</w:t>
            </w:r>
          </w:p>
        </w:tc>
        <w:tc>
          <w:tcPr>
            <w:tcW w:type="dxa" w:w="2160"/>
          </w:tcPr>
          <w:p>
            <w:r>
              <w:t>Gyawali, Qian, Hu, cited in the survey</w:t>
            </w:r>
          </w:p>
        </w:tc>
        <w:tc>
          <w:tcPr>
            <w:tcW w:type="dxa" w:w="2304"/>
          </w:tcPr>
          <w:p>
            <w:r>
              <w:t>Detect internal attackers in V2X using ML plus reputation scores.</w:t>
            </w:r>
          </w:p>
        </w:tc>
        <w:tc>
          <w:tcPr>
            <w:tcW w:type="dxa" w:w="2304"/>
          </w:tcPr>
          <w:p>
            <w:r>
              <w:t>ML classification combined with Dempster-Shafer reputation, synchronised with a Certificate Authority.</w:t>
            </w:r>
          </w:p>
        </w:tc>
        <w:tc>
          <w:tcPr>
            <w:tcW w:type="dxa" w:w="2880"/>
          </w:tcPr>
          <w:p>
            <w:r>
              <w:t>Quantitative. Sample size not given in the survey.</w:t>
            </w:r>
          </w:p>
        </w:tc>
        <w:tc>
          <w:tcPr>
            <w:tcW w:type="dxa" w:w="2880"/>
          </w:tcPr>
          <w:p>
            <w:r>
              <w:t>Survey reports F1 = 98% for positional attacks.</w:t>
            </w:r>
          </w:p>
        </w:tc>
        <w:tc>
          <w:tcPr>
            <w:tcW w:type="dxa" w:w="2592"/>
          </w:tcPr>
          <w:p>
            <w:r>
              <w:t>Not read in the original. Dataset split and setup unknown to me.</w:t>
            </w:r>
          </w:p>
        </w:tc>
        <w:tc>
          <w:tcPr>
            <w:tcW w:type="dxa" w:w="2160"/>
          </w:tcPr>
          <w:p>
            <w:r>
              <w:t>Closest published number to our F1 (0.982) but not directly comparable.</w:t>
            </w:r>
          </w:p>
        </w:tc>
      </w:tr>
      <w:tr>
        <w:tc>
          <w:tcPr>
            <w:tcW w:type="dxa" w:w="1440"/>
          </w:tcPr>
          <w:p>
            <w:r>
              <w:t>Study [secondary]</w:t>
            </w:r>
          </w:p>
        </w:tc>
        <w:tc>
          <w:tcPr>
            <w:tcW w:type="dxa" w:w="2160"/>
          </w:tcPr>
          <w:p>
            <w:r>
              <w:t>Authors not named in the passage I read; cited in the survey</w:t>
            </w:r>
          </w:p>
        </w:tc>
        <w:tc>
          <w:tcPr>
            <w:tcW w:type="dxa" w:w="2304"/>
          </w:tcPr>
          <w:p>
            <w:r>
              <w:t>Plausibility tests at the physical layer (First-, Majority-, Weighted-BSM).</w:t>
            </w:r>
          </w:p>
        </w:tc>
        <w:tc>
          <w:tcPr>
            <w:tcW w:type="dxa" w:w="2304"/>
          </w:tcPr>
          <w:p>
            <w:r>
              <w:t>Rule-based plausibility checks.</w:t>
            </w:r>
          </w:p>
        </w:tc>
        <w:tc>
          <w:tcPr>
            <w:tcW w:type="dxa" w:w="2880"/>
          </w:tcPr>
          <w:p>
            <w:r>
              <w:t>Quantitative on the upgraded VeReMi dataset; sample size not given.</w:t>
            </w:r>
          </w:p>
        </w:tc>
        <w:tc>
          <w:tcPr>
            <w:tcW w:type="dxa" w:w="2880"/>
          </w:tcPr>
          <w:p>
            <w:r>
              <w:t>Precision 95.91%, detection rate 83.73%. Physical-layer checks beat application-layer checks.</w:t>
            </w:r>
          </w:p>
        </w:tc>
        <w:tc>
          <w:tcPr>
            <w:tcW w:type="dxa" w:w="2592"/>
          </w:tcPr>
          <w:p>
            <w:r>
              <w:t>Not read in the original. Recall is much lower than ours (0.975).</w:t>
            </w:r>
          </w:p>
        </w:tc>
        <w:tc>
          <w:tcPr>
            <w:tcW w:type="dxa" w:w="2160"/>
          </w:tcPr>
          <w:p>
            <w:r>
              <w:t>Shows rule-based checks trade recall for precision; ours improves recall at similar precision.</w:t>
            </w:r>
          </w:p>
        </w:tc>
      </w:tr>
      <w:tr>
        <w:tc>
          <w:tcPr>
            <w:tcW w:type="dxa" w:w="1440"/>
          </w:tcPr>
          <w:p>
            <w:r>
              <w:t>Study [secondary]</w:t>
            </w:r>
          </w:p>
        </w:tc>
        <w:tc>
          <w:tcPr>
            <w:tcW w:type="dxa" w:w="2160"/>
          </w:tcPr>
          <w:p>
            <w:r>
              <w:t>So et al.; Sharma et al., cited in the survey</w:t>
            </w:r>
          </w:p>
        </w:tc>
        <w:tc>
          <w:tcPr>
            <w:tcW w:type="dxa" w:w="2304"/>
          </w:tcPr>
          <w:p>
            <w:r>
              <w:t>ML detection of location spoofing on VeReMi (KNN, SVM; features from successive messages).</w:t>
            </w:r>
          </w:p>
        </w:tc>
        <w:tc>
          <w:tcPr>
            <w:tcW w:type="dxa" w:w="2304"/>
          </w:tcPr>
          <w:p>
            <w:r>
              <w:t>Supervised learning on hand-built location and movement features.</w:t>
            </w:r>
          </w:p>
        </w:tc>
        <w:tc>
          <w:tcPr>
            <w:tcW w:type="dxa" w:w="2880"/>
          </w:tcPr>
          <w:p>
            <w:r>
              <w:t>Quantitative on VeReMi; sample size not given.</w:t>
            </w:r>
          </w:p>
        </w:tc>
        <w:tc>
          <w:tcPr>
            <w:tcW w:type="dxa" w:w="2880"/>
          </w:tcPr>
          <w:p>
            <w:r>
              <w:t>ML beat traditional plausibility checks. Sharma et al. report gains from using successive messages.</w:t>
            </w:r>
          </w:p>
        </w:tc>
        <w:tc>
          <w:tcPr>
            <w:tcW w:type="dxa" w:w="2592"/>
          </w:tcPr>
          <w:p>
            <w:r>
              <w:t>Not read in the original. They treat each sender separately, with no neighbour context.</w:t>
            </w:r>
          </w:p>
        </w:tc>
        <w:tc>
          <w:tcPr>
            <w:tcW w:type="dxa" w:w="2160"/>
          </w:tcPr>
          <w:p>
            <w:r>
              <w:t>These are our nearest relatives: learned, per-sender detectors, like our per-sender baseline.</w:t>
            </w:r>
          </w:p>
        </w:tc>
      </w:tr>
      <w:tr>
        <w:tc>
          <w:tcPr>
            <w:tcW w:type="dxa" w:w="1440"/>
          </w:tcPr>
          <w:p>
            <w:r>
              <w:t>This work (in progress)</w:t>
            </w:r>
          </w:p>
        </w:tc>
        <w:tc>
          <w:tcPr>
            <w:tcW w:type="dxa" w:w="2160"/>
          </w:tcPr>
          <w:p>
            <w:r>
              <w:t>Project team, 2026</w:t>
            </w:r>
          </w:p>
        </w:tc>
        <w:tc>
          <w:tcPr>
            <w:tcW w:type="dxa" w:w="2304"/>
          </w:tcPr>
          <w:p>
            <w:r>
              <w:t>Does looking at neighbouring senders improve detection, and does it hold up when neighbours are malicious?</w:t>
            </w:r>
          </w:p>
        </w:tc>
        <w:tc>
          <w:tcPr>
            <w:tcW w:type="dxa" w:w="2304"/>
          </w:tcPr>
          <w:p>
            <w:r>
              <w:t>Factorised temporal + spatial transformer; per-sender and no-spatial ablations.</w:t>
            </w:r>
          </w:p>
        </w:tc>
        <w:tc>
          <w:tcPr>
            <w:tcW w:type="dxa" w:w="2880"/>
          </w:tcPr>
          <w:p>
            <w:r>
              <w:t>Quantitative. VeReMi Extension RandomPos and ConstSpeed, ~100k windows (61.7k train, 26.3k test), 3 models x 3 seeds, train on first hour, test on later hour.</w:t>
            </w:r>
          </w:p>
        </w:tc>
        <w:tc>
          <w:tcPr>
            <w:tcW w:type="dxa" w:w="2880"/>
          </w:tcPr>
          <w:p>
            <w:r>
              <w:t>Full model: F1 0.982 vs 0.973 per-sender; recall 0.975 vs 0.959; mean latency 0.15 s vs 0.70 s; recall holds at 0.97 with over half malicious neighbours.</w:t>
            </w:r>
          </w:p>
        </w:tc>
        <w:tc>
          <w:tcPr>
            <w:tcW w:type="dxa" w:w="2592"/>
          </w:tcPr>
          <w:p>
            <w:r>
              <w:t>Only 2 of ~20 attacks; simulated data; independent (non-colluding) attackers; ConstSpeed slightly worse with neighbours; no transfer test on benchmark yet.</w:t>
            </w:r>
          </w:p>
        </w:tc>
        <w:tc>
          <w:tcPr>
            <w:tcW w:type="dxa" w:w="2160"/>
          </w:tcPr>
          <w:p>
            <w:r>
              <w:t>Gap we address: neighbour context plus robustness to malicious neighbours, with a full metric set. Next: more attacks, dense traffic, colluding attackers.</w:t>
            </w:r>
          </w:p>
        </w:tc>
      </w:tr>
    </w:tbl>
    <w:sectPr w:rsidR="00FC693F" w:rsidRPr="0006063C" w:rsidSect="00034616">
      <w:pgSz w:w="2016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