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0BA70" w14:textId="77777777" w:rsidR="00BD414D" w:rsidRPr="007A4CF4" w:rsidRDefault="00FB26DD" w:rsidP="00FB26DD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  <w:lang w:val="en-US"/>
        </w:rPr>
      </w:pPr>
      <w:r w:rsidRPr="007A4CF4">
        <w:rPr>
          <w:rFonts w:ascii="Helvetica" w:hAnsi="Helvetica"/>
          <w:sz w:val="28"/>
          <w:szCs w:val="28"/>
          <w:lang w:val="en-US"/>
        </w:rPr>
        <w:t>General Uniswap-V2 Pool</w:t>
      </w:r>
    </w:p>
    <w:p w14:paraId="6ABD3307" w14:textId="0A927A64" w:rsidR="00FB26DD" w:rsidRPr="007A4CF4" w:rsidRDefault="00FB26DD" w:rsidP="00FB26DD">
      <w:pPr>
        <w:rPr>
          <w:rFonts w:ascii="Helvetica" w:hAnsi="Helvetica"/>
          <w:sz w:val="28"/>
          <w:szCs w:val="28"/>
          <w:lang w:val="en-US"/>
        </w:rPr>
      </w:pPr>
      <w:bookmarkStart w:id="0" w:name="_GoBack"/>
      <w:bookmarkEnd w:id="0"/>
    </w:p>
    <w:p w14:paraId="306E0447" w14:textId="4B9D033C" w:rsidR="00FB26DD" w:rsidRPr="007A4CF4" w:rsidRDefault="00FB26DD" w:rsidP="00FB26DD">
      <w:pPr>
        <w:rPr>
          <w:rFonts w:ascii="Helvetica" w:hAnsi="Helvetica"/>
          <w:sz w:val="28"/>
          <w:szCs w:val="28"/>
          <w:lang w:val="en-US"/>
        </w:rPr>
      </w:pPr>
      <w:r w:rsidRPr="007A4CF4">
        <w:rPr>
          <w:rFonts w:ascii="Helvetica" w:hAnsi="Helvetica"/>
          <w:sz w:val="28"/>
          <w:szCs w:val="28"/>
          <w:lang w:val="en-US"/>
        </w:rPr>
        <w:t>I queried the transactions and volume traded, along with the liquidity for the uniswap-v2 pool.</w:t>
      </w:r>
    </w:p>
    <w:p w14:paraId="6191ECFD" w14:textId="363D8EBC" w:rsidR="00FB26DD" w:rsidRPr="007A4CF4" w:rsidRDefault="00FB26DD" w:rsidP="00FB26DD">
      <w:pPr>
        <w:rPr>
          <w:rFonts w:ascii="Helvetica" w:hAnsi="Helvetica"/>
          <w:sz w:val="28"/>
          <w:szCs w:val="28"/>
          <w:lang w:val="en-US"/>
        </w:rPr>
      </w:pPr>
    </w:p>
    <w:p w14:paraId="7299A08E" w14:textId="266B67F1" w:rsidR="00FB26DD" w:rsidRPr="007A4CF4" w:rsidRDefault="00FB26DD" w:rsidP="00FB26DD">
      <w:pPr>
        <w:rPr>
          <w:rFonts w:ascii="Helvetica" w:hAnsi="Helvetica"/>
          <w:sz w:val="28"/>
          <w:szCs w:val="28"/>
          <w:lang w:val="en-US"/>
        </w:rPr>
      </w:pPr>
      <w:r w:rsidRPr="007A4CF4">
        <w:rPr>
          <w:rFonts w:ascii="Helvetica" w:hAnsi="Helvetica"/>
          <w:sz w:val="28"/>
          <w:szCs w:val="28"/>
          <w:lang w:val="en-US"/>
        </w:rPr>
        <w:t>This is what I inferred</w:t>
      </w:r>
    </w:p>
    <w:p w14:paraId="017F52BC" w14:textId="0C95A308" w:rsidR="00FB26DD" w:rsidRPr="007A4CF4" w:rsidRDefault="00FB26DD" w:rsidP="00FB26DD">
      <w:pPr>
        <w:rPr>
          <w:rFonts w:ascii="Helvetica" w:hAnsi="Helvetica"/>
          <w:sz w:val="28"/>
          <w:szCs w:val="28"/>
          <w:lang w:val="en-US"/>
        </w:rPr>
      </w:pPr>
    </w:p>
    <w:p w14:paraId="639C2E3D" w14:textId="3E798023" w:rsidR="00FB26DD" w:rsidRPr="007A4CF4" w:rsidRDefault="00FB26DD" w:rsidP="00FB26DD">
      <w:pPr>
        <w:rPr>
          <w:rFonts w:ascii="Helvetica" w:hAnsi="Helvetica"/>
          <w:sz w:val="28"/>
          <w:szCs w:val="28"/>
          <w:lang w:val="en-US"/>
        </w:rPr>
      </w:pPr>
      <w:r w:rsidRPr="007A4CF4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4E980DB4" wp14:editId="1D14B53C">
            <wp:extent cx="5727700" cy="3348355"/>
            <wp:effectExtent l="0" t="0" r="0" b="444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6-20 at 5.59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812D" w14:textId="27308181" w:rsidR="00FB26DD" w:rsidRPr="007A4CF4" w:rsidRDefault="00FB26DD" w:rsidP="00FB26DD">
      <w:pPr>
        <w:rPr>
          <w:rFonts w:ascii="Helvetica" w:hAnsi="Helvetica"/>
          <w:sz w:val="28"/>
          <w:szCs w:val="28"/>
          <w:lang w:val="en-US"/>
        </w:rPr>
      </w:pPr>
    </w:p>
    <w:p w14:paraId="0AE4EDA9" w14:textId="53693659" w:rsidR="00FB26DD" w:rsidRPr="007A4CF4" w:rsidRDefault="00FB26DD" w:rsidP="00FB26DD">
      <w:pPr>
        <w:rPr>
          <w:rFonts w:ascii="Helvetica" w:hAnsi="Helvetica"/>
          <w:sz w:val="28"/>
          <w:szCs w:val="28"/>
          <w:lang w:val="en-US"/>
        </w:rPr>
      </w:pPr>
      <w:r w:rsidRPr="007A4CF4">
        <w:rPr>
          <w:rFonts w:ascii="Helvetica" w:hAnsi="Helvetica"/>
          <w:sz w:val="28"/>
          <w:szCs w:val="28"/>
          <w:lang w:val="en-US"/>
        </w:rPr>
        <w:t>This is the relation between the liquidity and the transactions.</w:t>
      </w:r>
    </w:p>
    <w:p w14:paraId="0656E939" w14:textId="6142552D" w:rsidR="00FB26DD" w:rsidRPr="007A4CF4" w:rsidRDefault="00FB26DD" w:rsidP="00FB26DD">
      <w:pPr>
        <w:rPr>
          <w:rFonts w:ascii="Helvetica" w:hAnsi="Helvetica"/>
          <w:sz w:val="28"/>
          <w:szCs w:val="28"/>
          <w:lang w:val="en-US"/>
        </w:rPr>
      </w:pPr>
      <w:r w:rsidRPr="007A4CF4">
        <w:rPr>
          <w:rFonts w:ascii="Helvetica" w:hAnsi="Helvetica"/>
          <w:sz w:val="28"/>
          <w:szCs w:val="28"/>
          <w:lang w:val="en-US"/>
        </w:rPr>
        <w:t xml:space="preserve">Liquidity is on the Y axis, </w:t>
      </w:r>
      <w:proofErr w:type="spellStart"/>
      <w:r w:rsidRPr="007A4CF4">
        <w:rPr>
          <w:rFonts w:ascii="Helvetica" w:hAnsi="Helvetica"/>
          <w:sz w:val="28"/>
          <w:szCs w:val="28"/>
          <w:lang w:val="en-US"/>
        </w:rPr>
        <w:t>wheras</w:t>
      </w:r>
      <w:proofErr w:type="spellEnd"/>
      <w:r w:rsidRPr="007A4CF4">
        <w:rPr>
          <w:rFonts w:ascii="Helvetica" w:hAnsi="Helvetica"/>
          <w:sz w:val="28"/>
          <w:szCs w:val="28"/>
          <w:lang w:val="en-US"/>
        </w:rPr>
        <w:t xml:space="preserve"> transactions is on the X axis.</w:t>
      </w:r>
    </w:p>
    <w:p w14:paraId="48CA7E6E" w14:textId="1B612F0F" w:rsidR="00FB26DD" w:rsidRPr="007A4CF4" w:rsidRDefault="00FB26DD" w:rsidP="00FB26DD">
      <w:pPr>
        <w:rPr>
          <w:rFonts w:ascii="Helvetica" w:hAnsi="Helvetica"/>
          <w:sz w:val="28"/>
          <w:szCs w:val="28"/>
          <w:lang w:val="en-US"/>
        </w:rPr>
      </w:pPr>
    </w:p>
    <w:p w14:paraId="7A5717E8" w14:textId="2C497B9D" w:rsidR="00FB26DD" w:rsidRPr="007A4CF4" w:rsidRDefault="00FB26DD" w:rsidP="00FB26DD">
      <w:pPr>
        <w:rPr>
          <w:rFonts w:ascii="Helvetica" w:hAnsi="Helvetica"/>
          <w:sz w:val="28"/>
          <w:szCs w:val="28"/>
          <w:lang w:val="en-US"/>
        </w:rPr>
      </w:pPr>
      <w:r w:rsidRPr="007A4CF4">
        <w:rPr>
          <w:rFonts w:ascii="Helvetica" w:hAnsi="Helvetica"/>
          <w:sz w:val="28"/>
          <w:szCs w:val="28"/>
          <w:lang w:val="en-US"/>
        </w:rPr>
        <w:t>As the transactions</w:t>
      </w:r>
    </w:p>
    <w:p w14:paraId="1A17F042" w14:textId="145FB18E" w:rsidR="00FB26DD" w:rsidRPr="007A4CF4" w:rsidRDefault="00FB26DD" w:rsidP="00FB26DD">
      <w:pPr>
        <w:rPr>
          <w:rFonts w:ascii="Helvetica" w:hAnsi="Helvetica"/>
          <w:sz w:val="28"/>
          <w:szCs w:val="28"/>
          <w:lang w:val="en-US"/>
        </w:rPr>
      </w:pPr>
      <w:r w:rsidRPr="007A4CF4">
        <w:rPr>
          <w:rFonts w:ascii="Helvetica" w:hAnsi="Helvetica"/>
          <w:noProof/>
          <w:sz w:val="28"/>
          <w:szCs w:val="28"/>
          <w:lang w:val="en-US"/>
        </w:rPr>
        <w:lastRenderedPageBreak/>
        <w:drawing>
          <wp:inline distT="0" distB="0" distL="0" distR="0" wp14:anchorId="02F8DCDE" wp14:editId="130A7CBA">
            <wp:extent cx="5727700" cy="3348355"/>
            <wp:effectExtent l="0" t="0" r="0" b="444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6-20 at 6.07.1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6117" w14:textId="73819101" w:rsidR="00FB26DD" w:rsidRPr="007A4CF4" w:rsidRDefault="00FB26DD" w:rsidP="00FB26DD">
      <w:pPr>
        <w:rPr>
          <w:rFonts w:ascii="Helvetica" w:hAnsi="Helvetica"/>
          <w:sz w:val="28"/>
          <w:szCs w:val="28"/>
          <w:lang w:val="en-US"/>
        </w:rPr>
      </w:pPr>
    </w:p>
    <w:p w14:paraId="4CA4B691" w14:textId="1AD87A08" w:rsidR="00FB26DD" w:rsidRPr="007A4CF4" w:rsidRDefault="00FB26DD" w:rsidP="00FB26DD">
      <w:pPr>
        <w:rPr>
          <w:rFonts w:ascii="Helvetica" w:hAnsi="Helvetica"/>
          <w:sz w:val="28"/>
          <w:szCs w:val="28"/>
          <w:lang w:val="en-US"/>
        </w:rPr>
      </w:pPr>
      <w:r w:rsidRPr="007A4CF4">
        <w:rPr>
          <w:rFonts w:ascii="Helvetica" w:hAnsi="Helvetica"/>
          <w:sz w:val="28"/>
          <w:szCs w:val="28"/>
          <w:lang w:val="en-US"/>
        </w:rPr>
        <w:t>This is Liquidity vs transactions</w:t>
      </w:r>
    </w:p>
    <w:p w14:paraId="7DCE402C" w14:textId="413864F8" w:rsidR="00FB26DD" w:rsidRPr="007A4CF4" w:rsidRDefault="00FB26DD" w:rsidP="00FB26DD">
      <w:pPr>
        <w:rPr>
          <w:rFonts w:ascii="Helvetica" w:hAnsi="Helvetica"/>
          <w:sz w:val="28"/>
          <w:szCs w:val="28"/>
          <w:lang w:val="en-US"/>
        </w:rPr>
      </w:pPr>
      <w:r w:rsidRPr="007A4CF4">
        <w:rPr>
          <w:rFonts w:ascii="Helvetica" w:hAnsi="Helvetica"/>
          <w:sz w:val="28"/>
          <w:szCs w:val="28"/>
          <w:lang w:val="en-US"/>
        </w:rPr>
        <w:t>As the number of transactions increase, so does the liquidity. However notice the almost flattened line from 2.0 to 3.0</w:t>
      </w:r>
    </w:p>
    <w:p w14:paraId="2B865C35" w14:textId="5C8C1620" w:rsidR="00FB26DD" w:rsidRPr="007A4CF4" w:rsidRDefault="00FB26DD" w:rsidP="00FB26DD">
      <w:pPr>
        <w:rPr>
          <w:rFonts w:ascii="Helvetica" w:hAnsi="Helvetica"/>
          <w:sz w:val="28"/>
          <w:szCs w:val="28"/>
          <w:lang w:val="en-US"/>
        </w:rPr>
      </w:pPr>
    </w:p>
    <w:p w14:paraId="74638E7F" w14:textId="09AB4FD7" w:rsidR="00FB26DD" w:rsidRPr="007A4CF4" w:rsidRDefault="00FB26DD" w:rsidP="00FB26DD">
      <w:pPr>
        <w:rPr>
          <w:rFonts w:ascii="Helvetica" w:hAnsi="Helvetica"/>
          <w:sz w:val="28"/>
          <w:szCs w:val="28"/>
          <w:lang w:val="en-US"/>
        </w:rPr>
      </w:pPr>
      <w:r w:rsidRPr="007A4CF4">
        <w:rPr>
          <w:rFonts w:ascii="Helvetica" w:hAnsi="Helvetica"/>
          <w:sz w:val="28"/>
          <w:szCs w:val="28"/>
          <w:lang w:val="en-US"/>
        </w:rPr>
        <w:t>Flat line is a common strategy used in trading. In the subject of cryptocurrencies, it is usually deployed with the help of support and resistance lines.</w:t>
      </w:r>
    </w:p>
    <w:p w14:paraId="0C22A64D" w14:textId="0FC777FB" w:rsidR="00FB26DD" w:rsidRPr="007A4CF4" w:rsidRDefault="00FB26DD" w:rsidP="00FB26DD">
      <w:pPr>
        <w:rPr>
          <w:rFonts w:ascii="Helvetica" w:hAnsi="Helvetica"/>
          <w:sz w:val="28"/>
          <w:szCs w:val="28"/>
          <w:lang w:val="en-US"/>
        </w:rPr>
      </w:pPr>
      <w:r w:rsidRPr="007A4CF4">
        <w:rPr>
          <w:rFonts w:ascii="Helvetica" w:hAnsi="Helvetica"/>
          <w:sz w:val="28"/>
          <w:szCs w:val="28"/>
          <w:lang w:val="en-US"/>
        </w:rPr>
        <w:t xml:space="preserve">Typically moving averages act as our support and resistance lines. </w:t>
      </w:r>
    </w:p>
    <w:p w14:paraId="72529AA4" w14:textId="66038A33" w:rsidR="00FB26DD" w:rsidRPr="007A4CF4" w:rsidRDefault="00FB26DD" w:rsidP="00FB26DD">
      <w:pPr>
        <w:rPr>
          <w:rFonts w:ascii="Helvetica" w:hAnsi="Helvetica"/>
          <w:sz w:val="28"/>
          <w:szCs w:val="28"/>
          <w:lang w:val="en-US"/>
        </w:rPr>
      </w:pPr>
    </w:p>
    <w:p w14:paraId="30D9B3D9" w14:textId="2AD56632" w:rsidR="00FB26DD" w:rsidRPr="007A4CF4" w:rsidRDefault="00FB26DD" w:rsidP="00FB26DD">
      <w:pPr>
        <w:rPr>
          <w:rFonts w:ascii="Helvetica" w:hAnsi="Helvetica"/>
          <w:sz w:val="28"/>
          <w:szCs w:val="28"/>
          <w:lang w:val="en-US"/>
        </w:rPr>
      </w:pPr>
    </w:p>
    <w:p w14:paraId="57BE6840" w14:textId="247B7362" w:rsidR="00FB26DD" w:rsidRPr="007A4CF4" w:rsidRDefault="00FB26DD" w:rsidP="00FB26DD">
      <w:pPr>
        <w:rPr>
          <w:rFonts w:ascii="Helvetica" w:hAnsi="Helvetica"/>
          <w:sz w:val="28"/>
          <w:szCs w:val="28"/>
          <w:lang w:val="en-US"/>
        </w:rPr>
      </w:pPr>
      <w:r w:rsidRPr="007A4CF4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435F1E42" wp14:editId="7776D2A1">
            <wp:extent cx="5727700" cy="2997835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6-20 at 6.31.3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4B0C" w14:textId="103CDF63" w:rsidR="00FB26DD" w:rsidRPr="007A4CF4" w:rsidRDefault="00FB26DD" w:rsidP="00FB26DD">
      <w:pPr>
        <w:rPr>
          <w:rFonts w:ascii="Helvetica" w:hAnsi="Helvetica"/>
          <w:sz w:val="28"/>
          <w:szCs w:val="28"/>
          <w:lang w:val="en-US"/>
        </w:rPr>
      </w:pPr>
    </w:p>
    <w:p w14:paraId="0A52985C" w14:textId="0DD23987" w:rsidR="00FB26DD" w:rsidRPr="007A4CF4" w:rsidRDefault="00FB26DD" w:rsidP="00FB26DD">
      <w:pPr>
        <w:rPr>
          <w:rFonts w:ascii="Helvetica" w:hAnsi="Helvetica"/>
          <w:sz w:val="28"/>
          <w:szCs w:val="28"/>
          <w:lang w:val="en-US"/>
        </w:rPr>
      </w:pPr>
      <w:r w:rsidRPr="007A4CF4">
        <w:rPr>
          <w:rFonts w:ascii="Helvetica" w:hAnsi="Helvetica"/>
          <w:sz w:val="28"/>
          <w:szCs w:val="28"/>
          <w:lang w:val="en-US"/>
        </w:rPr>
        <w:t>Transactions and volume show a proportional relationship.</w:t>
      </w:r>
      <w:r w:rsidR="003C3C31" w:rsidRPr="007A4CF4">
        <w:rPr>
          <w:rFonts w:ascii="Helvetica" w:hAnsi="Helvetica"/>
          <w:sz w:val="28"/>
          <w:szCs w:val="28"/>
          <w:lang w:val="en-US"/>
        </w:rPr>
        <w:t xml:space="preserve"> A similar curve is obtained for</w:t>
      </w:r>
    </w:p>
    <w:p w14:paraId="559C2B3B" w14:textId="63335D4F" w:rsidR="00931584" w:rsidRPr="007A4CF4" w:rsidRDefault="00931584" w:rsidP="00FB26DD">
      <w:pPr>
        <w:rPr>
          <w:rFonts w:ascii="Helvetica" w:hAnsi="Helvetica"/>
          <w:sz w:val="28"/>
          <w:szCs w:val="28"/>
          <w:lang w:val="en-US"/>
        </w:rPr>
      </w:pPr>
    </w:p>
    <w:p w14:paraId="448F8899" w14:textId="51783ACF" w:rsidR="00931584" w:rsidRPr="007A4CF4" w:rsidRDefault="00931584" w:rsidP="00FB26DD">
      <w:pPr>
        <w:rPr>
          <w:rFonts w:ascii="Helvetica" w:hAnsi="Helvetica"/>
          <w:sz w:val="28"/>
          <w:szCs w:val="28"/>
          <w:lang w:val="en-US"/>
        </w:rPr>
      </w:pPr>
    </w:p>
    <w:p w14:paraId="0C750041" w14:textId="7F97640C" w:rsidR="00931584" w:rsidRPr="007A4CF4" w:rsidRDefault="00931584" w:rsidP="00FB26DD">
      <w:pPr>
        <w:rPr>
          <w:rFonts w:ascii="Helvetica" w:hAnsi="Helvetica"/>
          <w:sz w:val="28"/>
          <w:szCs w:val="28"/>
          <w:lang w:val="en-US"/>
        </w:rPr>
      </w:pPr>
    </w:p>
    <w:p w14:paraId="6DE62787" w14:textId="7898CF24" w:rsidR="00931584" w:rsidRPr="007A4CF4" w:rsidRDefault="00931584" w:rsidP="00FB26DD">
      <w:pPr>
        <w:rPr>
          <w:rFonts w:ascii="Helvetica" w:hAnsi="Helvetica"/>
          <w:sz w:val="28"/>
          <w:szCs w:val="28"/>
          <w:lang w:val="en-US"/>
        </w:rPr>
      </w:pPr>
      <w:r w:rsidRPr="007A4CF4">
        <w:rPr>
          <w:rFonts w:ascii="Helvetica" w:hAnsi="Helvetica"/>
          <w:sz w:val="28"/>
          <w:szCs w:val="28"/>
          <w:lang w:val="en-US"/>
        </w:rPr>
        <w:t>Token Pair</w:t>
      </w:r>
    </w:p>
    <w:p w14:paraId="194F9895" w14:textId="1D9D5363" w:rsidR="00931584" w:rsidRPr="007A4CF4" w:rsidRDefault="00931584" w:rsidP="00FB26DD">
      <w:pPr>
        <w:rPr>
          <w:rFonts w:ascii="Helvetica" w:hAnsi="Helvetica"/>
          <w:sz w:val="28"/>
          <w:szCs w:val="28"/>
          <w:lang w:val="en-US"/>
        </w:rPr>
      </w:pPr>
    </w:p>
    <w:p w14:paraId="3794CCD7" w14:textId="62C654D6" w:rsidR="00931584" w:rsidRPr="007A4CF4" w:rsidRDefault="00931584" w:rsidP="00FB26DD">
      <w:pPr>
        <w:rPr>
          <w:rFonts w:ascii="Helvetica" w:hAnsi="Helvetica"/>
          <w:sz w:val="28"/>
          <w:szCs w:val="28"/>
          <w:lang w:val="en-US"/>
        </w:rPr>
      </w:pPr>
      <w:r w:rsidRPr="007A4CF4">
        <w:rPr>
          <w:rFonts w:ascii="Helvetica" w:hAnsi="Helvetica"/>
          <w:sz w:val="28"/>
          <w:szCs w:val="28"/>
          <w:lang w:val="en-US"/>
        </w:rPr>
        <w:t>UNI/WETH Pair of token</w:t>
      </w:r>
    </w:p>
    <w:p w14:paraId="6DB189E1" w14:textId="35A992CF" w:rsidR="00931584" w:rsidRPr="007A4CF4" w:rsidRDefault="00931584" w:rsidP="00FB26DD">
      <w:pPr>
        <w:rPr>
          <w:rFonts w:ascii="Helvetica" w:hAnsi="Helvetica"/>
          <w:sz w:val="28"/>
          <w:szCs w:val="28"/>
          <w:lang w:val="en-US"/>
        </w:rPr>
      </w:pPr>
      <w:r w:rsidRPr="007A4CF4">
        <w:rPr>
          <w:rFonts w:ascii="Helvetica" w:hAnsi="Helvetica"/>
          <w:sz w:val="28"/>
          <w:szCs w:val="28"/>
          <w:lang w:val="en-US"/>
        </w:rPr>
        <w:t xml:space="preserve">Token Pair Number can be obtained from the </w:t>
      </w:r>
      <w:proofErr w:type="spellStart"/>
      <w:r w:rsidRPr="007A4CF4">
        <w:rPr>
          <w:rFonts w:ascii="Helvetica" w:hAnsi="Helvetica"/>
          <w:sz w:val="28"/>
          <w:szCs w:val="28"/>
          <w:lang w:val="en-US"/>
        </w:rPr>
        <w:t>uniswap</w:t>
      </w:r>
      <w:proofErr w:type="spellEnd"/>
      <w:r w:rsidRPr="007A4CF4">
        <w:rPr>
          <w:rFonts w:ascii="Helvetica" w:hAnsi="Helvetica"/>
          <w:sz w:val="28"/>
          <w:szCs w:val="28"/>
          <w:lang w:val="en-US"/>
        </w:rPr>
        <w:t xml:space="preserve"> websites. </w:t>
      </w:r>
    </w:p>
    <w:p w14:paraId="4571EFC8" w14:textId="3F08AAAA" w:rsidR="00B3133D" w:rsidRPr="007A4CF4" w:rsidRDefault="00B3133D" w:rsidP="00FB26DD">
      <w:pPr>
        <w:rPr>
          <w:rFonts w:ascii="Helvetica" w:hAnsi="Helvetica"/>
          <w:sz w:val="28"/>
          <w:szCs w:val="28"/>
          <w:lang w:val="en-US"/>
        </w:rPr>
      </w:pPr>
    </w:p>
    <w:p w14:paraId="4A8821E2" w14:textId="77777777" w:rsidR="00B3133D" w:rsidRPr="007A4CF4" w:rsidRDefault="00B3133D" w:rsidP="00FB26DD">
      <w:pPr>
        <w:rPr>
          <w:rFonts w:ascii="Helvetica" w:hAnsi="Helvetica"/>
          <w:sz w:val="28"/>
          <w:szCs w:val="28"/>
          <w:lang w:val="en-US"/>
        </w:rPr>
      </w:pPr>
    </w:p>
    <w:p w14:paraId="57A0C961" w14:textId="0985CD5B" w:rsidR="00FB26DD" w:rsidRPr="007A4CF4" w:rsidRDefault="00B3133D" w:rsidP="00FB26DD">
      <w:pPr>
        <w:rPr>
          <w:rFonts w:ascii="Helvetica" w:hAnsi="Helvetica"/>
          <w:sz w:val="28"/>
          <w:szCs w:val="28"/>
          <w:lang w:val="en-US"/>
        </w:rPr>
      </w:pPr>
      <w:r w:rsidRPr="007A4CF4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35B52C4E" wp14:editId="448DA87E">
            <wp:extent cx="5727700" cy="2480310"/>
            <wp:effectExtent l="0" t="0" r="0" b="0"/>
            <wp:docPr id="4" name="Picture 4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6-20 at 7.41.4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DEE4" w14:textId="142AD1EF" w:rsidR="00B3133D" w:rsidRPr="007A4CF4" w:rsidRDefault="00B3133D" w:rsidP="00FB26DD">
      <w:pPr>
        <w:rPr>
          <w:rFonts w:ascii="Helvetica" w:hAnsi="Helvetica"/>
          <w:sz w:val="28"/>
          <w:szCs w:val="28"/>
          <w:lang w:val="en-US"/>
        </w:rPr>
      </w:pPr>
    </w:p>
    <w:p w14:paraId="49C4701A" w14:textId="057F58B1" w:rsidR="00B3133D" w:rsidRPr="007A4CF4" w:rsidRDefault="00B3133D" w:rsidP="00FB26DD">
      <w:pPr>
        <w:rPr>
          <w:rFonts w:ascii="Helvetica" w:hAnsi="Helvetica"/>
          <w:sz w:val="28"/>
          <w:szCs w:val="28"/>
          <w:lang w:val="en-US"/>
        </w:rPr>
      </w:pPr>
      <w:r w:rsidRPr="007A4CF4">
        <w:rPr>
          <w:rFonts w:ascii="Helvetica" w:hAnsi="Helvetica"/>
          <w:sz w:val="28"/>
          <w:szCs w:val="28"/>
          <w:lang w:val="en-US"/>
        </w:rPr>
        <w:t xml:space="preserve">The above plot is of the rolling mean of the </w:t>
      </w:r>
      <w:proofErr w:type="spellStart"/>
      <w:r w:rsidRPr="007A4CF4">
        <w:rPr>
          <w:rFonts w:ascii="Helvetica" w:hAnsi="Helvetica"/>
          <w:sz w:val="28"/>
          <w:szCs w:val="28"/>
          <w:lang w:val="en-US"/>
        </w:rPr>
        <w:t>amountUSD</w:t>
      </w:r>
      <w:proofErr w:type="spellEnd"/>
      <w:r w:rsidRPr="007A4CF4">
        <w:rPr>
          <w:rFonts w:ascii="Helvetica" w:hAnsi="Helvetica"/>
          <w:sz w:val="28"/>
          <w:szCs w:val="28"/>
          <w:lang w:val="en-US"/>
        </w:rPr>
        <w:t xml:space="preserve">(derived amount of tokens sold), against the timestamp. </w:t>
      </w:r>
    </w:p>
    <w:p w14:paraId="017A37A0" w14:textId="30FB40B4" w:rsidR="00593E70" w:rsidRPr="007A4CF4" w:rsidRDefault="00593E70" w:rsidP="00FB26DD">
      <w:pPr>
        <w:rPr>
          <w:rFonts w:ascii="Helvetica" w:hAnsi="Helvetica"/>
          <w:sz w:val="28"/>
          <w:szCs w:val="28"/>
          <w:lang w:val="en-US"/>
        </w:rPr>
      </w:pPr>
      <w:r w:rsidRPr="007A4CF4">
        <w:rPr>
          <w:rFonts w:ascii="Helvetica" w:hAnsi="Helvetica"/>
          <w:sz w:val="28"/>
          <w:szCs w:val="28"/>
          <w:lang w:val="en-US"/>
        </w:rPr>
        <w:t>The selling activity peaks up in places and then flattens before reaching its maximum value towards the end of the observation period.</w:t>
      </w:r>
    </w:p>
    <w:p w14:paraId="31EE03B8" w14:textId="13118AE1" w:rsidR="00593E70" w:rsidRPr="007A4CF4" w:rsidRDefault="00593E70" w:rsidP="00FB26DD">
      <w:pPr>
        <w:rPr>
          <w:rFonts w:ascii="Helvetica" w:hAnsi="Helvetica"/>
          <w:sz w:val="28"/>
          <w:szCs w:val="28"/>
          <w:lang w:val="en-US"/>
        </w:rPr>
      </w:pPr>
    </w:p>
    <w:p w14:paraId="230995D5" w14:textId="5BEB57BE" w:rsidR="00593E70" w:rsidRPr="007A4CF4" w:rsidRDefault="00593E70" w:rsidP="00FB26DD">
      <w:pPr>
        <w:rPr>
          <w:rFonts w:ascii="Helvetica" w:hAnsi="Helvetica"/>
          <w:sz w:val="28"/>
          <w:szCs w:val="28"/>
          <w:lang w:val="en-US"/>
        </w:rPr>
      </w:pPr>
      <w:r w:rsidRPr="007A4CF4">
        <w:rPr>
          <w:rFonts w:ascii="Helvetica" w:hAnsi="Helvetica"/>
          <w:sz w:val="28"/>
          <w:szCs w:val="28"/>
          <w:lang w:val="en-US"/>
        </w:rPr>
        <w:t>Future Expectation</w:t>
      </w:r>
    </w:p>
    <w:p w14:paraId="6E91ED69" w14:textId="43C97E42" w:rsidR="00593E70" w:rsidRPr="007A4CF4" w:rsidRDefault="00593E70" w:rsidP="00FB26DD">
      <w:pPr>
        <w:rPr>
          <w:rFonts w:ascii="Helvetica" w:hAnsi="Helvetica"/>
          <w:sz w:val="28"/>
          <w:szCs w:val="28"/>
          <w:lang w:val="en-US"/>
        </w:rPr>
      </w:pPr>
      <w:r w:rsidRPr="007A4CF4">
        <w:rPr>
          <w:rFonts w:ascii="Helvetica" w:hAnsi="Helvetica"/>
          <w:sz w:val="28"/>
          <w:szCs w:val="28"/>
          <w:lang w:val="en-US"/>
        </w:rPr>
        <w:t xml:space="preserve">Given the lows and highs, future trends are of a dip in the rolling mean of the </w:t>
      </w:r>
      <w:proofErr w:type="spellStart"/>
      <w:r w:rsidRPr="007A4CF4">
        <w:rPr>
          <w:rFonts w:ascii="Helvetica" w:hAnsi="Helvetica"/>
          <w:sz w:val="28"/>
          <w:szCs w:val="28"/>
          <w:lang w:val="en-US"/>
        </w:rPr>
        <w:t>usd</w:t>
      </w:r>
      <w:proofErr w:type="spellEnd"/>
      <w:r w:rsidRPr="007A4CF4">
        <w:rPr>
          <w:rFonts w:ascii="Helvetica" w:hAnsi="Helvetica"/>
          <w:sz w:val="28"/>
          <w:szCs w:val="28"/>
          <w:lang w:val="en-US"/>
        </w:rPr>
        <w:t xml:space="preserve"> traded. </w:t>
      </w:r>
      <w:r w:rsidR="00256BBB" w:rsidRPr="007A4CF4">
        <w:rPr>
          <w:rFonts w:ascii="Helvetica" w:hAnsi="Helvetica"/>
          <w:sz w:val="28"/>
          <w:szCs w:val="28"/>
          <w:lang w:val="en-US"/>
        </w:rPr>
        <w:t xml:space="preserve">A general observation is that the decrease is proportional to the points of increase. If going by the trend, future amounts </w:t>
      </w:r>
      <w:proofErr w:type="spellStart"/>
      <w:r w:rsidR="00256BBB" w:rsidRPr="007A4CF4">
        <w:rPr>
          <w:rFonts w:ascii="Helvetica" w:hAnsi="Helvetica"/>
          <w:sz w:val="28"/>
          <w:szCs w:val="28"/>
          <w:lang w:val="en-US"/>
        </w:rPr>
        <w:t>usd</w:t>
      </w:r>
      <w:proofErr w:type="spellEnd"/>
      <w:r w:rsidR="00256BBB" w:rsidRPr="007A4CF4">
        <w:rPr>
          <w:rFonts w:ascii="Helvetica" w:hAnsi="Helvetica"/>
          <w:sz w:val="28"/>
          <w:szCs w:val="28"/>
          <w:lang w:val="en-US"/>
        </w:rPr>
        <w:t xml:space="preserve"> will drop by the same amount as they rose to their peak values in the graph. </w:t>
      </w:r>
    </w:p>
    <w:p w14:paraId="23FD91C1" w14:textId="6BC09481" w:rsidR="00256BBB" w:rsidRPr="007A4CF4" w:rsidRDefault="00256BBB" w:rsidP="00FB26DD">
      <w:pPr>
        <w:rPr>
          <w:rFonts w:ascii="Helvetica" w:hAnsi="Helvetica"/>
          <w:sz w:val="28"/>
          <w:szCs w:val="28"/>
          <w:lang w:val="en-US"/>
        </w:rPr>
      </w:pPr>
      <w:r w:rsidRPr="007A4CF4">
        <w:rPr>
          <w:rFonts w:ascii="Helvetica" w:hAnsi="Helvetica"/>
          <w:sz w:val="28"/>
          <w:szCs w:val="28"/>
          <w:lang w:val="en-US"/>
        </w:rPr>
        <w:t>Without the interference of external factors, the high-low method can be deployed to gain some basic understanding of the trends.</w:t>
      </w:r>
    </w:p>
    <w:p w14:paraId="560E0D9A" w14:textId="3479857B" w:rsidR="00256BBB" w:rsidRPr="007A4CF4" w:rsidRDefault="00256BBB" w:rsidP="00FB26DD">
      <w:pPr>
        <w:rPr>
          <w:rFonts w:ascii="Helvetica" w:hAnsi="Helvetica"/>
          <w:sz w:val="28"/>
          <w:szCs w:val="28"/>
          <w:lang w:val="en-US"/>
        </w:rPr>
      </w:pPr>
      <w:proofErr w:type="spellStart"/>
      <w:r w:rsidRPr="007A4CF4">
        <w:rPr>
          <w:rFonts w:ascii="Helvetica" w:hAnsi="Helvetica"/>
          <w:sz w:val="28"/>
          <w:szCs w:val="28"/>
          <w:lang w:val="en-US"/>
        </w:rPr>
        <w:t>Arbitage</w:t>
      </w:r>
      <w:proofErr w:type="spellEnd"/>
      <w:r w:rsidRPr="007A4CF4">
        <w:rPr>
          <w:rFonts w:ascii="Helvetica" w:hAnsi="Helvetica"/>
          <w:sz w:val="28"/>
          <w:szCs w:val="28"/>
          <w:lang w:val="en-US"/>
        </w:rPr>
        <w:t xml:space="preserve"> is another point of enquiry, however the common rhetoric is that since crypto-currencies are assets which are not backed by anything concrete, their prices are purely speculative</w:t>
      </w:r>
      <w:r w:rsidR="003C3C31" w:rsidRPr="007A4CF4">
        <w:rPr>
          <w:rFonts w:ascii="Helvetica" w:hAnsi="Helvetica"/>
          <w:sz w:val="28"/>
          <w:szCs w:val="28"/>
          <w:lang w:val="en-US"/>
        </w:rPr>
        <w:t xml:space="preserve">. </w:t>
      </w:r>
    </w:p>
    <w:p w14:paraId="35028E96" w14:textId="484ACAE6" w:rsidR="003C3C31" w:rsidRPr="007A4CF4" w:rsidRDefault="003C3C31" w:rsidP="00FB26DD">
      <w:pPr>
        <w:rPr>
          <w:rFonts w:ascii="Helvetica" w:hAnsi="Helvetica"/>
          <w:sz w:val="28"/>
          <w:szCs w:val="28"/>
          <w:lang w:val="en-US"/>
        </w:rPr>
      </w:pPr>
      <w:proofErr w:type="spellStart"/>
      <w:r w:rsidRPr="007A4CF4">
        <w:rPr>
          <w:rFonts w:ascii="Helvetica" w:hAnsi="Helvetica"/>
          <w:sz w:val="28"/>
          <w:szCs w:val="28"/>
          <w:lang w:val="en-US"/>
        </w:rPr>
        <w:lastRenderedPageBreak/>
        <w:t>DeFi</w:t>
      </w:r>
      <w:proofErr w:type="spellEnd"/>
      <w:r w:rsidRPr="007A4CF4">
        <w:rPr>
          <w:rFonts w:ascii="Helvetica" w:hAnsi="Helvetica"/>
          <w:sz w:val="28"/>
          <w:szCs w:val="28"/>
          <w:lang w:val="en-US"/>
        </w:rPr>
        <w:t xml:space="preserve"> arbitrage can be a proposed strategy since we take the advantage of different platforms and the difference in their yields. </w:t>
      </w:r>
    </w:p>
    <w:p w14:paraId="7856A8AD" w14:textId="1213184F" w:rsidR="003C3C31" w:rsidRPr="007A4CF4" w:rsidRDefault="003C3C31" w:rsidP="00FB26DD">
      <w:pPr>
        <w:rPr>
          <w:rFonts w:ascii="Helvetica" w:hAnsi="Helvetica"/>
          <w:sz w:val="28"/>
          <w:szCs w:val="28"/>
          <w:lang w:val="en-US"/>
        </w:rPr>
      </w:pPr>
      <w:r w:rsidRPr="007A4CF4">
        <w:rPr>
          <w:rFonts w:ascii="Helvetica" w:hAnsi="Helvetica"/>
          <w:sz w:val="28"/>
          <w:szCs w:val="28"/>
          <w:lang w:val="en-US"/>
        </w:rPr>
        <w:t>Given that the metric being used is the rolling average, a lot of the noise is removed.</w:t>
      </w:r>
    </w:p>
    <w:p w14:paraId="6F0C5856" w14:textId="54F596B4" w:rsidR="00256BBB" w:rsidRPr="007A4CF4" w:rsidRDefault="00256BBB" w:rsidP="00FB26DD">
      <w:pPr>
        <w:rPr>
          <w:rFonts w:ascii="Helvetica" w:hAnsi="Helvetica"/>
          <w:sz w:val="28"/>
          <w:szCs w:val="28"/>
          <w:lang w:val="en-US"/>
        </w:rPr>
      </w:pPr>
    </w:p>
    <w:p w14:paraId="6CA36D1A" w14:textId="77777777" w:rsidR="003C3C31" w:rsidRPr="007A4CF4" w:rsidRDefault="003C3C31" w:rsidP="00FB26DD">
      <w:pPr>
        <w:rPr>
          <w:rFonts w:ascii="Helvetica" w:hAnsi="Helvetica"/>
          <w:sz w:val="28"/>
          <w:szCs w:val="28"/>
          <w:lang w:val="en-US"/>
        </w:rPr>
      </w:pPr>
    </w:p>
    <w:sectPr w:rsidR="003C3C31" w:rsidRPr="007A4CF4" w:rsidSect="004F48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95F7B"/>
    <w:multiLevelType w:val="hybridMultilevel"/>
    <w:tmpl w:val="38D4AD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DD"/>
    <w:rsid w:val="00256BBB"/>
    <w:rsid w:val="003C3C31"/>
    <w:rsid w:val="0044173A"/>
    <w:rsid w:val="004F4826"/>
    <w:rsid w:val="00593E70"/>
    <w:rsid w:val="005F527D"/>
    <w:rsid w:val="007A4CF4"/>
    <w:rsid w:val="00931584"/>
    <w:rsid w:val="00B3133D"/>
    <w:rsid w:val="00FB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B268C"/>
  <w15:chartTrackingRefBased/>
  <w15:docId w15:val="{59B6B43A-DA16-5543-8987-4A7BB3FE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 Shlok</dc:creator>
  <cp:keywords/>
  <dc:description/>
  <cp:lastModifiedBy>Sinha Shlok</cp:lastModifiedBy>
  <cp:revision>2</cp:revision>
  <dcterms:created xsi:type="dcterms:W3CDTF">2021-06-20T12:28:00Z</dcterms:created>
  <dcterms:modified xsi:type="dcterms:W3CDTF">2021-06-20T16:51:00Z</dcterms:modified>
</cp:coreProperties>
</file>