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138667ED" w:rsidR="009303D9" w:rsidRDefault="00495B2C" w:rsidP="006347CF">
      <w:pPr>
        <w:pStyle w:val="papertitle"/>
        <w:spacing w:before="5pt" w:beforeAutospacing="1" w:after="5pt" w:afterAutospacing="1"/>
      </w:pPr>
      <w:r>
        <w:rPr>
          <w:i/>
          <w:iCs/>
        </w:rPr>
        <w:t>Production Line Augmented Reality Application</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36D013A" w:rsidR="00C173FA" w:rsidRDefault="00495B2C" w:rsidP="00C173FA">
      <w:pPr>
        <w:pStyle w:val="Author"/>
        <w:spacing w:before="5pt" w:beforeAutospacing="1"/>
        <w:rPr>
          <w:sz w:val="18"/>
          <w:szCs w:val="18"/>
        </w:rPr>
      </w:pPr>
      <w:r>
        <w:rPr>
          <w:sz w:val="18"/>
          <w:szCs w:val="18"/>
        </w:rPr>
        <w:t>Shlomi Fridman</w:t>
      </w:r>
      <w:r w:rsidR="001A3B3D" w:rsidRPr="00F847A6">
        <w:rPr>
          <w:sz w:val="18"/>
          <w:szCs w:val="18"/>
        </w:rPr>
        <w:t xml:space="preserve"> </w:t>
      </w:r>
      <w:r w:rsidR="001A3B3D" w:rsidRPr="00F847A6">
        <w:rPr>
          <w:sz w:val="18"/>
          <w:szCs w:val="18"/>
        </w:rPr>
        <w:br/>
      </w:r>
      <w:r w:rsidR="00C173FA">
        <w:rPr>
          <w:sz w:val="18"/>
          <w:szCs w:val="18"/>
        </w:rPr>
        <w:t>Software Engineering</w:t>
      </w:r>
      <w:r w:rsidR="00C173FA">
        <w:rPr>
          <w:sz w:val="18"/>
          <w:szCs w:val="18"/>
        </w:rPr>
        <w:br/>
        <w:t>Braude College</w:t>
      </w:r>
      <w:r w:rsidR="00D72D06" w:rsidRPr="00F847A6">
        <w:rPr>
          <w:sz w:val="18"/>
          <w:szCs w:val="18"/>
        </w:rPr>
        <w:br/>
      </w:r>
      <w:r w:rsidR="00C173FA">
        <w:rPr>
          <w:sz w:val="18"/>
          <w:szCs w:val="18"/>
        </w:rPr>
        <w:t>Tiberias, Israel</w:t>
      </w:r>
      <w:r w:rsidR="001A3B3D" w:rsidRPr="00F847A6">
        <w:rPr>
          <w:sz w:val="18"/>
          <w:szCs w:val="18"/>
        </w:rPr>
        <w:br/>
      </w:r>
      <w:r w:rsidR="00C173FA" w:rsidRPr="00C173FA">
        <w:rPr>
          <w:sz w:val="18"/>
          <w:szCs w:val="18"/>
        </w:rPr>
        <w:t>shlomi.fridman@e.braude.ac.il</w:t>
      </w:r>
      <w:r w:rsidR="006347CF">
        <w:rPr>
          <w:sz w:val="18"/>
          <w:szCs w:val="18"/>
        </w:rPr>
        <w:br/>
      </w:r>
      <w:r w:rsidR="006347CF">
        <w:rPr>
          <w:sz w:val="18"/>
          <w:szCs w:val="18"/>
        </w:rPr>
        <w:br/>
      </w:r>
      <w:r>
        <w:rPr>
          <w:sz w:val="18"/>
          <w:szCs w:val="18"/>
        </w:rPr>
        <w:t>Shahar Berenson</w:t>
      </w:r>
      <w:r w:rsidR="001A3B3D" w:rsidRPr="00F847A6">
        <w:rPr>
          <w:sz w:val="18"/>
          <w:szCs w:val="18"/>
        </w:rPr>
        <w:br/>
      </w:r>
      <w:r w:rsidR="00C173FA">
        <w:rPr>
          <w:sz w:val="18"/>
          <w:szCs w:val="18"/>
        </w:rPr>
        <w:t>Software Engineering</w:t>
      </w:r>
      <w:r w:rsidR="00C173FA">
        <w:rPr>
          <w:sz w:val="18"/>
          <w:szCs w:val="18"/>
        </w:rPr>
        <w:br/>
        <w:t>Braude College</w:t>
      </w:r>
      <w:r w:rsidR="00C173FA" w:rsidRPr="00F847A6">
        <w:rPr>
          <w:sz w:val="18"/>
          <w:szCs w:val="18"/>
        </w:rPr>
        <w:br/>
      </w:r>
      <w:r w:rsidR="00C173FA">
        <w:rPr>
          <w:sz w:val="18"/>
          <w:szCs w:val="18"/>
        </w:rPr>
        <w:t>Haifa</w:t>
      </w:r>
      <w:r w:rsidR="00C173FA">
        <w:rPr>
          <w:sz w:val="18"/>
          <w:szCs w:val="18"/>
        </w:rPr>
        <w:t>, Israel</w:t>
      </w:r>
      <w:r w:rsidR="00C173FA" w:rsidRPr="00F847A6">
        <w:rPr>
          <w:sz w:val="18"/>
          <w:szCs w:val="18"/>
        </w:rPr>
        <w:br/>
      </w:r>
      <w:r w:rsidR="00C173FA">
        <w:rPr>
          <w:sz w:val="18"/>
          <w:szCs w:val="18"/>
        </w:rPr>
        <w:t>shahar</w:t>
      </w:r>
      <w:r w:rsidR="00C173FA" w:rsidRPr="00C173FA">
        <w:rPr>
          <w:sz w:val="18"/>
          <w:szCs w:val="18"/>
        </w:rPr>
        <w:t>.</w:t>
      </w:r>
      <w:r w:rsidR="00C173FA">
        <w:rPr>
          <w:sz w:val="18"/>
          <w:szCs w:val="18"/>
        </w:rPr>
        <w:t>berebnson</w:t>
      </w:r>
      <w:r w:rsidR="00C173FA" w:rsidRPr="00C173FA">
        <w:rPr>
          <w:sz w:val="18"/>
          <w:szCs w:val="18"/>
        </w:rPr>
        <w:t>@e.braude.ac.il</w:t>
      </w:r>
      <w:r w:rsidR="00C173FA">
        <w:rPr>
          <w:sz w:val="18"/>
          <w:szCs w:val="18"/>
        </w:rPr>
        <w:br/>
      </w:r>
      <w:r w:rsidR="00C173FA">
        <w:rPr>
          <w:sz w:val="18"/>
          <w:szCs w:val="18"/>
        </w:rPr>
        <w:br/>
      </w:r>
      <w:r w:rsidR="006347CF">
        <w:rPr>
          <w:sz w:val="18"/>
          <w:szCs w:val="18"/>
        </w:rPr>
        <w:br/>
      </w:r>
      <w:r w:rsidR="006347CF">
        <w:rPr>
          <w:sz w:val="18"/>
          <w:szCs w:val="18"/>
        </w:rPr>
        <w:br/>
      </w:r>
    </w:p>
    <w:p w14:paraId="1C0700B3" w14:textId="69FDAC23" w:rsidR="00CA4392" w:rsidRDefault="00CA4392" w:rsidP="00CA4392">
      <w:pPr>
        <w:pStyle w:val="Author"/>
        <w:spacing w:before="5pt" w:beforeAutospacing="1"/>
        <w:contextualSpacing/>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3F3BE648" w:rsidR="004D72B5" w:rsidRDefault="009303D9" w:rsidP="00972203">
      <w:pPr>
        <w:pStyle w:val="Abstract"/>
        <w:rPr>
          <w:i/>
          <w:iCs/>
        </w:rPr>
      </w:pPr>
      <w:r>
        <w:rPr>
          <w:i/>
          <w:iCs/>
        </w:rPr>
        <w:t>Abstract</w:t>
      </w:r>
      <w:r>
        <w:t>—</w:t>
      </w:r>
      <w:r w:rsidR="005B0344" w:rsidRPr="005B0344">
        <w:t xml:space="preserve">This </w:t>
      </w:r>
      <w:r w:rsidR="00C173FA">
        <w:t xml:space="preserve">project aims to </w:t>
      </w:r>
      <w:r w:rsidR="00C173FA" w:rsidRPr="005B0344">
        <w:t>create</w:t>
      </w:r>
      <w:r w:rsidR="00C173FA">
        <w:t xml:space="preserve"> a </w:t>
      </w:r>
      <w:r w:rsidR="00F75339">
        <w:t>D</w:t>
      </w:r>
      <w:r w:rsidR="00C173FA">
        <w:t xml:space="preserve">igital </w:t>
      </w:r>
      <w:r w:rsidR="00F75339">
        <w:t>T</w:t>
      </w:r>
      <w:r w:rsidR="00C173FA">
        <w:t>win</w:t>
      </w:r>
      <w:r w:rsidR="00F75339">
        <w:t xml:space="preserve"> (DT)</w:t>
      </w:r>
      <w:r w:rsidR="00C173FA">
        <w:t xml:space="preserve"> of </w:t>
      </w:r>
      <w:r w:rsidR="00191595">
        <w:t xml:space="preserve">carts in </w:t>
      </w:r>
      <w:r w:rsidR="00C173FA">
        <w:t>a production line, provide monitoring services and bridge the gap between industrial operations and educational training through an accessible, immersive augmented reality experience.</w:t>
      </w:r>
    </w:p>
    <w:p w14:paraId="3F9CDE0E" w14:textId="757A2581" w:rsidR="009303D9" w:rsidRPr="004D72B5" w:rsidRDefault="004D72B5" w:rsidP="00972203">
      <w:pPr>
        <w:pStyle w:val="Keywords"/>
      </w:pPr>
      <w:r w:rsidRPr="004D72B5">
        <w:t>Keywords—</w:t>
      </w:r>
      <w:r w:rsidR="00C173FA">
        <w:t>digital twin, augmented reality, industrial internet of things, requirements engineering</w:t>
      </w:r>
    </w:p>
    <w:p w14:paraId="7FFFA702" w14:textId="74DA7E92" w:rsidR="009303D9" w:rsidRPr="00D632BE" w:rsidRDefault="009303D9" w:rsidP="006B6B66">
      <w:pPr>
        <w:pStyle w:val="Heading1"/>
      </w:pPr>
      <w:r w:rsidRPr="00D632BE">
        <w:t>Introduction</w:t>
      </w:r>
    </w:p>
    <w:p w14:paraId="52201EB9" w14:textId="0DF97E7C" w:rsidR="00320495" w:rsidRDefault="00485A7B" w:rsidP="00B621F3">
      <w:pPr>
        <w:pStyle w:val="BodyText"/>
        <w:rPr>
          <w:lang w:val="en-US"/>
        </w:rPr>
      </w:pPr>
      <w:r w:rsidRPr="00485A7B">
        <w:rPr>
          <w:lang w:val="en-US"/>
        </w:rPr>
        <w:t>This paper presents a</w:t>
      </w:r>
      <w:r>
        <w:rPr>
          <w:lang w:val="en-US"/>
        </w:rPr>
        <w:t xml:space="preserve">n engineering </w:t>
      </w:r>
      <w:r w:rsidRPr="00485A7B">
        <w:rPr>
          <w:lang w:val="en-US"/>
        </w:rPr>
        <w:t xml:space="preserve">approach to enhancing the transparency and educational accessibility of </w:t>
      </w:r>
      <w:r w:rsidR="00310B9A">
        <w:rPr>
          <w:lang w:val="en-US"/>
        </w:rPr>
        <w:t xml:space="preserve">the </w:t>
      </w:r>
      <w:r w:rsidRPr="00485A7B">
        <w:rPr>
          <w:lang w:val="en-US"/>
        </w:rPr>
        <w:t>production line system through Augmented Reality (AR) integrated with Industrial Internet of Things (</w:t>
      </w:r>
      <w:proofErr w:type="spellStart"/>
      <w:r w:rsidR="00F62CE0" w:rsidRPr="00485A7B">
        <w:rPr>
          <w:lang w:val="en-US"/>
        </w:rPr>
        <w:t>IIoT</w:t>
      </w:r>
      <w:proofErr w:type="spellEnd"/>
      <w:r w:rsidR="00F62CE0" w:rsidRPr="00485A7B">
        <w:rPr>
          <w:lang w:val="en-US"/>
        </w:rPr>
        <w:t xml:space="preserve">) </w:t>
      </w:r>
      <w:r w:rsidR="00F62CE0">
        <w:rPr>
          <w:lang w:val="en-US"/>
        </w:rPr>
        <w:t>sensor</w:t>
      </w:r>
      <w:r w:rsidR="00310B9A">
        <w:rPr>
          <w:lang w:val="en-US"/>
        </w:rPr>
        <w:t xml:space="preserve">-driven </w:t>
      </w:r>
      <w:r w:rsidRPr="00485A7B">
        <w:rPr>
          <w:lang w:val="en-US"/>
        </w:rPr>
        <w:t>technologies. In modern industrial and educational settings, understanding and visualizing production line operations can be a complex task. Traditional monitoring systems often rely on static dashboards and abstract representations, limiting comprehension—especially for students and trainees unfamiliar with the underlying processes.</w:t>
      </w:r>
      <w:r>
        <w:rPr>
          <w:lang w:val="en-US"/>
        </w:rPr>
        <w:t xml:space="preserve"> </w:t>
      </w:r>
    </w:p>
    <w:p w14:paraId="0DB6F576" w14:textId="1773D787" w:rsidR="009303D9" w:rsidRPr="00B621F3" w:rsidRDefault="00485A7B" w:rsidP="00B621F3">
      <w:pPr>
        <w:pStyle w:val="BodyText"/>
        <w:rPr>
          <w:lang w:val="en-US"/>
        </w:rPr>
      </w:pPr>
      <w:r w:rsidRPr="00485A7B">
        <w:rPr>
          <w:lang w:val="en-US"/>
        </w:rPr>
        <w:t xml:space="preserve">This gap is particularly pronounced in engineering education, where hands-on experience and real-time feedback are critical for understanding system behavior and production dynamics. Furthermore, as sensor-driven data becomes increasingly prevalent with the advent of </w:t>
      </w:r>
      <w:proofErr w:type="spellStart"/>
      <w:r w:rsidRPr="00485A7B">
        <w:rPr>
          <w:lang w:val="en-US"/>
        </w:rPr>
        <w:t>IIoT</w:t>
      </w:r>
      <w:proofErr w:type="spellEnd"/>
      <w:r w:rsidRPr="00485A7B">
        <w:rPr>
          <w:lang w:val="en-US"/>
        </w:rPr>
        <w:t>, there remains a challenge in presenting such data in an intuitive and meaningful format</w:t>
      </w:r>
      <w:r>
        <w:rPr>
          <w:lang w:val="en-US"/>
        </w:rPr>
        <w:t>.</w:t>
      </w:r>
    </w:p>
    <w:p w14:paraId="3EF35B8D" w14:textId="77777777" w:rsidR="009303D9" w:rsidRDefault="009303D9" w:rsidP="006B6B66">
      <w:pPr>
        <w:pStyle w:val="Heading1"/>
      </w:pPr>
      <w:r w:rsidRPr="006B6B66">
        <w:t>Ease of Use</w:t>
      </w:r>
    </w:p>
    <w:p w14:paraId="1D2D3C83" w14:textId="74D04151" w:rsidR="00B621F3" w:rsidRPr="00B621F3" w:rsidRDefault="00B621F3" w:rsidP="00B621F3">
      <w:pPr>
        <w:numPr>
          <w:ilvl w:val="1"/>
          <w:numId w:val="4"/>
        </w:numPr>
        <w:tabs>
          <w:tab w:val="num" w:pos="14.40pt"/>
        </w:tabs>
        <w:jc w:val="start"/>
        <w:rPr>
          <w:i/>
          <w:iCs/>
        </w:rPr>
      </w:pPr>
      <w:r w:rsidRPr="00B621F3">
        <w:rPr>
          <w:i/>
          <w:iCs/>
        </w:rPr>
        <w:t>U</w:t>
      </w:r>
      <w:r w:rsidRPr="00B621F3">
        <w:rPr>
          <w:i/>
          <w:iCs/>
        </w:rPr>
        <w:t>ser-Friendly Interface and Accessibilit</w:t>
      </w:r>
      <w:r w:rsidRPr="00B621F3">
        <w:rPr>
          <w:i/>
          <w:iCs/>
        </w:rPr>
        <w:t>y</w:t>
      </w:r>
    </w:p>
    <w:p w14:paraId="67069F7C" w14:textId="2D16A8AB" w:rsidR="00485A7B" w:rsidRPr="00B621F3" w:rsidRDefault="00310B9A" w:rsidP="00B621F3">
      <w:pPr>
        <w:pStyle w:val="Heading2"/>
        <w:numPr>
          <w:ilvl w:val="0"/>
          <w:numId w:val="0"/>
        </w:numPr>
        <w:tabs>
          <w:tab w:val="num" w:pos="14.40pt"/>
        </w:tabs>
        <w:jc w:val="both"/>
        <w:rPr>
          <w:i w:val="0"/>
          <w:iCs w:val="0"/>
        </w:rPr>
      </w:pPr>
      <w:r>
        <w:rPr>
          <w:i w:val="0"/>
          <w:iCs w:val="0"/>
        </w:rPr>
        <w:tab/>
      </w:r>
      <w:r w:rsidR="00485A7B" w:rsidRPr="00B621F3">
        <w:rPr>
          <w:i w:val="0"/>
          <w:iCs w:val="0"/>
        </w:rPr>
        <w:t>One of the primary goals in developing the AR-based production line monitoring application was to ensure ease of use for both educational and industrial users.</w:t>
      </w:r>
    </w:p>
    <w:p w14:paraId="04214FDC" w14:textId="0C81FCF2" w:rsidR="00485A7B" w:rsidRPr="00485A7B" w:rsidRDefault="00485A7B" w:rsidP="00485A7B">
      <w:pPr>
        <w:pStyle w:val="NormalWeb"/>
        <w:ind w:firstLine="14.40pt"/>
        <w:jc w:val="both"/>
        <w:rPr>
          <w:sz w:val="20"/>
          <w:szCs w:val="20"/>
        </w:rPr>
      </w:pPr>
      <w:r w:rsidRPr="00485A7B">
        <w:rPr>
          <w:sz w:val="20"/>
          <w:szCs w:val="20"/>
        </w:rPr>
        <w:t>Users</w:t>
      </w:r>
      <w:r w:rsidR="00310B9A">
        <w:rPr>
          <w:sz w:val="20"/>
          <w:szCs w:val="20"/>
        </w:rPr>
        <w:t xml:space="preserve"> with Android OS</w:t>
      </w:r>
      <w:r w:rsidRPr="00485A7B">
        <w:rPr>
          <w:sz w:val="20"/>
          <w:szCs w:val="20"/>
        </w:rPr>
        <w:t xml:space="preserve"> can simply point their mobile device </w:t>
      </w:r>
      <w:r w:rsidR="00310B9A">
        <w:rPr>
          <w:sz w:val="20"/>
          <w:szCs w:val="20"/>
        </w:rPr>
        <w:t>to place the</w:t>
      </w:r>
      <w:r w:rsidRPr="00485A7B">
        <w:rPr>
          <w:sz w:val="20"/>
          <w:szCs w:val="20"/>
        </w:rPr>
        <w:t xml:space="preserve"> production line </w:t>
      </w:r>
      <w:r w:rsidR="00310B9A">
        <w:rPr>
          <w:sz w:val="20"/>
          <w:szCs w:val="20"/>
        </w:rPr>
        <w:t xml:space="preserve">and see a </w:t>
      </w:r>
      <w:r w:rsidR="006F072A">
        <w:rPr>
          <w:sz w:val="20"/>
          <w:szCs w:val="20"/>
        </w:rPr>
        <w:t>DT</w:t>
      </w:r>
      <w:r w:rsidR="00310B9A">
        <w:rPr>
          <w:sz w:val="20"/>
          <w:szCs w:val="20"/>
        </w:rPr>
        <w:t xml:space="preserve"> in</w:t>
      </w:r>
      <w:r w:rsidRPr="00485A7B">
        <w:rPr>
          <w:sz w:val="20"/>
          <w:szCs w:val="20"/>
        </w:rPr>
        <w:t xml:space="preserve"> real-time visualizations. These include 3D </w:t>
      </w:r>
      <w:r w:rsidR="006F072A">
        <w:rPr>
          <w:sz w:val="20"/>
          <w:szCs w:val="20"/>
        </w:rPr>
        <w:t>presentation</w:t>
      </w:r>
      <w:r w:rsidRPr="00485A7B">
        <w:rPr>
          <w:sz w:val="20"/>
          <w:szCs w:val="20"/>
        </w:rPr>
        <w:t xml:space="preserve"> of cart positions, speed indicators, status notifications, and multimedia content such as instructional </w:t>
      </w:r>
      <w:r w:rsidR="006F072A">
        <w:rPr>
          <w:sz w:val="20"/>
          <w:szCs w:val="20"/>
        </w:rPr>
        <w:t>description</w:t>
      </w:r>
      <w:r w:rsidR="00310B9A">
        <w:rPr>
          <w:sz w:val="20"/>
          <w:szCs w:val="20"/>
        </w:rPr>
        <w:t xml:space="preserve">, </w:t>
      </w:r>
      <w:r w:rsidR="006F072A">
        <w:rPr>
          <w:sz w:val="20"/>
          <w:szCs w:val="20"/>
        </w:rPr>
        <w:t>images</w:t>
      </w:r>
      <w:r w:rsidR="00310B9A">
        <w:rPr>
          <w:sz w:val="20"/>
          <w:szCs w:val="20"/>
        </w:rPr>
        <w:t xml:space="preserve"> and quiz.</w:t>
      </w:r>
    </w:p>
    <w:p w14:paraId="0D016F69" w14:textId="77777777" w:rsidR="00485A7B" w:rsidRPr="00485A7B" w:rsidRDefault="00485A7B" w:rsidP="00485A7B">
      <w:pPr>
        <w:pStyle w:val="NormalWeb"/>
        <w:jc w:val="both"/>
        <w:rPr>
          <w:sz w:val="20"/>
          <w:szCs w:val="20"/>
        </w:rPr>
      </w:pPr>
      <w:r w:rsidRPr="00485A7B">
        <w:rPr>
          <w:sz w:val="20"/>
          <w:szCs w:val="20"/>
        </w:rPr>
        <w:t>Navigation within the app is straightforward, with clear visual cues and tap-based interactions. All elements were tested with target users to ensure clarity, responsiveness, and ease of interaction. Furthermore, the system's backend server handles sensor data processing, removing technical complexity from the user’s side and delivering real-time updates seamlessly.</w:t>
      </w:r>
    </w:p>
    <w:p w14:paraId="0B1BC360" w14:textId="31714DE5" w:rsidR="00485A7B" w:rsidRPr="00485A7B" w:rsidRDefault="00485A7B" w:rsidP="00485A7B">
      <w:pPr>
        <w:pStyle w:val="Heading2"/>
        <w:jc w:val="both"/>
      </w:pPr>
      <w:r w:rsidRPr="00485A7B">
        <w:t>Educational Integration</w:t>
      </w:r>
    </w:p>
    <w:p w14:paraId="37530F4C" w14:textId="067304E9" w:rsidR="00485A7B" w:rsidRPr="00485A7B" w:rsidRDefault="00485A7B" w:rsidP="00E4622C">
      <w:pPr>
        <w:pStyle w:val="NormalWeb"/>
        <w:ind w:firstLine="14.40pt"/>
        <w:jc w:val="both"/>
        <w:rPr>
          <w:sz w:val="20"/>
          <w:szCs w:val="20"/>
        </w:rPr>
      </w:pPr>
      <w:r w:rsidRPr="00485A7B">
        <w:rPr>
          <w:sz w:val="20"/>
          <w:szCs w:val="20"/>
        </w:rPr>
        <w:t xml:space="preserve">The </w:t>
      </w:r>
      <w:r w:rsidR="00D66DA8">
        <w:rPr>
          <w:sz w:val="20"/>
          <w:szCs w:val="20"/>
        </w:rPr>
        <w:t xml:space="preserve">AR </w:t>
      </w:r>
      <w:r w:rsidRPr="00485A7B">
        <w:rPr>
          <w:sz w:val="20"/>
          <w:szCs w:val="20"/>
        </w:rPr>
        <w:t>app</w:t>
      </w:r>
      <w:r w:rsidR="00700EBD">
        <w:rPr>
          <w:sz w:val="20"/>
          <w:szCs w:val="20"/>
        </w:rPr>
        <w:t>lication</w:t>
      </w:r>
      <w:r w:rsidRPr="00485A7B">
        <w:rPr>
          <w:sz w:val="20"/>
          <w:szCs w:val="20"/>
        </w:rPr>
        <w:t xml:space="preserve"> is </w:t>
      </w:r>
      <w:r w:rsidR="00D66DA8">
        <w:rPr>
          <w:sz w:val="20"/>
          <w:szCs w:val="20"/>
        </w:rPr>
        <w:t>enhanced</w:t>
      </w:r>
      <w:r w:rsidRPr="00485A7B">
        <w:rPr>
          <w:sz w:val="20"/>
          <w:szCs w:val="20"/>
        </w:rPr>
        <w:t xml:space="preserve"> for </w:t>
      </w:r>
      <w:r w:rsidR="00D66DA8">
        <w:rPr>
          <w:sz w:val="20"/>
          <w:szCs w:val="20"/>
        </w:rPr>
        <w:t xml:space="preserve">an </w:t>
      </w:r>
      <w:r w:rsidRPr="00485A7B">
        <w:rPr>
          <w:sz w:val="20"/>
          <w:szCs w:val="20"/>
        </w:rPr>
        <w:t xml:space="preserve">educational environment. Lecturers can use it as a teaching tool to walk students through </w:t>
      </w:r>
      <w:r w:rsidR="00E4622C">
        <w:rPr>
          <w:sz w:val="20"/>
          <w:szCs w:val="20"/>
        </w:rPr>
        <w:t>the</w:t>
      </w:r>
      <w:r w:rsidRPr="00485A7B">
        <w:rPr>
          <w:sz w:val="20"/>
          <w:szCs w:val="20"/>
        </w:rPr>
        <w:t xml:space="preserve"> production stage in real-time, while students can explore independently without needing specialized equipment or system knowledge. The use of everyday mobile devices eliminates hardware barriers and facilitates broad accessibility.</w:t>
      </w:r>
    </w:p>
    <w:p w14:paraId="65313B9F" w14:textId="455D9130" w:rsidR="009303D9" w:rsidRDefault="00320495" w:rsidP="006B6B66">
      <w:pPr>
        <w:pStyle w:val="Heading1"/>
      </w:pPr>
      <w:r w:rsidRPr="00320495">
        <w:t>Functional Requirements</w:t>
      </w:r>
    </w:p>
    <w:p w14:paraId="1213F2F8" w14:textId="03D7F4F3" w:rsidR="00320495" w:rsidRDefault="00320495" w:rsidP="00320495">
      <w:pPr>
        <w:pStyle w:val="BodyText"/>
        <w:rPr>
          <w:lang w:val="en-US"/>
        </w:rPr>
      </w:pPr>
      <w:r w:rsidRPr="00320495">
        <w:rPr>
          <w:lang w:val="en-US"/>
        </w:rPr>
        <w:t xml:space="preserve">The </w:t>
      </w:r>
      <w:r w:rsidR="00D66DA8">
        <w:rPr>
          <w:lang w:val="en-US"/>
        </w:rPr>
        <w:t>AR</w:t>
      </w:r>
      <w:r w:rsidRPr="00320495">
        <w:rPr>
          <w:lang w:val="en-US"/>
        </w:rPr>
        <w:t xml:space="preserve"> application is designed to provide real-time visualization and interaction with a simulated production line. The following functional requirements define the core behaviors and features of the system.</w:t>
      </w:r>
    </w:p>
    <w:p w14:paraId="2D27694B" w14:textId="2010A9F2" w:rsidR="009303D9" w:rsidRDefault="00320495" w:rsidP="00ED0149">
      <w:pPr>
        <w:pStyle w:val="Heading2"/>
      </w:pPr>
      <w:r>
        <w:t>AR Visualization</w:t>
      </w:r>
    </w:p>
    <w:p w14:paraId="5BFF2E12" w14:textId="4C1EEFC9" w:rsidR="009303D9" w:rsidRDefault="00320495" w:rsidP="00320495">
      <w:pPr>
        <w:pStyle w:val="BodyText"/>
        <w:rPr>
          <w:lang w:val="en-US"/>
        </w:rPr>
      </w:pPr>
      <w:r w:rsidRPr="00320495">
        <w:rPr>
          <w:lang w:val="en-US"/>
        </w:rPr>
        <w:t>The system must render 3D models of carts and production station</w:t>
      </w:r>
      <w:r>
        <w:rPr>
          <w:lang w:val="en-US"/>
        </w:rPr>
        <w:t xml:space="preserve"> images</w:t>
      </w:r>
      <w:r w:rsidRPr="00320495">
        <w:rPr>
          <w:lang w:val="en-US"/>
        </w:rPr>
        <w:t xml:space="preserve"> within an augmented environment. Carts move dynamically along predefined waypoints, reflecting their real-world locations based on sensor data. These visualizations offer users an intuitive understanding of the flow and operation of the production line.</w:t>
      </w:r>
    </w:p>
    <w:p w14:paraId="5E6987A1" w14:textId="3E92CDC4" w:rsidR="00320495" w:rsidRPr="00320495" w:rsidRDefault="00320495" w:rsidP="00320495">
      <w:pPr>
        <w:pStyle w:val="Heading2"/>
        <w:jc w:val="both"/>
      </w:pPr>
      <w:r w:rsidRPr="00320495">
        <w:t>Production Line Representation</w:t>
      </w:r>
    </w:p>
    <w:p w14:paraId="1185125E" w14:textId="6E22F91F" w:rsidR="00320495" w:rsidRPr="00320495" w:rsidRDefault="00320495" w:rsidP="00320495">
      <w:pPr>
        <w:pStyle w:val="Heading2"/>
        <w:numPr>
          <w:ilvl w:val="0"/>
          <w:numId w:val="0"/>
        </w:numPr>
        <w:ind w:firstLine="14.40pt"/>
        <w:jc w:val="both"/>
        <w:rPr>
          <w:i w:val="0"/>
          <w:iCs w:val="0"/>
        </w:rPr>
      </w:pPr>
      <w:r w:rsidRPr="00320495">
        <w:rPr>
          <w:i w:val="0"/>
          <w:iCs w:val="0"/>
        </w:rPr>
        <w:t xml:space="preserve">Users can interact with individual stations by tapping on their 3D representations in the AR interface. Upon selection, descriptive text, images, </w:t>
      </w:r>
      <w:r w:rsidR="00700EBD">
        <w:rPr>
          <w:i w:val="0"/>
          <w:iCs w:val="0"/>
        </w:rPr>
        <w:t xml:space="preserve">and quiz </w:t>
      </w:r>
      <w:r w:rsidRPr="00320495">
        <w:rPr>
          <w:i w:val="0"/>
          <w:iCs w:val="0"/>
        </w:rPr>
        <w:t>ill be displayed, enhancing user comprehension. Additionally, each cart displays its current speed (in meters per second) above its model in real time, providing users with immediate visual feedback on system activity.</w:t>
      </w:r>
    </w:p>
    <w:p w14:paraId="5955E3E8" w14:textId="18BB4996" w:rsidR="00320495" w:rsidRDefault="00320495" w:rsidP="00320495">
      <w:pPr>
        <w:pStyle w:val="Heading2"/>
      </w:pPr>
      <w:r>
        <w:t>Tracking Logic</w:t>
      </w:r>
    </w:p>
    <w:p w14:paraId="581CB44E" w14:textId="5C5226B9" w:rsidR="00320495" w:rsidRPr="00320495" w:rsidRDefault="00320495" w:rsidP="00320495">
      <w:pPr>
        <w:ind w:firstLine="14.40pt"/>
        <w:jc w:val="both"/>
      </w:pPr>
      <w:r w:rsidRPr="00320495">
        <w:t>Each cart is uniquely identified by an ID and is tracked as it moves along the production line. The system calculates a predicted arrival time for each cart at its next designated station using its current speed and path data. If a cart does not arrive at a station within the expected time window, an alert is generated and displayed in the AR interface, indicating a potential delay or system issue.</w:t>
      </w:r>
    </w:p>
    <w:p w14:paraId="54E7EC78" w14:textId="679241D9" w:rsidR="009303D9" w:rsidRDefault="00320495" w:rsidP="00320495">
      <w:pPr>
        <w:pStyle w:val="Heading1"/>
      </w:pPr>
      <w:r w:rsidRPr="00320495">
        <w:t>Non-Functional Requirements</w:t>
      </w:r>
    </w:p>
    <w:p w14:paraId="60678C1C" w14:textId="445219C1" w:rsidR="009303D9" w:rsidRPr="005B520E" w:rsidRDefault="00320495" w:rsidP="00320495">
      <w:pPr>
        <w:pStyle w:val="BodyText"/>
      </w:pPr>
      <w:r w:rsidRPr="00320495">
        <w:rPr>
          <w:lang w:val="en-US"/>
        </w:rPr>
        <w:t>In addition to its core functionality, the system must meet several non-functional requirements to ensure reliability, usability, and performance under real-world conditions.</w:t>
      </w:r>
    </w:p>
    <w:p w14:paraId="7F770A2D" w14:textId="2A4A53F0" w:rsidR="009303D9" w:rsidRDefault="00320495" w:rsidP="00320495">
      <w:pPr>
        <w:pStyle w:val="Heading2"/>
      </w:pPr>
      <w:r w:rsidRPr="00320495">
        <w:lastRenderedPageBreak/>
        <w:t>Capacity and Compatibility</w:t>
      </w:r>
    </w:p>
    <w:p w14:paraId="018E0ED7" w14:textId="2ED54333" w:rsidR="00320495" w:rsidRDefault="00320495" w:rsidP="00320495">
      <w:pPr>
        <w:pStyle w:val="BodyText"/>
        <w:rPr>
          <w:bCs/>
          <w:lang w:val="en-US"/>
        </w:rPr>
      </w:pPr>
      <w:r w:rsidRPr="00320495">
        <w:rPr>
          <w:bCs/>
          <w:lang w:val="en-US"/>
        </w:rPr>
        <w:t xml:space="preserve">The application must support all four existing stations in the production line, including the ability to display associated </w:t>
      </w:r>
      <w:r w:rsidR="009F3D8D">
        <w:rPr>
          <w:noProof/>
        </w:rPr>
        <w:drawing>
          <wp:anchor distT="0" distB="0" distL="114300" distR="114300" simplePos="0" relativeHeight="251659776" behindDoc="1" locked="0" layoutInCell="1" allowOverlap="1" wp14:anchorId="02963959" wp14:editId="2FA25A69">
            <wp:simplePos x="0" y="0"/>
            <wp:positionH relativeFrom="column">
              <wp:posOffset>3422650</wp:posOffset>
            </wp:positionH>
            <wp:positionV relativeFrom="paragraph">
              <wp:posOffset>3175</wp:posOffset>
            </wp:positionV>
            <wp:extent cx="3227070" cy="1494155"/>
            <wp:effectExtent l="0" t="0" r="11430" b="10795"/>
            <wp:wrapTight wrapText="bothSides">
              <wp:wrapPolygon edited="0">
                <wp:start x="0" y="0"/>
                <wp:lineTo x="0" y="21481"/>
                <wp:lineTo x="21549" y="21481"/>
                <wp:lineTo x="21549" y="0"/>
                <wp:lineTo x="0" y="0"/>
              </wp:wrapPolygon>
            </wp:wrapTight>
            <wp:docPr id="69467746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7070" cy="1494155"/>
                    </a:xfrm>
                    <a:prstGeom prst="rect">
                      <a:avLst/>
                    </a:prstGeom>
                    <a:solidFill>
                      <a:srgbClr val="FFFFFF"/>
                    </a:solidFill>
                    <a:ln w="9525">
                      <a:solidFill>
                        <a:srgbClr val="000000"/>
                      </a:solidFill>
                      <a:miter lim="800%"/>
                      <a:headEnd/>
                      <a:tailEnd/>
                    </a:ln>
                  </wp:spPr>
                  <wp:txbx>
                    <wne:txbxContent>
                      <w:p w14:paraId="06A4A2AB" w14:textId="77777777" w:rsidR="009F3D8D" w:rsidRDefault="009F3D8D" w:rsidP="009F3D8D">
                        <w:pPr>
                          <w:pStyle w:val="BodyText"/>
                          <w:ind w:firstLine="0pt"/>
                        </w:pPr>
                        <w:r>
                          <w:rPr>
                            <w:noProof/>
                          </w:rPr>
                          <w:drawing>
                            <wp:inline distT="0" distB="0" distL="0" distR="0" wp14:anchorId="398F6EDA" wp14:editId="629C052C">
                              <wp:extent cx="3085707" cy="1415030"/>
                              <wp:effectExtent l="0" t="0" r="635" b="0"/>
                              <wp:docPr id="51797981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1934430" name="Picture 3"/>
                                      <pic:cNvPicPr>
                                        <a:picLocks noChangeAspect="1" noChangeArrowheads="1"/>
                                      </pic:cNvPicPr>
                                    </pic:nvPicPr>
                                    <pic:blipFill>
                                      <a:blip r:embed="rId9">
                                        <a:extLst>
                                          <a:ext uri="{28A0092B-C50C-407E-A947-70E740481C1C}">
                                            <a14:useLocalDpi xmlns:a14="http://schemas.microsoft.com/office/drawing/2010/main" val="0"/>
                                          </a:ext>
                                        </a:extLst>
                                      </a:blip>
                                      <a:srcRect t="0.114%" b="0.114%"/>
                                      <a:stretch>
                                        <a:fillRect/>
                                      </a:stretch>
                                    </pic:blipFill>
                                    <pic:spPr bwMode="auto">
                                      <a:xfrm>
                                        <a:off x="0" y="0"/>
                                        <a:ext cx="3085707" cy="1415030"/>
                                      </a:xfrm>
                                      <a:prstGeom prst="rect">
                                        <a:avLst/>
                                      </a:prstGeom>
                                      <a:noFill/>
                                      <a:ln>
                                        <a:noFill/>
                                      </a:ln>
                                      <a:extLst>
                                        <a:ext uri="{53640926-AAD7-44D8-BBD7-CCE9431645EC}">
                                          <a14:shadowObscured xmlns:a14="http://schemas.microsoft.com/office/drawing/2010/main"/>
                                        </a:ext>
                                      </a:extLst>
                                    </pic:spPr>
                                  </pic:pic>
                                </a:graphicData>
                              </a:graphic>
                            </wp:inline>
                          </w:drawing>
                        </w:r>
                      </w:p>
                      <w:p w14:paraId="75012474" w14:textId="77777777" w:rsidR="009F3D8D" w:rsidRDefault="009F3D8D" w:rsidP="009F3D8D">
                        <w:pPr>
                          <w:pStyle w:val="BodyText"/>
                          <w:ind w:firstLine="0pt"/>
                        </w:pPr>
                      </w:p>
                      <w:p w14:paraId="47E06808" w14:textId="77777777" w:rsidR="009F3D8D" w:rsidRDefault="009F3D8D" w:rsidP="009F3D8D"/>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320495">
        <w:rPr>
          <w:bCs/>
          <w:lang w:val="en-US"/>
        </w:rPr>
        <w:t>station descriptions, media, and sensor data. The system is designed for mobile deployment and requires Android 14 (API Level 34) or higher to ensure compatibility with the latest AR and sensor integration libraries.</w:t>
      </w:r>
    </w:p>
    <w:p w14:paraId="204EF8D6" w14:textId="77B83947" w:rsidR="00D66DA8" w:rsidRPr="00D66DA8" w:rsidRDefault="00320495" w:rsidP="00D66DA8">
      <w:pPr>
        <w:pStyle w:val="Heading2"/>
      </w:pPr>
      <w:r>
        <w:t>R</w:t>
      </w:r>
      <w:r w:rsidRPr="00320495">
        <w:t>eliability and Fault Tolerance</w:t>
      </w:r>
    </w:p>
    <w:p w14:paraId="77C525B6" w14:textId="7662A635" w:rsidR="00D66DA8" w:rsidRDefault="00D66DA8" w:rsidP="00D66DA8">
      <w:pPr>
        <w:pStyle w:val="BodyText"/>
        <w:rPr>
          <w:lang w:val="en-US"/>
        </w:rPr>
      </w:pPr>
      <w:r w:rsidRPr="00D66DA8">
        <w:rPr>
          <w:lang w:val="en-US"/>
        </w:rPr>
        <w:t>The application must operate continuously without crashing for a minimum of 30 minutes under full system load, including real-time AR rendering, data synchronization, and user interaction. In the event of a temporary loss of server connectivity, the system must handle the disconnection gracefully and automatically attempt to reconnect without data loss or application failure.</w:t>
      </w:r>
    </w:p>
    <w:p w14:paraId="47879656" w14:textId="3B9D1C1D" w:rsidR="00D66DA8" w:rsidRDefault="00D66DA8" w:rsidP="00D66DA8">
      <w:pPr>
        <w:pStyle w:val="Heading2"/>
      </w:pPr>
      <w:r>
        <w:t>Usability</w:t>
      </w:r>
    </w:p>
    <w:p w14:paraId="7165B065" w14:textId="3DE49426" w:rsidR="00D66DA8" w:rsidRDefault="00D66DA8" w:rsidP="00D66DA8">
      <w:pPr>
        <w:ind w:firstLine="14.40pt"/>
        <w:jc w:val="both"/>
      </w:pPr>
      <w:r w:rsidRPr="00D66DA8">
        <w:t>The user interface is optimized for touchscreen devices, offering an intuitive and responsive interaction model. Users should be able to engage with the AR environment, select stations, and retrieve relevant information with minimal effort or instruction.</w:t>
      </w:r>
    </w:p>
    <w:p w14:paraId="605CD582" w14:textId="0B163107" w:rsidR="00D66DA8" w:rsidRDefault="00D66DA8" w:rsidP="00D66DA8">
      <w:pPr>
        <w:pStyle w:val="Heading2"/>
      </w:pPr>
      <w:r>
        <w:t>Sensor Update Performance</w:t>
      </w:r>
    </w:p>
    <w:p w14:paraId="45976F5A" w14:textId="6F2C990E" w:rsidR="00D66DA8" w:rsidRDefault="00D66DA8" w:rsidP="00D66DA8">
      <w:pPr>
        <w:ind w:firstLine="14.40pt"/>
        <w:jc w:val="both"/>
      </w:pPr>
      <w:r w:rsidRPr="00D66DA8">
        <w:t>The QR-Code</w:t>
      </w:r>
      <w:r>
        <w:t xml:space="preserve"> </w:t>
      </w:r>
      <w:r w:rsidRPr="00D66DA8">
        <w:t xml:space="preserve">sensor must transmit updates </w:t>
      </w:r>
      <w:r>
        <w:t xml:space="preserve">every 100 milliseconds </w:t>
      </w:r>
      <w:r w:rsidRPr="00D66DA8">
        <w:t xml:space="preserve">upon changes in station occupancy, ensuring accurate tracking of cart movements. </w:t>
      </w:r>
      <w:r>
        <w:t>The IMU sensor calculates c</w:t>
      </w:r>
      <w:r w:rsidRPr="00D66DA8">
        <w:t xml:space="preserve">art speed data </w:t>
      </w:r>
      <w:r>
        <w:t>that is</w:t>
      </w:r>
      <w:r w:rsidRPr="00D66DA8">
        <w:t xml:space="preserve"> collected and updated every 10 milliseconds to maintain synchronization with real-time cart behavior.</w:t>
      </w:r>
    </w:p>
    <w:p w14:paraId="353EAD4C" w14:textId="47C4C491" w:rsidR="00D66DA8" w:rsidRDefault="00D66DA8" w:rsidP="00D66DA8">
      <w:pPr>
        <w:pStyle w:val="Heading2"/>
      </w:pPr>
      <w:r>
        <w:t>Prediction Accuracy</w:t>
      </w:r>
    </w:p>
    <w:p w14:paraId="2E3C193D" w14:textId="234D667A" w:rsidR="00DA70DF" w:rsidRDefault="00DA70DF" w:rsidP="00DA70DF">
      <w:pPr>
        <w:ind w:firstLine="14.40pt"/>
        <w:jc w:val="both"/>
      </w:pPr>
      <w:r>
        <w:rPr>
          <w:noProof/>
        </w:rPr>
        <w:drawing>
          <wp:anchor distT="0" distB="0" distL="114300" distR="114300" simplePos="0" relativeHeight="251657728" behindDoc="1" locked="0" layoutInCell="1" allowOverlap="1" wp14:anchorId="381BB491" wp14:editId="24B2361E">
            <wp:simplePos x="0" y="0"/>
            <wp:positionH relativeFrom="column">
              <wp:posOffset>-30480</wp:posOffset>
            </wp:positionH>
            <wp:positionV relativeFrom="paragraph">
              <wp:posOffset>622935</wp:posOffset>
            </wp:positionV>
            <wp:extent cx="3200400" cy="1729816"/>
            <wp:effectExtent l="0" t="0" r="23495" b="22860"/>
            <wp:wrapTight wrapText="bothSides">
              <wp:wrapPolygon edited="0">
                <wp:start x="0" y="0"/>
                <wp:lineTo x="0" y="21648"/>
                <wp:lineTo x="21630" y="21648"/>
                <wp:lineTo x="2163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729816"/>
                    </a:xfrm>
                    <a:prstGeom prst="rect">
                      <a:avLst/>
                    </a:prstGeom>
                    <a:solidFill>
                      <a:srgbClr val="FFFFFF"/>
                    </a:solidFill>
                    <a:ln w="9525">
                      <a:solidFill>
                        <a:srgbClr val="000000"/>
                      </a:solidFill>
                      <a:miter lim="800%"/>
                      <a:headEnd/>
                      <a:tailEnd/>
                    </a:ln>
                  </wp:spPr>
                  <wp:txbx>
                    <wne:txbxContent>
                      <w:p w14:paraId="5E3ED845" w14:textId="704D8C49" w:rsidR="00E80359" w:rsidRDefault="00E80359" w:rsidP="00E80359">
                        <w:pPr>
                          <w:pStyle w:val="BodyText"/>
                          <w:ind w:firstLine="0pt"/>
                        </w:pPr>
                        <w:r>
                          <w:rPr>
                            <w:noProof/>
                          </w:rPr>
                          <w:drawing>
                            <wp:inline distT="0" distB="0" distL="0" distR="0" wp14:anchorId="1C849996" wp14:editId="41E2484B">
                              <wp:extent cx="3004163" cy="1686296"/>
                              <wp:effectExtent l="0" t="0" r="0" b="0"/>
                              <wp:docPr id="30323965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163" cy="1686296"/>
                                      </a:xfrm>
                                      <a:prstGeom prst="rect">
                                        <a:avLst/>
                                      </a:prstGeom>
                                      <a:noFill/>
                                      <a:ln>
                                        <a:noFill/>
                                      </a:ln>
                                    </pic:spPr>
                                  </pic:pic>
                                </a:graphicData>
                              </a:graphic>
                            </wp:inline>
                          </w:drawing>
                        </w:r>
                      </w:p>
                      <w:p w14:paraId="2631295C" w14:textId="3BC1092C" w:rsidR="00C23067" w:rsidRDefault="00C23067" w:rsidP="00E80359">
                        <w:pPr>
                          <w:pStyle w:val="BodyText"/>
                          <w:ind w:firstLine="0pt"/>
                        </w:pPr>
                      </w:p>
                      <w:p w14:paraId="4D4DA382" w14:textId="77777777" w:rsidR="0080791D" w:rsidRDefault="0080791D"/>
                    </wne:txbxContent>
                  </wp:txbx>
                  <wp:bodyPr rot="0" vert="horz" wrap="non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66DA8" w:rsidRPr="00D66DA8">
        <w:t>The app</w:t>
      </w:r>
      <w:r w:rsidR="00700EBD">
        <w:t>lication</w:t>
      </w:r>
      <w:r w:rsidR="00D66DA8" w:rsidRPr="00D66DA8">
        <w:t xml:space="preserve"> must predict the arrival time of each cart at its next station with an accuracy margin of ±0.5 seconds. This predictive capability enhances the system’s value for both real-time monitoring and anomaly detection.</w:t>
      </w:r>
    </w:p>
    <w:p w14:paraId="2F68A698" w14:textId="6C211668" w:rsidR="00333F6F" w:rsidRDefault="00E80359" w:rsidP="00333F6F">
      <w:pPr>
        <w:pStyle w:val="figurecaption"/>
      </w:pPr>
      <w:r>
        <w:t>AR App</w:t>
      </w:r>
      <w:r w:rsidR="00700EBD">
        <w:t>lication</w:t>
      </w:r>
      <w:r>
        <w:t xml:space="preserve"> Protype </w:t>
      </w:r>
      <w:r w:rsidR="005B0344">
        <w:t xml:space="preserve">. </w:t>
      </w:r>
      <w:r w:rsidR="005B0344" w:rsidRPr="00575BCA">
        <w:rPr>
          <w:iCs/>
        </w:rPr>
        <w:t>(</w:t>
      </w:r>
      <w:r w:rsidR="00333F6F">
        <w:rPr>
          <w:i/>
          <w:iCs/>
        </w:rPr>
        <w:t>DTs</w:t>
      </w:r>
      <w:r w:rsidR="005B0344" w:rsidRPr="005B0344">
        <w:rPr>
          <w:i/>
          <w:iCs/>
        </w:rPr>
        <w:t xml:space="preserve"> </w:t>
      </w:r>
      <w:r w:rsidR="00333F6F">
        <w:rPr>
          <w:i/>
          <w:iCs/>
        </w:rPr>
        <w:t>of carts</w:t>
      </w:r>
      <w:r w:rsidR="005B0344" w:rsidRPr="00575BCA">
        <w:rPr>
          <w:iCs/>
        </w:rPr>
        <w:t>)</w:t>
      </w:r>
    </w:p>
    <w:p w14:paraId="1CAA9DF7" w14:textId="77777777" w:rsidR="00333F6F" w:rsidRDefault="00333F6F" w:rsidP="00333F6F">
      <w:pPr>
        <w:pStyle w:val="figurecaption"/>
        <w:numPr>
          <w:ilvl w:val="0"/>
          <w:numId w:val="0"/>
        </w:numPr>
      </w:pPr>
    </w:p>
    <w:p w14:paraId="1CF38DCC" w14:textId="77777777" w:rsidR="00191595" w:rsidRDefault="00191595" w:rsidP="00333F6F">
      <w:pPr>
        <w:pStyle w:val="figurecaption"/>
        <w:numPr>
          <w:ilvl w:val="0"/>
          <w:numId w:val="0"/>
        </w:numPr>
      </w:pPr>
    </w:p>
    <w:p w14:paraId="5672A61D" w14:textId="77777777" w:rsidR="00333F6F" w:rsidRDefault="00333F6F" w:rsidP="00333F6F">
      <w:pPr>
        <w:pStyle w:val="figurecaption"/>
        <w:numPr>
          <w:ilvl w:val="0"/>
          <w:numId w:val="0"/>
        </w:numPr>
      </w:pPr>
    </w:p>
    <w:p w14:paraId="03BD6723" w14:textId="2A30D7D8" w:rsidR="009F3D8D" w:rsidRDefault="009F3D8D" w:rsidP="003A19E2">
      <w:pPr>
        <w:pStyle w:val="figurecaption"/>
      </w:pPr>
      <w:r>
        <w:t xml:space="preserve">Production Line </w:t>
      </w:r>
      <w:r w:rsidR="00333F6F">
        <w:t>(At Lab D106)</w:t>
      </w:r>
    </w:p>
    <w:p w14:paraId="762EC548" w14:textId="18A5F5A1" w:rsidR="009303D9" w:rsidRPr="005B520E" w:rsidRDefault="009303D9" w:rsidP="00E80359">
      <w:pPr>
        <w:pStyle w:val="Heading5"/>
      </w:pPr>
      <w:r w:rsidRPr="005B520E">
        <w:t>References</w:t>
      </w:r>
    </w:p>
    <w:p w14:paraId="190EA918" w14:textId="607C95E6" w:rsidR="00D66DA8" w:rsidRDefault="00D66DA8" w:rsidP="00D66DA8">
      <w:pPr>
        <w:pStyle w:val="references"/>
        <w:ind w:start="17.70pt" w:hanging="17.70pt"/>
      </w:pPr>
      <w:r w:rsidRPr="00D66DA8">
        <w:t>Morchid, A., El Alami, R., Raezah, A. A., &amp; Sabbar, Y. (2024). Applications of internet of things (IoT) and sensors technology to increase food security and agricultural Sustainability: Benefits and challenges. Ain Shams Engineering Journal, 15(3), 102509.</w:t>
      </w:r>
    </w:p>
    <w:p w14:paraId="239359D1" w14:textId="371BB3E6" w:rsidR="00D66DA8" w:rsidRDefault="00D66DA8" w:rsidP="00D66DA8">
      <w:pPr>
        <w:pStyle w:val="references"/>
      </w:pPr>
      <w:r>
        <w:t xml:space="preserve">Li, J., Zheng, X., Watanabe, I., &amp; Ochiai, Y. (2024). A systematic review of digital transformation technologies in museum exhibition. </w:t>
      </w:r>
      <w:r>
        <w:rPr>
          <w:i/>
          <w:iCs/>
        </w:rPr>
        <w:t>Computers in Human Behavior</w:t>
      </w:r>
      <w:r>
        <w:t>, 108407.</w:t>
      </w:r>
    </w:p>
    <w:p w14:paraId="2CF8F543" w14:textId="671CF6F0" w:rsidR="00D66DA8" w:rsidRDefault="00D66DA8" w:rsidP="00D66DA8">
      <w:pPr>
        <w:pStyle w:val="references"/>
      </w:pPr>
      <w:r>
        <w:t>Shabur, M. A. (2024). A comprehensive review on the impact of Industry 4.0 on the development of a sustainable environment. Discover Sustainability, 5(1), 97.</w:t>
      </w:r>
    </w:p>
    <w:p w14:paraId="12A2A306" w14:textId="2B8A6C7F" w:rsidR="00D66DA8" w:rsidRDefault="00D66DA8" w:rsidP="00D66DA8">
      <w:pPr>
        <w:pStyle w:val="references"/>
      </w:pPr>
      <w:r>
        <w:t xml:space="preserve">Pavanatto, L., North, C., Bowman, D. A., Badea, C., &amp; Stoakley, R. (2021, March). Do we still need physical monitors? an evaluation of the usability of ar virtual monitors for productivity work. In </w:t>
      </w:r>
      <w:r>
        <w:rPr>
          <w:i/>
          <w:iCs/>
        </w:rPr>
        <w:t>2021 IEEE virtual reality and 3D user interfaces (VR)</w:t>
      </w:r>
      <w:r>
        <w:t xml:space="preserve"> (pp. 759-767). IEEE.</w:t>
      </w:r>
    </w:p>
    <w:p w14:paraId="46FA4934" w14:textId="5FDBB640" w:rsidR="00D66DA8" w:rsidRDefault="00D66DA8" w:rsidP="00D66DA8">
      <w:pPr>
        <w:pStyle w:val="references"/>
        <w:ind w:start="17.70pt" w:hanging="17.70pt"/>
      </w:pPr>
      <w:r w:rsidRPr="00D66DA8">
        <w:t>Peter, O., Pradhan, A., &amp; Mbohwa, C. (2023). Industrial internet of things (IIoT): opportunities, challenges, and requirements in manufacturing businesses in emerging economies. Procedia Computer Science, 217, 856-865.</w:t>
      </w:r>
    </w:p>
    <w:p w14:paraId="6ACF02DE" w14:textId="064C0A36" w:rsidR="00D66DA8" w:rsidRDefault="00D66DA8" w:rsidP="00D66DA8">
      <w:pPr>
        <w:pStyle w:val="references"/>
        <w:ind w:start="17.70pt" w:hanging="17.70pt"/>
      </w:pPr>
      <w:r w:rsidRPr="00D66DA8">
        <w:t xml:space="preserve">Syed, T. A., Siddiqui, M. S., Abdullah, H. B., Jan, S., Namoun, A., Alzahrani, A., ... &amp; Alkhodre, A. B. (2022). In-depth review of augmented reality: Tracking technologies, development tools, AR displays, collaborative AR, and security concerns. </w:t>
      </w:r>
      <w:r w:rsidRPr="00D66DA8">
        <w:rPr>
          <w:i/>
          <w:iCs/>
        </w:rPr>
        <w:t>Sensors</w:t>
      </w:r>
      <w:r w:rsidRPr="00D66DA8">
        <w:t xml:space="preserve">, </w:t>
      </w:r>
      <w:r w:rsidRPr="00D66DA8">
        <w:rPr>
          <w:i/>
          <w:iCs/>
        </w:rPr>
        <w:t>23</w:t>
      </w:r>
      <w:r w:rsidRPr="00D66DA8">
        <w:t>(1), 146.</w:t>
      </w:r>
    </w:p>
    <w:p w14:paraId="6707DBCC" w14:textId="1C84FBC0" w:rsidR="00D66DA8" w:rsidRDefault="00D66DA8" w:rsidP="00D66DA8">
      <w:pPr>
        <w:pStyle w:val="references"/>
        <w:ind w:start="17.70pt" w:hanging="17.70pt"/>
      </w:pPr>
      <w:r w:rsidRPr="00D66DA8">
        <w:t xml:space="preserve">Fuentes-Peñailillo, F., Gutter, K., Vega, R., &amp; Silva, G. C. (2024). Transformative technologies in digital agriculture: Leveraging Internet of Things, remote sensing, and artificial intelligence for smart crop management. </w:t>
      </w:r>
      <w:r w:rsidRPr="00D66DA8">
        <w:rPr>
          <w:i/>
          <w:iCs/>
        </w:rPr>
        <w:t>Journal of Sensor and Actuator Networks</w:t>
      </w:r>
      <w:r w:rsidRPr="00D66DA8">
        <w:t xml:space="preserve">, </w:t>
      </w:r>
      <w:r w:rsidRPr="00D66DA8">
        <w:rPr>
          <w:i/>
          <w:iCs/>
        </w:rPr>
        <w:t>13</w:t>
      </w:r>
      <w:r w:rsidRPr="00D66DA8">
        <w:t>(4), 39.</w:t>
      </w:r>
    </w:p>
    <w:p w14:paraId="71286E87" w14:textId="34BABA36" w:rsidR="00E80359" w:rsidRDefault="00E80359" w:rsidP="00E80359">
      <w:pPr>
        <w:pStyle w:val="references"/>
        <w:ind w:start="17.70pt" w:hanging="17.70pt"/>
      </w:pPr>
      <w:r w:rsidRPr="00E80359">
        <w:t>Bucsai, S., Kučera, E., Haffner, O., &amp; Drahoš, P. (2020, January). Control and monitoring of IoT devices using mixed reality developed by unity engine. In 2020 Cybernetics &amp; Informatics (K&amp;I) (pp. 1-8). IEEE.</w:t>
      </w:r>
    </w:p>
    <w:p w14:paraId="48AA143B" w14:textId="1C11DBB1" w:rsidR="00E80359" w:rsidRDefault="00E80359" w:rsidP="00E80359">
      <w:pPr>
        <w:pStyle w:val="references"/>
      </w:pPr>
      <w:r>
        <w:t>Liberty, J. T., Sun, S., Kucha, C., Adedeji, A. A., Agidi, G., &amp; Ngadi, M. O. (2024). Augmented reality for food quality assessment: Bridging the physical and digital worlds. Journal of Food Engineering, 367, 111893.</w:t>
      </w:r>
    </w:p>
    <w:p w14:paraId="3FD6F0ED" w14:textId="708CD30C" w:rsidR="00E80359" w:rsidRDefault="00E80359" w:rsidP="00E80359">
      <w:pPr>
        <w:pStyle w:val="references"/>
      </w:pPr>
      <w:r>
        <w:t>Wang, B., Zheng, L., Wang, Y., Fang, W., &amp; Wang, L. (2024). Towards the industry 5.0 frontier: Review and prospect of XR in product assembly. Journal of Manufacturing Systems, 74, 777-811.</w:t>
      </w:r>
    </w:p>
    <w:p w14:paraId="33E5979A" w14:textId="3AF7AD52" w:rsidR="00E80359" w:rsidRDefault="00E80359" w:rsidP="00E80359">
      <w:pPr>
        <w:pStyle w:val="references"/>
      </w:pPr>
      <w:r>
        <w:t>Yin, Y., Zheng, P., Li, C., &amp; Wang, L. (2023). A state-of-the-art survey on Augmented Reality-assisted Digital Twin for futuristic human-centric industry transformation. Robotics and Computer-Integrated Manufacturing, 81, 102515.</w:t>
      </w:r>
    </w:p>
    <w:p w14:paraId="09F5D12E" w14:textId="1198A1EB" w:rsidR="00E80359" w:rsidRDefault="00E80359" w:rsidP="00E80359">
      <w:pPr>
        <w:pStyle w:val="references"/>
      </w:pPr>
      <w:r>
        <w:t>Diogo, R. A., dos Santos, N., &amp; Loures, E. D. F. R. (2023). Improving Brazilian Engineering Education: real engineering challenges in an IIoT undergraduate course. In Designing Smart Manufacturing Systems (pp. 35-57). Academic Press.</w:t>
      </w:r>
    </w:p>
    <w:p w14:paraId="36668A35" w14:textId="2788618E" w:rsidR="00E80359" w:rsidRDefault="00E80359" w:rsidP="00E80359">
      <w:pPr>
        <w:pStyle w:val="references"/>
      </w:pPr>
      <w:r>
        <w:t>Al-Ansi, A. M., Jaboob, M., Garad, A., &amp; Al-Ansi, A. (2023). Analyzing augmented reality (AR) and virtual reality (VR) recent development in education. Social Sciences &amp; Humanities Open, 8(1), 100532.</w:t>
      </w:r>
    </w:p>
    <w:p w14:paraId="2A5DE92A" w14:textId="5F802A6B" w:rsidR="00DA70DF" w:rsidRPr="00DA70DF" w:rsidRDefault="00E80359" w:rsidP="00191595">
      <w:pPr>
        <w:pStyle w:val="references"/>
        <w:sectPr w:rsidR="00DA70DF" w:rsidRPr="00DA70DF" w:rsidSect="00C919A4">
          <w:type w:val="continuous"/>
          <w:pgSz w:w="612pt" w:h="792pt" w:code="1"/>
          <w:pgMar w:top="54pt" w:right="45.35pt" w:bottom="72pt" w:left="45.35pt" w:header="36pt" w:footer="36pt" w:gutter="0pt"/>
          <w:cols w:num="2" w:space="18pt"/>
          <w:docGrid w:linePitch="360"/>
        </w:sectPr>
      </w:pPr>
      <w:r>
        <w:t xml:space="preserve">Lin, P. Y., Chen, T. C., Lin, C. J., Huang, C. C., Tsai, Y. H., Tsai, Y. L., &amp; Wang, C. Y. (2024). The use of augmented reality (AR) and virtual reality (VR) in dental surgery education and practice: A narrative review. Journal of Dental </w:t>
      </w:r>
      <w:r w:rsidR="00191595" w:rsidRPr="00191595">
        <w:t>Sciences</w:t>
      </w:r>
      <w:r w:rsidR="00191595">
        <w:t>.</w:t>
      </w:r>
    </w:p>
    <w:p w14:paraId="6FC6C90C" w14:textId="52B8BA8B" w:rsidR="009303D9" w:rsidRPr="00F96569" w:rsidRDefault="009303D9" w:rsidP="00333F6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D19A828" w14:textId="77777777" w:rsidR="00EA6D0C" w:rsidRDefault="00EA6D0C" w:rsidP="001A3B3D">
      <w:r>
        <w:separator/>
      </w:r>
    </w:p>
  </w:endnote>
  <w:endnote w:type="continuationSeparator" w:id="0">
    <w:p w14:paraId="4CAF6B06" w14:textId="77777777" w:rsidR="00EA6D0C" w:rsidRDefault="00EA6D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B71C47C" w14:textId="77777777" w:rsidR="00EA6D0C" w:rsidRDefault="00EA6D0C" w:rsidP="001A3B3D">
      <w:r>
        <w:separator/>
      </w:r>
    </w:p>
  </w:footnote>
  <w:footnote w:type="continuationSeparator" w:id="0">
    <w:p w14:paraId="7484C0B0" w14:textId="77777777" w:rsidR="00EA6D0C" w:rsidRDefault="00EA6D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91595"/>
    <w:rsid w:val="001A2EFD"/>
    <w:rsid w:val="001A3B3D"/>
    <w:rsid w:val="001A42EA"/>
    <w:rsid w:val="001B67DC"/>
    <w:rsid w:val="001D7BCF"/>
    <w:rsid w:val="002254A9"/>
    <w:rsid w:val="00233D97"/>
    <w:rsid w:val="002850E3"/>
    <w:rsid w:val="00310B9A"/>
    <w:rsid w:val="00320495"/>
    <w:rsid w:val="00333F6F"/>
    <w:rsid w:val="00354FCF"/>
    <w:rsid w:val="003A19E2"/>
    <w:rsid w:val="00421EC6"/>
    <w:rsid w:val="004325FB"/>
    <w:rsid w:val="004432BA"/>
    <w:rsid w:val="0044407E"/>
    <w:rsid w:val="00455109"/>
    <w:rsid w:val="00485A7B"/>
    <w:rsid w:val="00495B2C"/>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072A"/>
    <w:rsid w:val="006F6D3D"/>
    <w:rsid w:val="00700EB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F3D8D"/>
    <w:rsid w:val="00A059B3"/>
    <w:rsid w:val="00A83751"/>
    <w:rsid w:val="00AE3409"/>
    <w:rsid w:val="00B11A60"/>
    <w:rsid w:val="00B22613"/>
    <w:rsid w:val="00B621F3"/>
    <w:rsid w:val="00BA1025"/>
    <w:rsid w:val="00BC3420"/>
    <w:rsid w:val="00BE7D3C"/>
    <w:rsid w:val="00BF5FF6"/>
    <w:rsid w:val="00C0207F"/>
    <w:rsid w:val="00C16117"/>
    <w:rsid w:val="00C173FA"/>
    <w:rsid w:val="00C23067"/>
    <w:rsid w:val="00C3075A"/>
    <w:rsid w:val="00C76FFC"/>
    <w:rsid w:val="00C919A4"/>
    <w:rsid w:val="00CA4392"/>
    <w:rsid w:val="00CC393F"/>
    <w:rsid w:val="00D13749"/>
    <w:rsid w:val="00D2176E"/>
    <w:rsid w:val="00D632BE"/>
    <w:rsid w:val="00D66DA8"/>
    <w:rsid w:val="00D72D06"/>
    <w:rsid w:val="00D7522C"/>
    <w:rsid w:val="00D7536F"/>
    <w:rsid w:val="00D76668"/>
    <w:rsid w:val="00DA70DF"/>
    <w:rsid w:val="00E4622C"/>
    <w:rsid w:val="00E61E12"/>
    <w:rsid w:val="00E7596C"/>
    <w:rsid w:val="00E80359"/>
    <w:rsid w:val="00E878F2"/>
    <w:rsid w:val="00EA6D0C"/>
    <w:rsid w:val="00ED0149"/>
    <w:rsid w:val="00EF7DE3"/>
    <w:rsid w:val="00F03103"/>
    <w:rsid w:val="00F12284"/>
    <w:rsid w:val="00F271DE"/>
    <w:rsid w:val="00F627DA"/>
    <w:rsid w:val="00F62CE0"/>
    <w:rsid w:val="00F7288F"/>
    <w:rsid w:val="00F75339"/>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485A7B"/>
    <w:pPr>
      <w:spacing w:before="5pt" w:beforeAutospacing="1" w:after="5pt" w:afterAutospacing="1"/>
      <w:jc w:val="start"/>
    </w:pPr>
    <w:rPr>
      <w:rFonts w:eastAsia="Times New Roman"/>
      <w:sz w:val="24"/>
      <w:szCs w:val="24"/>
      <w:lang w:bidi="he-I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4087">
      <w:bodyDiv w:val="1"/>
      <w:marLeft w:val="0pt"/>
      <w:marRight w:val="0pt"/>
      <w:marTop w:val="0pt"/>
      <w:marBottom w:val="0pt"/>
      <w:divBdr>
        <w:top w:val="none" w:sz="0" w:space="0" w:color="auto"/>
        <w:left w:val="none" w:sz="0" w:space="0" w:color="auto"/>
        <w:bottom w:val="none" w:sz="0" w:space="0" w:color="auto"/>
        <w:right w:val="none" w:sz="0" w:space="0" w:color="auto"/>
      </w:divBdr>
    </w:div>
    <w:div w:id="626425211">
      <w:bodyDiv w:val="1"/>
      <w:marLeft w:val="0pt"/>
      <w:marRight w:val="0pt"/>
      <w:marTop w:val="0pt"/>
      <w:marBottom w:val="0pt"/>
      <w:divBdr>
        <w:top w:val="none" w:sz="0" w:space="0" w:color="auto"/>
        <w:left w:val="none" w:sz="0" w:space="0" w:color="auto"/>
        <w:bottom w:val="none" w:sz="0" w:space="0" w:color="auto"/>
        <w:right w:val="none" w:sz="0" w:space="0" w:color="auto"/>
      </w:divBdr>
    </w:div>
    <w:div w:id="634064293">
      <w:bodyDiv w:val="1"/>
      <w:marLeft w:val="0pt"/>
      <w:marRight w:val="0pt"/>
      <w:marTop w:val="0pt"/>
      <w:marBottom w:val="0pt"/>
      <w:divBdr>
        <w:top w:val="none" w:sz="0" w:space="0" w:color="auto"/>
        <w:left w:val="none" w:sz="0" w:space="0" w:color="auto"/>
        <w:bottom w:val="none" w:sz="0" w:space="0" w:color="auto"/>
        <w:right w:val="none" w:sz="0" w:space="0" w:color="auto"/>
      </w:divBdr>
    </w:div>
    <w:div w:id="850147066">
      <w:bodyDiv w:val="1"/>
      <w:marLeft w:val="0pt"/>
      <w:marRight w:val="0pt"/>
      <w:marTop w:val="0pt"/>
      <w:marBottom w:val="0pt"/>
      <w:divBdr>
        <w:top w:val="none" w:sz="0" w:space="0" w:color="auto"/>
        <w:left w:val="none" w:sz="0" w:space="0" w:color="auto"/>
        <w:bottom w:val="none" w:sz="0" w:space="0" w:color="auto"/>
        <w:right w:val="none" w:sz="0" w:space="0" w:color="auto"/>
      </w:divBdr>
    </w:div>
    <w:div w:id="860167884">
      <w:bodyDiv w:val="1"/>
      <w:marLeft w:val="0pt"/>
      <w:marRight w:val="0pt"/>
      <w:marTop w:val="0pt"/>
      <w:marBottom w:val="0pt"/>
      <w:divBdr>
        <w:top w:val="none" w:sz="0" w:space="0" w:color="auto"/>
        <w:left w:val="none" w:sz="0" w:space="0" w:color="auto"/>
        <w:bottom w:val="none" w:sz="0" w:space="0" w:color="auto"/>
        <w:right w:val="none" w:sz="0" w:space="0" w:color="auto"/>
      </w:divBdr>
    </w:div>
    <w:div w:id="936641706">
      <w:bodyDiv w:val="1"/>
      <w:marLeft w:val="0pt"/>
      <w:marRight w:val="0pt"/>
      <w:marTop w:val="0pt"/>
      <w:marBottom w:val="0pt"/>
      <w:divBdr>
        <w:top w:val="none" w:sz="0" w:space="0" w:color="auto"/>
        <w:left w:val="none" w:sz="0" w:space="0" w:color="auto"/>
        <w:bottom w:val="none" w:sz="0" w:space="0" w:color="auto"/>
        <w:right w:val="none" w:sz="0" w:space="0" w:color="auto"/>
      </w:divBdr>
    </w:div>
    <w:div w:id="979847366">
      <w:bodyDiv w:val="1"/>
      <w:marLeft w:val="0pt"/>
      <w:marRight w:val="0pt"/>
      <w:marTop w:val="0pt"/>
      <w:marBottom w:val="0pt"/>
      <w:divBdr>
        <w:top w:val="none" w:sz="0" w:space="0" w:color="auto"/>
        <w:left w:val="none" w:sz="0" w:space="0" w:color="auto"/>
        <w:bottom w:val="none" w:sz="0" w:space="0" w:color="auto"/>
        <w:right w:val="none" w:sz="0" w:space="0" w:color="auto"/>
      </w:divBdr>
    </w:div>
    <w:div w:id="993337898">
      <w:bodyDiv w:val="1"/>
      <w:marLeft w:val="0pt"/>
      <w:marRight w:val="0pt"/>
      <w:marTop w:val="0pt"/>
      <w:marBottom w:val="0pt"/>
      <w:divBdr>
        <w:top w:val="none" w:sz="0" w:space="0" w:color="auto"/>
        <w:left w:val="none" w:sz="0" w:space="0" w:color="auto"/>
        <w:bottom w:val="none" w:sz="0" w:space="0" w:color="auto"/>
        <w:right w:val="none" w:sz="0" w:space="0" w:color="auto"/>
      </w:divBdr>
    </w:div>
    <w:div w:id="1112477922">
      <w:bodyDiv w:val="1"/>
      <w:marLeft w:val="0pt"/>
      <w:marRight w:val="0pt"/>
      <w:marTop w:val="0pt"/>
      <w:marBottom w:val="0pt"/>
      <w:divBdr>
        <w:top w:val="none" w:sz="0" w:space="0" w:color="auto"/>
        <w:left w:val="none" w:sz="0" w:space="0" w:color="auto"/>
        <w:bottom w:val="none" w:sz="0" w:space="0" w:color="auto"/>
        <w:right w:val="none" w:sz="0" w:space="0" w:color="auto"/>
      </w:divBdr>
    </w:div>
    <w:div w:id="1241645548">
      <w:bodyDiv w:val="1"/>
      <w:marLeft w:val="0pt"/>
      <w:marRight w:val="0pt"/>
      <w:marTop w:val="0pt"/>
      <w:marBottom w:val="0pt"/>
      <w:divBdr>
        <w:top w:val="none" w:sz="0" w:space="0" w:color="auto"/>
        <w:left w:val="none" w:sz="0" w:space="0" w:color="auto"/>
        <w:bottom w:val="none" w:sz="0" w:space="0" w:color="auto"/>
        <w:right w:val="none" w:sz="0" w:space="0" w:color="auto"/>
      </w:divBdr>
    </w:div>
    <w:div w:id="1295137476">
      <w:bodyDiv w:val="1"/>
      <w:marLeft w:val="0pt"/>
      <w:marRight w:val="0pt"/>
      <w:marTop w:val="0pt"/>
      <w:marBottom w:val="0pt"/>
      <w:divBdr>
        <w:top w:val="none" w:sz="0" w:space="0" w:color="auto"/>
        <w:left w:val="none" w:sz="0" w:space="0" w:color="auto"/>
        <w:bottom w:val="none" w:sz="0" w:space="0" w:color="auto"/>
        <w:right w:val="none" w:sz="0" w:space="0" w:color="auto"/>
      </w:divBdr>
    </w:div>
    <w:div w:id="1315375439">
      <w:bodyDiv w:val="1"/>
      <w:marLeft w:val="0pt"/>
      <w:marRight w:val="0pt"/>
      <w:marTop w:val="0pt"/>
      <w:marBottom w:val="0pt"/>
      <w:divBdr>
        <w:top w:val="none" w:sz="0" w:space="0" w:color="auto"/>
        <w:left w:val="none" w:sz="0" w:space="0" w:color="auto"/>
        <w:bottom w:val="none" w:sz="0" w:space="0" w:color="auto"/>
        <w:right w:val="none" w:sz="0" w:space="0" w:color="auto"/>
      </w:divBdr>
    </w:div>
    <w:div w:id="1404916423">
      <w:bodyDiv w:val="1"/>
      <w:marLeft w:val="0pt"/>
      <w:marRight w:val="0pt"/>
      <w:marTop w:val="0pt"/>
      <w:marBottom w:val="0pt"/>
      <w:divBdr>
        <w:top w:val="none" w:sz="0" w:space="0" w:color="auto"/>
        <w:left w:val="none" w:sz="0" w:space="0" w:color="auto"/>
        <w:bottom w:val="none" w:sz="0" w:space="0" w:color="auto"/>
        <w:right w:val="none" w:sz="0" w:space="0" w:color="auto"/>
      </w:divBdr>
    </w:div>
    <w:div w:id="1412310469">
      <w:bodyDiv w:val="1"/>
      <w:marLeft w:val="0pt"/>
      <w:marRight w:val="0pt"/>
      <w:marTop w:val="0pt"/>
      <w:marBottom w:val="0pt"/>
      <w:divBdr>
        <w:top w:val="none" w:sz="0" w:space="0" w:color="auto"/>
        <w:left w:val="none" w:sz="0" w:space="0" w:color="auto"/>
        <w:bottom w:val="none" w:sz="0" w:space="0" w:color="auto"/>
        <w:right w:val="none" w:sz="0" w:space="0" w:color="auto"/>
      </w:divBdr>
    </w:div>
    <w:div w:id="1452437381">
      <w:bodyDiv w:val="1"/>
      <w:marLeft w:val="0pt"/>
      <w:marRight w:val="0pt"/>
      <w:marTop w:val="0pt"/>
      <w:marBottom w:val="0pt"/>
      <w:divBdr>
        <w:top w:val="none" w:sz="0" w:space="0" w:color="auto"/>
        <w:left w:val="none" w:sz="0" w:space="0" w:color="auto"/>
        <w:bottom w:val="none" w:sz="0" w:space="0" w:color="auto"/>
        <w:right w:val="none" w:sz="0" w:space="0" w:color="auto"/>
      </w:divBdr>
    </w:div>
    <w:div w:id="1838229778">
      <w:bodyDiv w:val="1"/>
      <w:marLeft w:val="0pt"/>
      <w:marRight w:val="0pt"/>
      <w:marTop w:val="0pt"/>
      <w:marBottom w:val="0pt"/>
      <w:divBdr>
        <w:top w:val="none" w:sz="0" w:space="0" w:color="auto"/>
        <w:left w:val="none" w:sz="0" w:space="0" w:color="auto"/>
        <w:bottom w:val="none" w:sz="0" w:space="0" w:color="auto"/>
        <w:right w:val="none" w:sz="0" w:space="0" w:color="auto"/>
      </w:divBdr>
    </w:div>
    <w:div w:id="1950121234">
      <w:bodyDiv w:val="1"/>
      <w:marLeft w:val="0pt"/>
      <w:marRight w:val="0pt"/>
      <w:marTop w:val="0pt"/>
      <w:marBottom w:val="0pt"/>
      <w:divBdr>
        <w:top w:val="none" w:sz="0" w:space="0" w:color="auto"/>
        <w:left w:val="none" w:sz="0" w:space="0" w:color="auto"/>
        <w:bottom w:val="none" w:sz="0" w:space="0" w:color="auto"/>
        <w:right w:val="none" w:sz="0" w:space="0" w:color="auto"/>
      </w:divBdr>
    </w:div>
    <w:div w:id="1994293106">
      <w:bodyDiv w:val="1"/>
      <w:marLeft w:val="0pt"/>
      <w:marRight w:val="0pt"/>
      <w:marTop w:val="0pt"/>
      <w:marBottom w:val="0pt"/>
      <w:divBdr>
        <w:top w:val="none" w:sz="0" w:space="0" w:color="auto"/>
        <w:left w:val="none" w:sz="0" w:space="0" w:color="auto"/>
        <w:bottom w:val="none" w:sz="0" w:space="0" w:color="auto"/>
        <w:right w:val="none" w:sz="0" w:space="0" w:color="auto"/>
      </w:divBdr>
    </w:div>
    <w:div w:id="2033604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153</TotalTime>
  <Pages>2</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שחר ברנסון</cp:lastModifiedBy>
  <cp:revision>11</cp:revision>
  <dcterms:created xsi:type="dcterms:W3CDTF">2024-07-16T13:39:00Z</dcterms:created>
  <dcterms:modified xsi:type="dcterms:W3CDTF">2025-06-08T11:36:00Z</dcterms:modified>
</cp:coreProperties>
</file>