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18.12.2024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3750"/>
        <w:gridCol w:w="3315"/>
        <w:tblGridChange w:id="0">
          <w:tblGrid>
            <w:gridCol w:w="2175"/>
            <w:gridCol w:w="3750"/>
            <w:gridCol w:w="3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after="0" w:line="360" w:lineRule="auto"/>
        <w:ind w:right="35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לבחירתכם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האם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נעשה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בענן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ציבורי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מודל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PAAS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IAAS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הציעו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מטריקות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הצלחת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ההטמעה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נמקו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במשפט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קצר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הצעה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מטרי</w:t>
      </w:r>
      <w:r w:rsidDel="00000000" w:rsidR="00000000" w:rsidRPr="00000000">
        <w:rPr>
          <w:sz w:val="24"/>
          <w:szCs w:val="24"/>
          <w:rtl w:val="1"/>
        </w:rPr>
        <w:t xml:space="preserve">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לדומגא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1"/>
        </w:rPr>
        <w:t xml:space="preserve"> 3, </w:t>
      </w:r>
      <w:r w:rsidDel="00000000" w:rsidR="00000000" w:rsidRPr="00000000">
        <w:rPr>
          <w:sz w:val="24"/>
          <w:szCs w:val="24"/>
          <w:rtl w:val="1"/>
        </w:rPr>
        <w:t xml:space="preserve">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https://guidingmetrics.com/content/cloud-services-industrys-10-most-critical-metrics/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האם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הייתם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מציעים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לארגון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ענן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מודל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התיחסו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למסקנות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לצרף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ממנו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נלקח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firstLine="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להעזר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https://aws.amazon.com/solutions/case-studies/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firstLine="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Design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thinking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בהמשך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לסדנה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בשבוע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4,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תכננו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אפליקציית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"[Cloud Access_[TEAM"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לגולשים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https://docs.google.com/spreadsheets/d/11Lyni94IKg1O5Py2t3mIL1QhITCnJCMV_-MB_Ey73NE/edit?gid=0#gid=0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ופסקה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והקשר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קונטקסט</w:t>
      </w:r>
      <w:r w:rsidDel="00000000" w:rsidR="00000000" w:rsidRPr="00000000">
        <w:rPr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אמיתית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הגדירו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הפרסונה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ציירו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empathy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divergent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convergent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-5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הדגימו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מנייר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) ,</w:t>
      </w:r>
      <w:r w:rsidDel="00000000" w:rsidR="00000000" w:rsidRPr="00000000">
        <w:rPr>
          <w:sz w:val="24"/>
          <w:szCs w:val="24"/>
          <w:rtl w:val="1"/>
        </w:rPr>
        <w:t xml:space="preserve">והסבירו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התייחסו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שהראיתם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לנוחותכם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שביצעתם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הנחיות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צרפו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כותרתו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</w:t>
      </w:r>
      <w:r w:rsidDel="00000000" w:rsidR="00000000" w:rsidRPr="00000000">
        <w:rPr>
          <w:sz w:val="24"/>
          <w:szCs w:val="24"/>
          <w:rtl w:val="0"/>
        </w:rPr>
        <w:t xml:space="preserve">1_</w:t>
      </w:r>
      <w:r w:rsidDel="00000000" w:rsidR="00000000" w:rsidRPr="00000000">
        <w:rPr>
          <w:sz w:val="24"/>
          <w:szCs w:val="24"/>
          <w:rtl w:val="0"/>
        </w:rPr>
        <w:t xml:space="preserve">TEAMNAME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שימו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שייראו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דומות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ייפסלו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ויינתן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headerReference r:id="rId1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2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n.wikipedia.org/wiki/Non-functional_requirement" TargetMode="External"/><Relationship Id="rId9" Type="http://schemas.openxmlformats.org/officeDocument/2006/relationships/hyperlink" Target="https://docs.google.com/spreadsheets/d/11Lyni94IKg1O5Py2t3mIL1QhITCnJCMV_-MB_Ey73NE/edit?gid=0#gid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uidingmetrics.com/content/cloud-services-industrys-10-most-critical-metrics/" TargetMode="External"/><Relationship Id="rId8" Type="http://schemas.openxmlformats.org/officeDocument/2006/relationships/hyperlink" Target="https://aws.amazon.com/solutions/case-studi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dAqE7tIyyRzRf83HmtgJUJkvQ==">CgMxLjAyCGguZ2pkZ3hzOAByITFfZ3RCNTZfbWFiWXJxLXZVVkREN2ZTYzFBTmlPc01KZQ==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