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1.png" ContentType="image/png"/>
  <Override PartName="/word/media/rId31.jpg" ContentType="image/jpeg"/>
  <Override PartName="/word/media/rId106.jpg" ContentType="image/jpeg"/>
  <Override PartName="/word/media/rId59.jpg" ContentType="image/jpeg"/>
  <Override PartName="/word/media/rId53.jpg" ContentType="image/jpeg"/>
  <Override PartName="/word/media/rId47.jpg" ContentType="image/jpeg"/>
  <Override PartName="/word/media/rId50.jpg" ContentType="image/jpeg"/>
  <Override PartName="/word/media/rId69.jpg" ContentType="image/jpeg"/>
  <Override PartName="/word/media/rId102.png" ContentType="image/png"/>
  <Override PartName="/word/media/rId92.png" ContentType="image/png"/>
  <Override PartName="/word/media/rId96.png" ContentType="image/png"/>
  <Override PartName="/word/media/rId24.jpg" ContentType="image/jpeg"/>
  <Override PartName="/word/media/rId120.png" ContentType="image/png"/>
  <Override PartName="/word/media/rId109.png" ContentType="image/png"/>
  <Override PartName="/word/media/rId116.png" ContentType="image/png"/>
  <Override PartName="/word/media/rId81.jpg" ContentType="image/jpeg"/>
  <Override PartName="/word/media/rId72.jpg" ContentType="image/jpeg"/>
  <Override PartName="/word/media/rId124.png" ContentType="image/png"/>
  <Override PartName="/word/media/rId112.png" ContentType="image/png"/>
  <Override PartName="/word/media/rId15.svg" ContentType="image/svg+xml;charset=utf-8"/>
  <Override PartName="/word/media/rId9.svg" ContentType="image/svg+xml;charset=utf-8"/>
  <Override PartName="/word/media/rId18.svg" ContentType="image/svg+xml;charset=utf-8"/>
  <Override PartName="/word/media/rId12.svg" ContentType="image/svg+xml;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7b22871eb1f780aefbdb292e2ff7aa70fa020d"/>
    <w:p>
      <w:pPr>
        <w:pStyle w:val="Heading1"/>
      </w:pPr>
      <w:r>
        <w:t xml:space="preserve">Asynchronous FIFO Design &amp; UVM Verification Environment</w:t>
      </w:r>
    </w:p>
    <w:p>
      <w:pPr>
        <w:pStyle w:val="FirstParagraph"/>
      </w:pPr>
      <w:r>
        <w:drawing>
          <wp:inline>
            <wp:extent cx="990600" cy="190500"/>
            <wp:effectExtent b="0" l="0" r="0" t="0"/>
            <wp:docPr descr="VHDL" title="" id="10" name="Picture"/>
            <a:graphic>
              <a:graphicData uri="http://schemas.openxmlformats.org/drawingml/2006/picture">
                <pic:pic>
                  <pic:nvPicPr>
                    <pic:cNvPr descr="https://img.shields.io/badge/RTL-VHDL--2008-blue.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990600" cy="190500"/>
                    </a:xfrm>
                    <a:prstGeom prst="rect">
                      <a:avLst/>
                    </a:prstGeom>
                    <a:noFill/>
                    <a:ln w="9525">
                      <a:noFill/>
                      <a:headEnd/>
                      <a:tailEnd/>
                    </a:ln>
                  </pic:spPr>
                </pic:pic>
              </a:graphicData>
            </a:graphic>
          </wp:inline>
        </w:drawing>
      </w:r>
      <w:r>
        <w:t xml:space="preserve"> </w:t>
      </w:r>
      <w:r>
        <w:drawing>
          <wp:inline>
            <wp:extent cx="1543050" cy="190500"/>
            <wp:effectExtent b="0" l="0" r="0" t="0"/>
            <wp:docPr descr="SystemVerilog" title="" id="13" name="Picture"/>
            <a:graphic>
              <a:graphicData uri="http://schemas.openxmlformats.org/drawingml/2006/picture">
                <pic:pic>
                  <pic:nvPicPr>
                    <pic:cNvPr descr="https://img.shields.io/badge/Verification-SystemVerilog-orange.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1543050" cy="190500"/>
                    </a:xfrm>
                    <a:prstGeom prst="rect">
                      <a:avLst/>
                    </a:prstGeom>
                    <a:noFill/>
                    <a:ln w="9525">
                      <a:noFill/>
                      <a:headEnd/>
                      <a:tailEnd/>
                    </a:ln>
                  </pic:spPr>
                </pic:pic>
              </a:graphicData>
            </a:graphic>
          </wp:inline>
        </w:drawing>
      </w:r>
      <w:r>
        <w:t xml:space="preserve"> </w:t>
      </w:r>
      <w:r>
        <w:drawing>
          <wp:inline>
            <wp:extent cx="1314450" cy="190500"/>
            <wp:effectExtent b="0" l="0" r="0" t="0"/>
            <wp:docPr descr="UVM" title="" id="16" name="Picture"/>
            <a:graphic>
              <a:graphicData uri="http://schemas.openxmlformats.org/drawingml/2006/picture">
                <pic:pic>
                  <pic:nvPicPr>
                    <pic:cNvPr descr="https://img.shields.io/badge/Methodology-UVM--1.2-green.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314450" cy="190500"/>
                    </a:xfrm>
                    <a:prstGeom prst="rect">
                      <a:avLst/>
                    </a:prstGeom>
                    <a:noFill/>
                    <a:ln w="9525">
                      <a:noFill/>
                      <a:headEnd/>
                      <a:tailEnd/>
                    </a:ln>
                  </pic:spPr>
                </pic:pic>
              </a:graphicData>
            </a:graphic>
          </wp:inline>
        </w:drawing>
      </w:r>
      <w:r>
        <w:t xml:space="preserve"> </w:t>
      </w:r>
      <w:r>
        <w:drawing>
          <wp:inline>
            <wp:extent cx="1905000" cy="190500"/>
            <wp:effectExtent b="0" l="0" r="0" t="0"/>
            <wp:docPr descr="Simulator" title="" id="19" name="Picture"/>
            <a:graphic>
              <a:graphicData uri="http://schemas.openxmlformats.org/drawingml/2006/picture">
                <pic:pic>
                  <pic:nvPicPr>
                    <pic:cNvPr descr="https://img.shields.io/badge/Simulator-ModelSim%20%2F%20QuestaSim-purple.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1905000" cy="190500"/>
                    </a:xfrm>
                    <a:prstGeom prst="rect">
                      <a:avLst/>
                    </a:prstGeom>
                    <a:noFill/>
                    <a:ln w="9525">
                      <a:noFill/>
                      <a:headEnd/>
                      <a:tailEnd/>
                    </a:ln>
                  </pic:spPr>
                </pic:pic>
              </a:graphicData>
            </a:graphic>
          </wp:inline>
        </w:drawing>
      </w:r>
    </w:p>
    <w:p>
      <w:r>
        <w:pict>
          <v:rect style="width:0;height:1.5pt" o:hralign="center" o:hrstd="t" o:hr="t"/>
        </w:pict>
      </w:r>
    </w:p>
    <w:bookmarkEnd w:id="21"/>
    <w:bookmarkStart w:id="22" w:name="table-of-contents"/>
    <w:p>
      <w:pPr>
        <w:pStyle w:val="Heading1"/>
      </w:pPr>
      <w:r>
        <w:t xml:space="preserve">Table of Contents</w:t>
      </w:r>
    </w:p>
    <w:p>
      <w:pPr>
        <w:pStyle w:val="Compact"/>
        <w:numPr>
          <w:ilvl w:val="0"/>
          <w:numId w:val="1001"/>
        </w:numPr>
      </w:pPr>
      <w:hyperlink w:anchor="X1c555f901308e0ca1fe83531c356e1a10b9c010">
        <w:r>
          <w:rPr>
            <w:rStyle w:val="Hyperlink"/>
          </w:rPr>
          <w:t xml:space="preserve">1. Project Overview</w:t>
        </w:r>
      </w:hyperlink>
    </w:p>
    <w:p>
      <w:pPr>
        <w:pStyle w:val="Compact"/>
        <w:numPr>
          <w:ilvl w:val="1"/>
          <w:numId w:val="1002"/>
        </w:numPr>
      </w:pPr>
      <w:hyperlink w:anchor="summary">
        <w:r>
          <w:rPr>
            <w:rStyle w:val="Hyperlink"/>
          </w:rPr>
          <w:t xml:space="preserve">Summary</w:t>
        </w:r>
      </w:hyperlink>
    </w:p>
    <w:p>
      <w:pPr>
        <w:pStyle w:val="Compact"/>
        <w:numPr>
          <w:ilvl w:val="1"/>
          <w:numId w:val="1002"/>
        </w:numPr>
      </w:pPr>
      <w:hyperlink w:anchor="what-is-a-fifo">
        <w:r>
          <w:rPr>
            <w:rStyle w:val="Hyperlink"/>
          </w:rPr>
          <w:t xml:space="preserve">What is a FIFO?</w:t>
        </w:r>
      </w:hyperlink>
    </w:p>
    <w:p>
      <w:pPr>
        <w:pStyle w:val="Compact"/>
        <w:numPr>
          <w:ilvl w:val="1"/>
          <w:numId w:val="1002"/>
        </w:numPr>
      </w:pPr>
      <w:hyperlink w:anchor="why-asynchronous-fifos-matter">
        <w:r>
          <w:rPr>
            <w:rStyle w:val="Hyperlink"/>
          </w:rPr>
          <w:t xml:space="preserve">Why Asynchronous FIFOs Matter</w:t>
        </w:r>
      </w:hyperlink>
    </w:p>
    <w:p>
      <w:pPr>
        <w:pStyle w:val="Compact"/>
        <w:numPr>
          <w:ilvl w:val="1"/>
          <w:numId w:val="1002"/>
        </w:numPr>
      </w:pPr>
      <w:hyperlink w:anchor="project-directory-structure">
        <w:r>
          <w:rPr>
            <w:rStyle w:val="Hyperlink"/>
          </w:rPr>
          <w:t xml:space="preserve">Project Directory Structure</w:t>
        </w:r>
      </w:hyperlink>
    </w:p>
    <w:p>
      <w:pPr>
        <w:pStyle w:val="Compact"/>
        <w:numPr>
          <w:ilvl w:val="0"/>
          <w:numId w:val="1001"/>
        </w:numPr>
      </w:pPr>
      <w:hyperlink w:anchor="X06510f5b472f9e08b26d934f9027ee14ecf310e">
        <w:r>
          <w:rPr>
            <w:rStyle w:val="Hyperlink"/>
          </w:rPr>
          <w:t xml:space="preserve">2. FIFO Architecture &amp; Functionality</w:t>
        </w:r>
      </w:hyperlink>
    </w:p>
    <w:p>
      <w:pPr>
        <w:pStyle w:val="Compact"/>
        <w:numPr>
          <w:ilvl w:val="1"/>
          <w:numId w:val="1003"/>
        </w:numPr>
      </w:pPr>
      <w:hyperlink w:anchor="top-level-architecture">
        <w:r>
          <w:rPr>
            <w:rStyle w:val="Hyperlink"/>
          </w:rPr>
          <w:t xml:space="preserve">Top-Level Architecture</w:t>
        </w:r>
      </w:hyperlink>
    </w:p>
    <w:p>
      <w:pPr>
        <w:pStyle w:val="Compact"/>
        <w:numPr>
          <w:ilvl w:val="1"/>
          <w:numId w:val="1003"/>
        </w:numPr>
      </w:pPr>
      <w:hyperlink w:anchor="how-the-fifo-works">
        <w:r>
          <w:rPr>
            <w:rStyle w:val="Hyperlink"/>
          </w:rPr>
          <w:t xml:space="preserve">How the FIFO Works</w:t>
        </w:r>
      </w:hyperlink>
    </w:p>
    <w:p>
      <w:pPr>
        <w:pStyle w:val="Compact"/>
        <w:numPr>
          <w:ilvl w:val="0"/>
          <w:numId w:val="1001"/>
        </w:numPr>
      </w:pPr>
      <w:hyperlink w:anchor="X3d1d416d8566a9f9a549c0c9c8cdbadda0b8e74">
        <w:r>
          <w:rPr>
            <w:rStyle w:val="Hyperlink"/>
          </w:rPr>
          <w:t xml:space="preserve">3. Clock Domain Crossing (CDC) &amp; Synchronization Architecture</w:t>
        </w:r>
      </w:hyperlink>
    </w:p>
    <w:p>
      <w:pPr>
        <w:pStyle w:val="Compact"/>
        <w:numPr>
          <w:ilvl w:val="1"/>
          <w:numId w:val="1004"/>
        </w:numPr>
      </w:pPr>
      <w:hyperlink w:anchor="Xab05f56f82088de786ea12f86f98aa8da05a7eb">
        <w:r>
          <w:rPr>
            <w:rStyle w:val="Hyperlink"/>
          </w:rPr>
          <w:t xml:space="preserve">Gray Code Encoding</w:t>
        </w:r>
      </w:hyperlink>
    </w:p>
    <w:p>
      <w:pPr>
        <w:pStyle w:val="Compact"/>
        <w:numPr>
          <w:ilvl w:val="1"/>
          <w:numId w:val="1004"/>
        </w:numPr>
      </w:pPr>
      <w:hyperlink w:anchor="Xcf8e581a99ab9a1141d053baaef43121126b3da">
        <w:r>
          <w:rPr>
            <w:rStyle w:val="Hyperlink"/>
          </w:rPr>
          <w:t xml:space="preserve">Preventing Metastability (Synchronizers)</w:t>
        </w:r>
      </w:hyperlink>
    </w:p>
    <w:p>
      <w:pPr>
        <w:pStyle w:val="Compact"/>
        <w:numPr>
          <w:ilvl w:val="1"/>
          <w:numId w:val="1004"/>
        </w:numPr>
      </w:pPr>
      <w:hyperlink w:anchor="X6e01c39773b464f1bf975103964c0609a166bc2">
        <w:r>
          <w:rPr>
            <w:rStyle w:val="Hyperlink"/>
          </w:rPr>
          <w:t xml:space="preserve">Synchronization Latency &amp; Safe Flag Pessimism</w:t>
        </w:r>
      </w:hyperlink>
    </w:p>
    <w:p>
      <w:pPr>
        <w:pStyle w:val="Compact"/>
        <w:numPr>
          <w:ilvl w:val="0"/>
          <w:numId w:val="1001"/>
        </w:numPr>
      </w:pPr>
      <w:hyperlink w:anchor="X15b3fdf15dd823ef0947ee565263c1b742c67fe">
        <w:r>
          <w:rPr>
            <w:rStyle w:val="Hyperlink"/>
          </w:rPr>
          <w:t xml:space="preserve">4. UVM Verification Environment</w:t>
        </w:r>
      </w:hyperlink>
    </w:p>
    <w:p>
      <w:pPr>
        <w:pStyle w:val="Compact"/>
        <w:numPr>
          <w:ilvl w:val="1"/>
          <w:numId w:val="1005"/>
        </w:numPr>
      </w:pPr>
      <w:hyperlink w:anchor="why-a-simple-testbench-is-insufficient">
        <w:r>
          <w:rPr>
            <w:rStyle w:val="Hyperlink"/>
          </w:rPr>
          <w:t xml:space="preserve">Why a Simple Testbench is Insufficient</w:t>
        </w:r>
      </w:hyperlink>
    </w:p>
    <w:p>
      <w:pPr>
        <w:pStyle w:val="Compact"/>
        <w:numPr>
          <w:ilvl w:val="1"/>
          <w:numId w:val="1005"/>
        </w:numPr>
      </w:pPr>
      <w:hyperlink w:anchor="uvm-testbench-architecture">
        <w:r>
          <w:rPr>
            <w:rStyle w:val="Hyperlink"/>
          </w:rPr>
          <w:t xml:space="preserve">UVM Testbench Architecture</w:t>
        </w:r>
      </w:hyperlink>
    </w:p>
    <w:p>
      <w:pPr>
        <w:pStyle w:val="Compact"/>
        <w:numPr>
          <w:ilvl w:val="1"/>
          <w:numId w:val="1005"/>
        </w:numPr>
      </w:pPr>
      <w:hyperlink w:anchor="testbench-signal-map">
        <w:r>
          <w:rPr>
            <w:rStyle w:val="Hyperlink"/>
          </w:rPr>
          <w:t xml:space="preserve">Testbench Signal Map</w:t>
        </w:r>
      </w:hyperlink>
    </w:p>
    <w:p>
      <w:pPr>
        <w:pStyle w:val="Compact"/>
        <w:numPr>
          <w:ilvl w:val="0"/>
          <w:numId w:val="1001"/>
        </w:numPr>
      </w:pPr>
      <w:hyperlink w:anchor="X33e3213e53d0693a8a7c68c14d13a4567e6ed71">
        <w:r>
          <w:rPr>
            <w:rStyle w:val="Hyperlink"/>
          </w:rPr>
          <w:t xml:space="preserve">5. SVA &amp; Coverage</w:t>
        </w:r>
      </w:hyperlink>
    </w:p>
    <w:p>
      <w:pPr>
        <w:pStyle w:val="Compact"/>
        <w:numPr>
          <w:ilvl w:val="1"/>
          <w:numId w:val="1006"/>
        </w:numPr>
      </w:pPr>
      <w:hyperlink w:anchor="why-use-systemverilog-assertions">
        <w:r>
          <w:rPr>
            <w:rStyle w:val="Hyperlink"/>
          </w:rPr>
          <w:t xml:space="preserve">Why use SystemVerilog Assertions?</w:t>
        </w:r>
      </w:hyperlink>
    </w:p>
    <w:p>
      <w:pPr>
        <w:pStyle w:val="Compact"/>
        <w:numPr>
          <w:ilvl w:val="1"/>
          <w:numId w:val="1006"/>
        </w:numPr>
      </w:pPr>
      <w:hyperlink w:anchor="X865bc8bf9f4d5a10b31c1701aa28c17d3f20b97">
        <w:r>
          <w:rPr>
            <w:rStyle w:val="Hyperlink"/>
          </w:rPr>
          <w:t xml:space="preserve">SystemVerilog Assertions - 13 Safety Checkers</w:t>
        </w:r>
      </w:hyperlink>
    </w:p>
    <w:p>
      <w:pPr>
        <w:pStyle w:val="Compact"/>
        <w:numPr>
          <w:ilvl w:val="1"/>
          <w:numId w:val="1006"/>
        </w:numPr>
      </w:pPr>
      <w:hyperlink w:anchor="defense-in-depth-data-integrity">
        <w:r>
          <w:rPr>
            <w:rStyle w:val="Hyperlink"/>
          </w:rPr>
          <w:t xml:space="preserve">Defense in Depth (Data Integrity)</w:t>
        </w:r>
      </w:hyperlink>
    </w:p>
    <w:p>
      <w:pPr>
        <w:pStyle w:val="Compact"/>
        <w:numPr>
          <w:ilvl w:val="1"/>
          <w:numId w:val="1006"/>
        </w:numPr>
      </w:pPr>
      <w:hyperlink w:anchor="functional--structural-code-coverage">
        <w:r>
          <w:rPr>
            <w:rStyle w:val="Hyperlink"/>
          </w:rPr>
          <w:t xml:space="preserve">Functional &amp; Structural Code Coverage</w:t>
        </w:r>
      </w:hyperlink>
    </w:p>
    <w:p>
      <w:pPr>
        <w:pStyle w:val="Compact"/>
        <w:numPr>
          <w:ilvl w:val="1"/>
          <w:numId w:val="1006"/>
        </w:numPr>
      </w:pPr>
      <w:hyperlink w:anchor="Xaf8c2ff29fb8583b29246f197067ec6204ad994">
        <w:r>
          <w:rPr>
            <w:rStyle w:val="Hyperlink"/>
          </w:rPr>
          <w:t xml:space="preserve">Verification Trace Matrix (Features Verified)</w:t>
        </w:r>
      </w:hyperlink>
    </w:p>
    <w:p>
      <w:pPr>
        <w:pStyle w:val="Compact"/>
        <w:numPr>
          <w:ilvl w:val="1"/>
          <w:numId w:val="1006"/>
        </w:numPr>
      </w:pPr>
      <w:hyperlink w:anchor="coverage-results">
        <w:r>
          <w:rPr>
            <w:rStyle w:val="Hyperlink"/>
          </w:rPr>
          <w:t xml:space="preserve">Coverage Results</w:t>
        </w:r>
      </w:hyperlink>
    </w:p>
    <w:p>
      <w:pPr>
        <w:pStyle w:val="Compact"/>
        <w:numPr>
          <w:ilvl w:val="0"/>
          <w:numId w:val="1001"/>
        </w:numPr>
      </w:pPr>
      <w:hyperlink w:anchor="X58ff4d9c24a5b4ddcbc36fce87cba9a9c601adb">
        <w:r>
          <w:rPr>
            <w:rStyle w:val="Hyperlink"/>
          </w:rPr>
          <w:t xml:space="preserve">6. Waveform Analysis &amp; Simulation Guide</w:t>
        </w:r>
      </w:hyperlink>
    </w:p>
    <w:p>
      <w:pPr>
        <w:pStyle w:val="Compact"/>
        <w:numPr>
          <w:ilvl w:val="1"/>
          <w:numId w:val="1007"/>
        </w:numPr>
      </w:pPr>
      <w:hyperlink w:anchor="read--write-transactions">
        <w:r>
          <w:rPr>
            <w:rStyle w:val="Hyperlink"/>
          </w:rPr>
          <w:t xml:space="preserve">Read &amp; Write Transactions</w:t>
        </w:r>
      </w:hyperlink>
    </w:p>
    <w:p>
      <w:pPr>
        <w:pStyle w:val="Compact"/>
        <w:numPr>
          <w:ilvl w:val="1"/>
          <w:numId w:val="1007"/>
        </w:numPr>
      </w:pPr>
      <w:hyperlink w:anchor="quick-start--simulation-guide">
        <w:r>
          <w:rPr>
            <w:rStyle w:val="Hyperlink"/>
          </w:rPr>
          <w:t xml:space="preserve">Quick Start &amp; Simulation Guide</w:t>
        </w:r>
      </w:hyperlink>
    </w:p>
    <w:p>
      <w:r>
        <w:pict>
          <v:rect style="width:0;height:1.5pt" o:hralign="center" o:hrstd="t" o:hr="t"/>
        </w:pict>
      </w:r>
    </w:p>
    <w:bookmarkEnd w:id="22"/>
    <w:bookmarkStart w:id="30" w:name="X1c555f901308e0ca1fe83531c356e1a10b9c010"/>
    <w:p>
      <w:pPr>
        <w:pStyle w:val="Heading1"/>
      </w:pPr>
      <w:r>
        <w:t xml:space="preserve">1. Project Overview</w:t>
      </w:r>
    </w:p>
    <w:bookmarkStart w:id="23" w:name="summary"/>
    <w:p>
      <w:pPr>
        <w:pStyle w:val="Heading3"/>
      </w:pPr>
      <w:r>
        <w:t xml:space="preserve">Summary</w:t>
      </w:r>
    </w:p>
    <w:p>
      <w:pPr>
        <w:pStyle w:val="FirstParagraph"/>
      </w:pPr>
      <w:r>
        <w:t xml:space="preserve">This project implements a parameterized dual-clock asynchronous FIFO in VHDL for safe data transfer across independent clock domains (CDC). The design is fully verified using a SystemVerilog UVM environment with SVA assertions and 100% coverage.</w:t>
      </w:r>
    </w:p>
    <w:bookmarkEnd w:id="23"/>
    <w:bookmarkStart w:id="27" w:name="what-is-a-fifo"/>
    <w:p>
      <w:pPr>
        <w:pStyle w:val="Heading3"/>
      </w:pPr>
      <w:r>
        <w:t xml:space="preserve">What is a FIFO?</w:t>
      </w:r>
    </w:p>
    <w:p>
      <w:pPr>
        <w:pStyle w:val="FirstParagraph"/>
      </w:pPr>
      <w:r>
        <w:drawing>
          <wp:inline>
            <wp:extent cx="5334000" cy="3135808"/>
            <wp:effectExtent b="0" l="0" r="0" t="0"/>
            <wp:docPr descr="FIFO queue" title="" id="25" name="Picture"/>
            <a:graphic>
              <a:graphicData uri="http://schemas.openxmlformats.org/drawingml/2006/picture">
                <pic:pic>
                  <pic:nvPicPr>
                    <pic:cNvPr descr="docs/fifo_queue.jpg" id="26" name="Picture"/>
                    <pic:cNvPicPr>
                      <a:picLocks noChangeArrowheads="1" noChangeAspect="1"/>
                    </pic:cNvPicPr>
                  </pic:nvPicPr>
                  <pic:blipFill>
                    <a:blip r:embed="rId24"/>
                    <a:stretch>
                      <a:fillRect/>
                    </a:stretch>
                  </pic:blipFill>
                  <pic:spPr bwMode="auto">
                    <a:xfrm>
                      <a:off x="0" y="0"/>
                      <a:ext cx="5334000" cy="3135808"/>
                    </a:xfrm>
                    <a:prstGeom prst="rect">
                      <a:avLst/>
                    </a:prstGeom>
                    <a:noFill/>
                    <a:ln w="9525">
                      <a:noFill/>
                      <a:headEnd/>
                      <a:tailEnd/>
                    </a:ln>
                  </pic:spPr>
                </pic:pic>
              </a:graphicData>
            </a:graphic>
          </wp:inline>
        </w:drawing>
      </w:r>
    </w:p>
    <w:p>
      <w:pPr>
        <w:pStyle w:val="BodyText"/>
      </w:pPr>
      <w:r>
        <w:t xml:space="preserve">A FIFO (First-In, First-Out) is a hardware data buffer where the first piece of data written into the memory is the first piece of data read out, acting like a queue. An</w:t>
      </w:r>
      <w:r>
        <w:t xml:space="preserve"> </w:t>
      </w:r>
      <w:r>
        <w:rPr>
          <w:b/>
          <w:bCs/>
        </w:rPr>
        <w:t xml:space="preserve">asynchronous</w:t>
      </w:r>
      <w:r>
        <w:t xml:space="preserve"> </w:t>
      </w:r>
      <w:r>
        <w:t xml:space="preserve">FIFO has independent clocks for writing and reading, allowing systems operating at different speeds to communicate.</w:t>
      </w:r>
    </w:p>
    <w:bookmarkEnd w:id="27"/>
    <w:bookmarkStart w:id="28" w:name="why-asynchronous-fifos-matter"/>
    <w:p>
      <w:pPr>
        <w:pStyle w:val="Heading3"/>
      </w:pPr>
      <w:r>
        <w:t xml:space="preserve">Why Asynchronous FIFOs Matter</w:t>
      </w:r>
    </w:p>
    <w:p>
      <w:pPr>
        <w:pStyle w:val="FirstParagraph"/>
      </w:pPr>
      <w:r>
        <w:t xml:space="preserve">Modern digital chips operate different modules with independent clock frequencies. Asynchronous FIFOs serve as critical data bridges between these clock domains, ensuring fast and reliable data transfer without data loss or corruption.</w:t>
      </w:r>
    </w:p>
    <w:bookmarkEnd w:id="28"/>
    <w:bookmarkStart w:id="29" w:name="project-directory-structure"/>
    <w:p>
      <w:pPr>
        <w:pStyle w:val="Heading3"/>
      </w:pPr>
      <w:r>
        <w:t xml:space="preserve">Project Directory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Directory</w:t>
            </w:r>
          </w:p>
        </w:tc>
        <w:tc>
          <w:tcPr/>
          <w:p>
            <w:pPr>
              <w:pStyle w:val="Compact"/>
              <w:jc w:val="left"/>
            </w:pPr>
            <w:r>
              <w:t xml:space="preserve">Language / Environment</w:t>
            </w:r>
          </w:p>
        </w:tc>
        <w:tc>
          <w:tcPr/>
          <w:p>
            <w:pPr>
              <w:pStyle w:val="Compact"/>
              <w:jc w:val="left"/>
            </w:pPr>
            <w:r>
              <w:t xml:space="preserve">Purpose &amp; Key Contents</w:t>
            </w:r>
          </w:p>
        </w:tc>
      </w:tr>
      <w:tr>
        <w:tc>
          <w:tcPr/>
          <w:p>
            <w:pPr>
              <w:pStyle w:val="Compact"/>
              <w:jc w:val="left"/>
            </w:pPr>
            <w:r>
              <w:rPr>
                <w:rStyle w:val="VerbatimChar"/>
                <w:b/>
                <w:bCs/>
              </w:rPr>
              <w:t xml:space="preserve">rtl/</w:t>
            </w:r>
          </w:p>
        </w:tc>
        <w:tc>
          <w:tcPr/>
          <w:p>
            <w:pPr>
              <w:pStyle w:val="Compact"/>
              <w:jc w:val="left"/>
            </w:pPr>
            <w:r>
              <w:t xml:space="preserve">VHDL-2008</w:t>
            </w:r>
          </w:p>
        </w:tc>
        <w:tc>
          <w:tcPr/>
          <w:p>
            <w:pPr>
              <w:pStyle w:val="Compact"/>
              <w:jc w:val="left"/>
            </w:pPr>
            <w:r>
              <w:t xml:space="preserve">Dual-clock FIFO core (</w:t>
            </w:r>
            <w:r>
              <w:rPr>
                <w:rStyle w:val="VerbatimChar"/>
              </w:rPr>
              <w:t xml:space="preserve">fifo.vhd</w:t>
            </w:r>
            <w:r>
              <w:t xml:space="preserve">), memory array, Gray pointers, and 2FF synchronizers</w:t>
            </w:r>
          </w:p>
        </w:tc>
      </w:tr>
      <w:tr>
        <w:tc>
          <w:tcPr/>
          <w:p>
            <w:pPr>
              <w:pStyle w:val="Compact"/>
              <w:jc w:val="left"/>
            </w:pPr>
            <w:r>
              <w:rPr>
                <w:rStyle w:val="VerbatimChar"/>
                <w:b/>
                <w:bCs/>
              </w:rPr>
              <w:t xml:space="preserve">uvm/</w:t>
            </w:r>
          </w:p>
        </w:tc>
        <w:tc>
          <w:tcPr/>
          <w:p>
            <w:pPr>
              <w:pStyle w:val="Compact"/>
              <w:jc w:val="left"/>
            </w:pPr>
            <w:r>
              <w:t xml:space="preserve">SystemVerilog (UVM 1.2)</w:t>
            </w:r>
          </w:p>
        </w:tc>
        <w:tc>
          <w:tcPr/>
          <w:p>
            <w:pPr>
              <w:pStyle w:val="Compact"/>
              <w:jc w:val="left"/>
            </w:pPr>
            <w:r>
              <w:t xml:space="preserve">Complete UVM verification suite (Agents, Drivers, Monitors, Sequences, SVA, Scoreboard)</w:t>
            </w:r>
          </w:p>
        </w:tc>
      </w:tr>
      <w:tr>
        <w:tc>
          <w:tcPr/>
          <w:p>
            <w:pPr>
              <w:pStyle w:val="Compact"/>
              <w:jc w:val="left"/>
            </w:pPr>
            <w:r>
              <w:rPr>
                <w:rStyle w:val="VerbatimChar"/>
                <w:b/>
                <w:bCs/>
              </w:rPr>
              <w:t xml:space="preserve">sim/</w:t>
            </w:r>
          </w:p>
        </w:tc>
        <w:tc>
          <w:tcPr/>
          <w:p>
            <w:pPr>
              <w:pStyle w:val="Compact"/>
              <w:jc w:val="left"/>
            </w:pPr>
            <w:r>
              <w:t xml:space="preserve">TCL / PowerShell / Batch</w:t>
            </w:r>
          </w:p>
        </w:tc>
        <w:tc>
          <w:tcPr/>
          <w:p>
            <w:pPr>
              <w:pStyle w:val="Compact"/>
              <w:jc w:val="left"/>
            </w:pPr>
            <w:r>
              <w:t xml:space="preserve">Automated simulation runner scripts (</w:t>
            </w:r>
            <w:r>
              <w:rPr>
                <w:rStyle w:val="VerbatimChar"/>
              </w:rPr>
              <w:t xml:space="preserve">run.do</w:t>
            </w:r>
            <w:r>
              <w:t xml:space="preserve">,</w:t>
            </w:r>
            <w:r>
              <w:t xml:space="preserve"> </w:t>
            </w:r>
            <w:r>
              <w:rPr>
                <w:rStyle w:val="VerbatimChar"/>
              </w:rPr>
              <w:t xml:space="preserve">run.ps1</w:t>
            </w:r>
            <w:r>
              <w:t xml:space="preserve">,</w:t>
            </w:r>
            <w:r>
              <w:t xml:space="preserve"> </w:t>
            </w:r>
            <w:r>
              <w:rPr>
                <w:rStyle w:val="VerbatimChar"/>
              </w:rPr>
              <w:t xml:space="preserve">run.bat</w:t>
            </w:r>
            <w:r>
              <w:t xml:space="preserve">)</w:t>
            </w:r>
          </w:p>
        </w:tc>
      </w:tr>
    </w:tbl>
    <w:p>
      <w:r>
        <w:pict>
          <v:rect style="width:0;height:1.5pt" o:hralign="center" o:hrstd="t" o:hr="t"/>
        </w:pict>
      </w:r>
    </w:p>
    <w:bookmarkEnd w:id="29"/>
    <w:bookmarkEnd w:id="30"/>
    <w:bookmarkStart w:id="36" w:name="X06510f5b472f9e08b26d934f9027ee14ecf310e"/>
    <w:p>
      <w:pPr>
        <w:pStyle w:val="Heading1"/>
      </w:pPr>
      <w:r>
        <w:t xml:space="preserve">2. FIFO Architecture &amp; Functionality</w:t>
      </w:r>
    </w:p>
    <w:bookmarkStart w:id="35" w:name="top-level-architecture"/>
    <w:p>
      <w:pPr>
        <w:pStyle w:val="Heading2"/>
      </w:pPr>
      <w:r>
        <w:t xml:space="preserve">Top-Level Architecture</w:t>
      </w:r>
    </w:p>
    <w:p>
      <w:pPr>
        <w:pStyle w:val="FirstParagraph"/>
      </w:pPr>
      <w:r>
        <w:drawing>
          <wp:inline>
            <wp:extent cx="5334000" cy="2950078"/>
            <wp:effectExtent b="0" l="0" r="0" t="0"/>
            <wp:docPr descr="FIFO Architecture" title="" id="32" name="Picture"/>
            <a:graphic>
              <a:graphicData uri="http://schemas.openxmlformats.org/drawingml/2006/picture">
                <pic:pic>
                  <pic:nvPicPr>
                    <pic:cNvPr descr="docs/FIFO_Block_Diagram.jpg" id="33" name="Picture"/>
                    <pic:cNvPicPr>
                      <a:picLocks noChangeArrowheads="1" noChangeAspect="1"/>
                    </pic:cNvPicPr>
                  </pic:nvPicPr>
                  <pic:blipFill>
                    <a:blip r:embed="rId31"/>
                    <a:stretch>
                      <a:fillRect/>
                    </a:stretch>
                  </pic:blipFill>
                  <pic:spPr bwMode="auto">
                    <a:xfrm>
                      <a:off x="0" y="0"/>
                      <a:ext cx="5334000" cy="2950078"/>
                    </a:xfrm>
                    <a:prstGeom prst="rect">
                      <a:avLst/>
                    </a:prstGeom>
                    <a:noFill/>
                    <a:ln w="9525">
                      <a:noFill/>
                      <a:headEnd/>
                      <a:tailEnd/>
                    </a:ln>
                  </pic:spPr>
                </pic:pic>
              </a:graphicData>
            </a:graphic>
          </wp:inline>
        </w:drawing>
      </w:r>
    </w:p>
    <w:bookmarkStart w:id="34" w:name="how-the-fifo-works"/>
    <w:p>
      <w:pPr>
        <w:pStyle w:val="Heading3"/>
      </w:pPr>
      <w:r>
        <w:t xml:space="preserve">How the FIFO Works</w:t>
      </w:r>
    </w:p>
    <w:p>
      <w:pPr>
        <w:pStyle w:val="FirstParagraph"/>
      </w:pPr>
      <w:r>
        <w:t xml:space="preserve">An asynchronous FIFO acts as a temporary queue for transferring data between two independent clock domains (Write domain and Read domain):</w:t>
      </w:r>
    </w:p>
    <w:p>
      <w:pPr>
        <w:pStyle w:val="Compact"/>
        <w:numPr>
          <w:ilvl w:val="0"/>
          <w:numId w:val="1008"/>
        </w:numPr>
      </w:pPr>
      <w:r>
        <w:rPr>
          <w:b/>
          <w:bCs/>
        </w:rPr>
        <w:t xml:space="preserve">Writing Data:</w:t>
      </w:r>
      <w:r>
        <w:t xml:space="preserve"> </w:t>
      </w:r>
      <w:r>
        <w:t xml:space="preserve">When a write is requested and the buffer is not full, data is written into memory at the write address, and the write pointer increments.</w:t>
      </w:r>
    </w:p>
    <w:p>
      <w:pPr>
        <w:pStyle w:val="Compact"/>
        <w:numPr>
          <w:ilvl w:val="0"/>
          <w:numId w:val="1008"/>
        </w:numPr>
      </w:pPr>
      <w:r>
        <w:rPr>
          <w:b/>
          <w:bCs/>
        </w:rPr>
        <w:t xml:space="preserve">Reading Data:</w:t>
      </w:r>
      <w:r>
        <w:t xml:space="preserve"> </w:t>
      </w:r>
      <w:r>
        <w:t xml:space="preserve">When a read is requested and the buffer is not empty, data is retrieved from memory at the read address, and the read pointer increments.</w:t>
      </w:r>
    </w:p>
    <w:p>
      <w:pPr>
        <w:pStyle w:val="Compact"/>
        <w:numPr>
          <w:ilvl w:val="0"/>
          <w:numId w:val="1008"/>
        </w:numPr>
      </w:pPr>
      <w:r>
        <w:rPr>
          <w:b/>
          <w:bCs/>
        </w:rPr>
        <w:t xml:space="preserve">Full &amp; Empty Status Flags:</w:t>
      </w:r>
    </w:p>
    <w:p>
      <w:pPr>
        <w:pStyle w:val="Compact"/>
        <w:numPr>
          <w:ilvl w:val="1"/>
          <w:numId w:val="1009"/>
        </w:numPr>
      </w:pPr>
      <w:r>
        <w:rPr>
          <w:b/>
          <w:bCs/>
        </w:rPr>
        <w:t xml:space="preserve">Empty:</w:t>
      </w:r>
      <w:r>
        <w:t xml:space="preserve"> </w:t>
      </w:r>
      <w:r>
        <w:t xml:space="preserve">Triggered when the read pointer catches up to the synchronized write pointer (all data has been read out).</w:t>
      </w:r>
    </w:p>
    <w:p>
      <w:pPr>
        <w:pStyle w:val="Compact"/>
        <w:numPr>
          <w:ilvl w:val="1"/>
          <w:numId w:val="1009"/>
        </w:numPr>
      </w:pPr>
      <w:r>
        <w:rPr>
          <w:b/>
          <w:bCs/>
        </w:rPr>
        <w:t xml:space="preserve">Full:</w:t>
      </w:r>
      <w:r>
        <w:t xml:space="preserve"> </w:t>
      </w:r>
      <w:r>
        <w:t xml:space="preserve">Triggered when the write pointer wraps around and catches up to the synchronized read pointer (buffer is completely filled).</w:t>
      </w:r>
    </w:p>
    <w:p>
      <w:pPr>
        <w:pStyle w:val="Compact"/>
        <w:numPr>
          <w:ilvl w:val="0"/>
          <w:numId w:val="1008"/>
        </w:numPr>
      </w:pPr>
      <w:r>
        <w:rPr>
          <w:b/>
          <w:bCs/>
        </w:rPr>
        <w:t xml:space="preserve">CDC Pointer Transfer:</w:t>
      </w:r>
      <w:r>
        <w:t xml:space="preserve"> </w:t>
      </w:r>
      <w:r>
        <w:t xml:space="preserve">Pointers are converted to Gray code and passed through 2-stage flip-flop (2FF) synchronizers, allowing safe cross-domain comparison without sampling skew or metastability.</w:t>
      </w:r>
    </w:p>
    <w:p>
      <w:r>
        <w:pict>
          <v:rect style="width:0;height:1.5pt" o:hralign="center" o:hrstd="t" o:hr="t"/>
        </w:pict>
      </w:r>
    </w:p>
    <w:bookmarkEnd w:id="34"/>
    <w:bookmarkEnd w:id="35"/>
    <w:bookmarkEnd w:id="36"/>
    <w:bookmarkStart w:id="66" w:name="X3d1d416d8566a9f9a549c0c9c8cdbadda0b8e74"/>
    <w:p>
      <w:pPr>
        <w:pStyle w:val="Heading1"/>
      </w:pPr>
      <w:r>
        <w:t xml:space="preserve">3. Clock Domain Crossing (CDC) &amp; Synchronization Architecture</w:t>
      </w:r>
    </w:p>
    <w:p>
      <w:pPr>
        <w:pStyle w:val="FirstParagraph"/>
      </w:pPr>
      <w:r>
        <w:t xml:space="preserve">Asynchronous clock domain crossings (CDC) pose two fundamental hardware challenges:</w:t>
      </w:r>
      <w:r>
        <w:t xml:space="preserve"> </w:t>
      </w:r>
      <w:r>
        <w:rPr>
          <w:b/>
          <w:bCs/>
        </w:rPr>
        <w:t xml:space="preserve">multi-bit pointer skew</w:t>
      </w:r>
      <w:r>
        <w:t xml:space="preserve"> </w:t>
      </w:r>
      <w:r>
        <w:t xml:space="preserve">and</w:t>
      </w:r>
      <w:r>
        <w:t xml:space="preserve"> </w:t>
      </w:r>
      <w:r>
        <w:rPr>
          <w:b/>
          <w:bCs/>
        </w:rPr>
        <w:t xml:space="preserve">metastability</w:t>
      </w:r>
      <w:r>
        <w:t xml:space="preserve">. Below is a detailed breakdown of how this FIFO design mitigates both risks: Section 3.1 addresses pointer skew via Gray code encoding, and Section 3.2 resolves metastability via dual-stage flip-flop synchronizers.</w:t>
      </w:r>
    </w:p>
    <w:p>
      <w:r>
        <w:pict>
          <v:rect style="width:0;height:1.5pt" o:hralign="center" o:hrstd="t" o:hr="t"/>
        </w:pict>
      </w:r>
    </w:p>
    <w:bookmarkStart w:id="40" w:name="Xab05f56f82088de786ea12f86f98aa8da05a7eb"/>
    <w:p>
      <w:pPr>
        <w:pStyle w:val="Heading2"/>
      </w:pPr>
      <w:r>
        <w:t xml:space="preserve">3.1 Gray Code Encoding</w:t>
      </w:r>
    </w:p>
    <w:bookmarkStart w:id="37" w:name="problem-multi-bit-skew-corruption"/>
    <w:p>
      <w:pPr>
        <w:pStyle w:val="Heading3"/>
      </w:pPr>
      <w:r>
        <w:t xml:space="preserve">Problem: Multi-Bit Skew Corruption</w:t>
      </w:r>
    </w:p>
    <w:p>
      <w:pPr>
        <w:pStyle w:val="FirstParagraph"/>
      </w:pPr>
      <w:r>
        <w:t xml:space="preserve">In a clock domain crossing, transferring multi-bit pointers is dangerous due to</w:t>
      </w:r>
      <w:r>
        <w:t xml:space="preserve"> </w:t>
      </w:r>
      <w:r>
        <w:rPr>
          <w:b/>
          <w:bCs/>
        </w:rPr>
        <w:t xml:space="preserve">wire/routing skew</w:t>
      </w:r>
      <w:r>
        <w:t xml:space="preserve"> </w:t>
      </w:r>
      <w:r>
        <w:t xml:space="preserve">and differences in path delays.</w:t>
      </w:r>
    </w:p>
    <w:p>
      <w:pPr>
        <w:pStyle w:val="BodyText"/>
      </w:pPr>
      <w:r>
        <w:t xml:space="preserve">When a binary pointer increments, multiple bits often change simultaneously. For example, when a 3-bit binary pointer transitions from</w:t>
      </w:r>
      <w:r>
        <w:t xml:space="preserve"> </w:t>
      </w:r>
      <w:r>
        <w:rPr>
          <w:rStyle w:val="VerbatimChar"/>
        </w:rPr>
        <w:t xml:space="preserve">3</w:t>
      </w:r>
      <w:r>
        <w:t xml:space="preserve"> </w:t>
      </w:r>
      <w:r>
        <w:t xml:space="preserve">(</w:t>
      </w:r>
      <w:r>
        <w:rPr>
          <w:rStyle w:val="VerbatimChar"/>
        </w:rPr>
        <w:t xml:space="preserve">011</w:t>
      </w:r>
      <w:r>
        <w:t xml:space="preserve">) to</w:t>
      </w:r>
      <w:r>
        <w:t xml:space="preserve"> </w:t>
      </w:r>
      <w:r>
        <w:rPr>
          <w:rStyle w:val="VerbatimChar"/>
        </w:rPr>
        <w:t xml:space="preserve">4</w:t>
      </w:r>
      <w:r>
        <w:t xml:space="preserve"> </w:t>
      </w:r>
      <w:r>
        <w:t xml:space="preserve">(</w:t>
      </w:r>
      <w:r>
        <w:rPr>
          <w:rStyle w:val="VerbatimChar"/>
        </w:rPr>
        <w:t xml:space="preserve">100</w:t>
      </w:r>
      <w:r>
        <w:t xml:space="preserve">), all three bits must toggle. Due to routing skew, these bit transitions arrive at destination flip-flops at slightly different times. If the destination clock samples the pointer mid-transition, it can capture arbitrary intermediate corrupted values, leading to false full/empty flag assertions or corrupted pointer logic.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Current Binary State</w:t>
            </w:r>
          </w:p>
        </w:tc>
        <w:tc>
          <w:tcPr/>
          <w:p>
            <w:pPr>
              <w:pStyle w:val="Compact"/>
              <w:jc w:val="center"/>
            </w:pPr>
            <w:r>
              <w:t xml:space="preserve">Next Binary State</w:t>
            </w:r>
          </w:p>
        </w:tc>
        <w:tc>
          <w:tcPr/>
          <w:p>
            <w:pPr>
              <w:pStyle w:val="Compact"/>
              <w:jc w:val="center"/>
            </w:pPr>
            <w:r>
              <w:t xml:space="preserve">Sampled Intermediate Values</w:t>
            </w:r>
          </w:p>
        </w:tc>
      </w:tr>
      <w:tr>
        <w:tc>
          <w:tcPr/>
          <w:p>
            <w:pPr>
              <w:pStyle w:val="Compact"/>
              <w:jc w:val="center"/>
            </w:pPr>
            <w:r>
              <w:rPr>
                <w:rStyle w:val="VerbatimChar"/>
                <w:b/>
                <w:bCs/>
              </w:rPr>
              <w:t xml:space="preserve">011</w:t>
            </w:r>
            <w:r>
              <w:t xml:space="preserve"> </w:t>
            </w:r>
            <w:r>
              <w:t xml:space="preserve">(3)</w:t>
            </w:r>
          </w:p>
        </w:tc>
        <w:tc>
          <w:tcPr/>
          <w:p>
            <w:pPr>
              <w:pStyle w:val="Compact"/>
              <w:jc w:val="center"/>
            </w:pPr>
            <w:r>
              <w:rPr>
                <w:rStyle w:val="VerbatimChar"/>
                <w:b/>
                <w:bCs/>
              </w:rPr>
              <w:t xml:space="preserve">100</w:t>
            </w:r>
            <w:r>
              <w:t xml:space="preserve"> </w:t>
            </w:r>
            <w:r>
              <w:t xml:space="preserve">(4)</w:t>
            </w:r>
          </w:p>
        </w:tc>
        <w:tc>
          <w:tcPr/>
          <w:p>
            <w:pPr>
              <w:pStyle w:val="Compact"/>
              <w:jc w:val="center"/>
            </w:pPr>
            <w:r>
              <w:rPr>
                <w:rStyle w:val="VerbatimChar"/>
              </w:rPr>
              <w:t xml:space="preserve">111</w:t>
            </w:r>
            <w:r>
              <w:t xml:space="preserve"> </w:t>
            </w:r>
            <w:r>
              <w:t xml:space="preserve">(7),</w:t>
            </w:r>
            <w:r>
              <w:t xml:space="preserve"> </w:t>
            </w:r>
            <w:r>
              <w:rPr>
                <w:rStyle w:val="VerbatimChar"/>
              </w:rPr>
              <w:t xml:space="preserve">000</w:t>
            </w:r>
            <w:r>
              <w:t xml:space="preserve"> </w:t>
            </w:r>
            <w:r>
              <w:t xml:space="preserve">(0),</w:t>
            </w:r>
            <w:r>
              <w:t xml:space="preserve"> </w:t>
            </w:r>
            <w:r>
              <w:rPr>
                <w:rStyle w:val="VerbatimChar"/>
              </w:rPr>
              <w:t xml:space="preserve">001</w:t>
            </w:r>
            <w:r>
              <w:t xml:space="preserve"> </w:t>
            </w:r>
            <w:r>
              <w:t xml:space="preserve">(1),</w:t>
            </w:r>
            <w:r>
              <w:t xml:space="preserve"> </w:t>
            </w:r>
            <w:r>
              <w:rPr>
                <w:rStyle w:val="VerbatimChar"/>
              </w:rPr>
              <w:t xml:space="preserve">101</w:t>
            </w:r>
            <w:r>
              <w:t xml:space="preserve"> </w:t>
            </w:r>
            <w:r>
              <w:t xml:space="preserve">(5),</w:t>
            </w:r>
            <w:r>
              <w:t xml:space="preserve"> </w:t>
            </w:r>
            <w:r>
              <w:rPr>
                <w:rStyle w:val="VerbatimChar"/>
              </w:rPr>
              <w:t xml:space="preserve">110</w:t>
            </w:r>
            <w:r>
              <w:t xml:space="preserve"> </w:t>
            </w:r>
            <w:r>
              <w:t xml:space="preserve">(6),</w:t>
            </w:r>
            <w:r>
              <w:t xml:space="preserve"> </w:t>
            </w:r>
            <w:r>
              <w:rPr>
                <w:rStyle w:val="VerbatimChar"/>
              </w:rPr>
              <w:t xml:space="preserve">010</w:t>
            </w:r>
            <w:r>
              <w:t xml:space="preserve"> </w:t>
            </w:r>
            <w:r>
              <w:t xml:space="preserve">(2)</w:t>
            </w:r>
          </w:p>
        </w:tc>
      </w:tr>
    </w:tbl>
    <w:bookmarkEnd w:id="37"/>
    <w:bookmarkStart w:id="38" w:name="solution-single-bit-toggle-gray-code"/>
    <w:p>
      <w:pPr>
        <w:pStyle w:val="Heading3"/>
      </w:pPr>
      <w:r>
        <w:t xml:space="preserve">Solution: Single-Bit Toggle (Gray Code)</w:t>
      </w:r>
    </w:p>
    <w:p>
      <w:pPr>
        <w:pStyle w:val="FirstParagraph"/>
      </w:pPr>
      <w:r>
        <w:t xml:space="preserve">To guarantee CDC safety, pointer values are converted to</w:t>
      </w:r>
      <w:r>
        <w:t xml:space="preserve"> </w:t>
      </w:r>
      <w:r>
        <w:rPr>
          <w:b/>
          <w:bCs/>
        </w:rPr>
        <w:t xml:space="preserve">Gray Code</w:t>
      </w:r>
      <w:r>
        <w:t xml:space="preserve"> </w:t>
      </w:r>
      <w:r>
        <w:t xml:space="preserve">prior to domain crossing. In Gray code, consecutive numerical values differ by</w:t>
      </w:r>
      <w:r>
        <w:t xml:space="preserve"> </w:t>
      </w:r>
      <w:r>
        <w:rPr>
          <w:b/>
          <w:bCs/>
        </w:rPr>
        <w:t xml:space="preserve">exactly one bit</w:t>
      </w:r>
      <w:r>
        <w:t xml:space="preserve">.</w:t>
      </w:r>
    </w:p>
    <w:p>
      <w:pPr>
        <w:pStyle w:val="BodyText"/>
      </w:pPr>
      <m:oMathPara>
        <m:oMathParaPr>
          <m:jc m:val="center"/>
        </m:oMathParaPr>
        <m:oMath>
          <m:r>
            <m:rPr>
              <m:nor/>
              <m:sty m:val="p"/>
            </m:rPr>
            <m:t>Binary </m:t>
          </m:r>
          <m:r>
            <m:t>3</m:t>
          </m:r>
          <m:r>
            <m:rPr>
              <m:sty m:val="p"/>
            </m:rPr>
            <m:t>→</m:t>
          </m:r>
          <m:r>
            <m:t>4</m:t>
          </m:r>
          <m:r>
            <m:t> </m:t>
          </m:r>
          <m:r>
            <m:rPr>
              <m:sty m:val="p"/>
            </m:rPr>
            <m:t>⇔</m:t>
          </m:r>
          <m:r>
            <m:t> </m:t>
          </m:r>
          <m:r>
            <m:rPr>
              <m:nor/>
              <m:sty m:val="p"/>
            </m:rPr>
            <m:t>Gray </m:t>
          </m:r>
          <m:r>
            <m:t>010</m:t>
          </m:r>
          <m:r>
            <m:rPr>
              <m:sty m:val="p"/>
            </m:rPr>
            <m:t>→</m:t>
          </m:r>
          <m:r>
            <m:t>110</m:t>
          </m:r>
        </m:oMath>
      </m:oMathPara>
    </w:p>
    <w:p>
      <w:pPr>
        <w:pStyle w:val="FirstParagraph"/>
      </w:pPr>
      <w:r>
        <w:t xml:space="preserve">Since only a single bit toggles during pointer increment:</w:t>
      </w:r>
    </w:p>
    <w:p>
      <w:pPr>
        <w:pStyle w:val="Compact"/>
        <w:numPr>
          <w:ilvl w:val="0"/>
          <w:numId w:val="1010"/>
        </w:numPr>
      </w:pPr>
      <w:r>
        <w:t xml:space="preserve">There are</w:t>
      </w:r>
      <w:r>
        <w:t xml:space="preserve"> </w:t>
      </w:r>
      <w:r>
        <w:rPr>
          <w:b/>
          <w:bCs/>
        </w:rPr>
        <w:t xml:space="preserve">no multi-bit intermediate or transient states</w:t>
      </w:r>
      <w:r>
        <w:t xml:space="preserve"> </w:t>
      </w:r>
      <w:r>
        <w:t xml:space="preserve">to sample.</w:t>
      </w:r>
    </w:p>
    <w:p>
      <w:pPr>
        <w:pStyle w:val="Compact"/>
        <w:numPr>
          <w:ilvl w:val="0"/>
          <w:numId w:val="1010"/>
        </w:numPr>
      </w:pPr>
      <w:r>
        <w:t xml:space="preserve">If the receiving clock samples the signal precisely during a bit transition, the sampled result will resolve to either the</w:t>
      </w:r>
      <w:r>
        <w:t xml:space="preserve"> </w:t>
      </w:r>
      <w:r>
        <w:rPr>
          <w:b/>
          <w:bCs/>
        </w:rPr>
        <w:t xml:space="preserve">previous state</w:t>
      </w:r>
      <w:r>
        <w:t xml:space="preserve"> </w:t>
      </w:r>
      <w:r>
        <w:t xml:space="preserve">(</w:t>
      </w:r>
      <w:r>
        <w:rPr>
          <w:rStyle w:val="VerbatimChar"/>
        </w:rPr>
        <w:t xml:space="preserve">010</w:t>
      </w:r>
      <w:r>
        <w:t xml:space="preserve">) or the</w:t>
      </w:r>
      <w:r>
        <w:t xml:space="preserve"> </w:t>
      </w:r>
      <w:r>
        <w:rPr>
          <w:b/>
          <w:bCs/>
        </w:rPr>
        <w:t xml:space="preserve">new state</w:t>
      </w:r>
      <w:r>
        <w:t xml:space="preserve"> </w:t>
      </w:r>
      <w:r>
        <w:t xml:space="preserve">(</w:t>
      </w:r>
      <w:r>
        <w:rPr>
          <w:rStyle w:val="VerbatimChar"/>
        </w:rPr>
        <w:t xml:space="preserve">110</w:t>
      </w:r>
      <w:r>
        <w:t xml:space="preserve">).</w:t>
      </w:r>
    </w:p>
    <w:p>
      <w:pPr>
        <w:pStyle w:val="Compact"/>
        <w:numPr>
          <w:ilvl w:val="0"/>
          <w:numId w:val="1010"/>
        </w:numPr>
      </w:pPr>
      <w:r>
        <w:t xml:space="preserve">Both are valid, coherent pointer states. Sampling the old value simply delays flag assertion by one destination clock cycle (safe pessimism) without corrupting memory management logic.</w:t>
      </w:r>
    </w:p>
    <w:bookmarkEnd w:id="38"/>
    <w:bookmarkStart w:id="39" w:name="implementation-binary-to-gray-converter"/>
    <w:p>
      <w:pPr>
        <w:pStyle w:val="Heading3"/>
      </w:pPr>
      <w:r>
        <w:t xml:space="preserve">Implementation: Binary-to-Gray Converter</w:t>
      </w:r>
    </w:p>
    <w:p>
      <w:pPr>
        <w:pStyle w:val="FirstParagraph"/>
      </w:pPr>
      <m:oMathPara>
        <m:oMathParaPr>
          <m:jc m:val="center"/>
        </m:oMathParaPr>
        <m:oMath>
          <m:r>
            <m:rPr>
              <m:nor/>
              <m:sty m:val="p"/>
            </m:rPr>
            <m:t>G</m:t>
          </m:r>
          <m:r>
            <m:rPr>
              <m:sty m:val="p"/>
            </m:rPr>
            <m:t>=</m:t>
          </m:r>
          <m:r>
            <m:rPr>
              <m:nor/>
              <m:sty m:val="p"/>
            </m:rPr>
            <m:t>B</m:t>
          </m:r>
          <m:r>
            <m:rPr>
              <m:nor/>
              <m:sty m:val="p"/>
            </m:rPr>
            <m:t> xor </m:t>
          </m:r>
          <m:r>
            <m:rPr>
              <m:sty m:val="p"/>
            </m:rPr>
            <m:t>(</m:t>
          </m:r>
          <m:r>
            <m:rPr>
              <m:nor/>
              <m:sty m:val="p"/>
            </m:rPr>
            <m:t>B</m:t>
          </m:r>
          <m:r>
            <m:rPr>
              <m:sty m:val="p"/>
            </m:rPr>
            <m:t>≫</m:t>
          </m:r>
          <m:r>
            <m:t>1</m:t>
          </m:r>
          <m:r>
            <m:rPr>
              <m:sty m:val="p"/>
            </m:rPr>
            <m:t>)</m:t>
          </m:r>
        </m:oMath>
      </m:oMathPara>
    </w:p>
    <w:p>
      <w:r>
        <w:pict>
          <v:rect style="width:0;height:1.5pt" o:hralign="center" o:hrstd="t" o:hr="t"/>
        </w:pict>
      </w:r>
    </w:p>
    <w:bookmarkEnd w:id="39"/>
    <w:bookmarkEnd w:id="40"/>
    <w:bookmarkStart w:id="64" w:name="Xcf8e581a99ab9a1141d053baaef43121126b3da"/>
    <w:p>
      <w:pPr>
        <w:pStyle w:val="Heading2"/>
      </w:pPr>
      <w:r>
        <w:t xml:space="preserve">3.2 Preventing Metastability (Synchronizers)</w:t>
      </w:r>
    </w:p>
    <w:bookmarkStart w:id="58" w:name="problem-setuphold-timing-violations"/>
    <w:p>
      <w:pPr>
        <w:pStyle w:val="Heading3"/>
      </w:pPr>
      <w:r>
        <w:t xml:space="preserve">Problem: Setup/Hold Timing Violations</w:t>
      </w:r>
    </w:p>
    <w:p>
      <w:pPr>
        <w:pStyle w:val="FirstParagraph"/>
      </w:pPr>
      <w:r>
        <w:t xml:space="preserve">Even with Gray-coded pointers, a single transitioning bit can still violate the setup or hold timing requirements of the receiving flip-flop, leading to</w:t>
      </w:r>
      <w:r>
        <w:t xml:space="preserve"> </w:t>
      </w:r>
      <w:r>
        <w:rPr>
          <w:b/>
          <w:bCs/>
        </w:rPr>
        <w:t xml:space="preserve">metastability</w:t>
      </w:r>
      <w:r>
        <w:t xml:space="preserve">.</w:t>
      </w:r>
    </w:p>
    <w:p>
      <w:pPr>
        <w:pStyle w:val="BodyText"/>
      </w:pPr>
      <w:r>
        <w:t xml:space="preserve">Flip-flops require input signals to remain stable during a setup and hold window around the active clock edge. Because the clocks are asynchronous, such violations cannot be completely avoided.</w:t>
      </w:r>
    </w:p>
    <w:bookmarkStart w:id="56" w:name="X8b80d333859e98e6cd51ff26166f69750068da3"/>
    <w:p>
      <w:pPr>
        <w:pStyle w:val="Heading4"/>
      </w:pPr>
      <w:r>
        <w:t xml:space="preserve">How Metastability Occurs — Internal Flip-Flop Dynamics</w:t>
      </w:r>
    </w:p>
    <w:p>
      <w:pPr>
        <w:pStyle w:val="FirstParagraph"/>
      </w:pPr>
      <w:r>
        <w:t xml:space="preserve">A flip-flop can be viewed internally as a regenerative circuit containing cross-coupled inverters controlled by transmission gates.</w:t>
      </w:r>
    </w:p>
    <w:p>
      <w:pPr>
        <w:numPr>
          <w:ilvl w:val="0"/>
          <w:numId w:val="1011"/>
        </w:numPr>
      </w:pPr>
      <w:r>
        <w:rPr>
          <w:b/>
          <w:bCs/>
        </w:rPr>
        <w:t xml:space="preserve">Before the Clock Edge:</w:t>
      </w:r>
      <w:r>
        <w:t xml:space="preserve"> </w:t>
      </w:r>
      <w:r>
        <w:t xml:space="preserve">The input data propagates through the input stage and establishes a voltage on an internal storage node.</w:t>
      </w:r>
      <w:r>
        <w:br/>
      </w:r>
      <w:r>
        <w:drawing>
          <wp:inline>
            <wp:extent cx="5334000" cy="2824378"/>
            <wp:effectExtent b="0" l="0" r="0" t="0"/>
            <wp:docPr descr="Before Edge" title="" id="42" name="Picture"/>
            <a:graphic>
              <a:graphicData uri="http://schemas.openxmlformats.org/drawingml/2006/picture">
                <pic:pic>
                  <pic:nvPicPr>
                    <pic:cNvPr descr="docs/Before_Edge.png" id="43" name="Picture"/>
                    <pic:cNvPicPr>
                      <a:picLocks noChangeArrowheads="1" noChangeAspect="1"/>
                    </pic:cNvPicPr>
                  </pic:nvPicPr>
                  <pic:blipFill>
                    <a:blip r:embed="rId41"/>
                    <a:stretch>
                      <a:fillRect/>
                    </a:stretch>
                  </pic:blipFill>
                  <pic:spPr bwMode="auto">
                    <a:xfrm>
                      <a:off x="0" y="0"/>
                      <a:ext cx="5334000" cy="2824378"/>
                    </a:xfrm>
                    <a:prstGeom prst="rect">
                      <a:avLst/>
                    </a:prstGeom>
                    <a:noFill/>
                    <a:ln w="9525">
                      <a:noFill/>
                      <a:headEnd/>
                      <a:tailEnd/>
                    </a:ln>
                  </pic:spPr>
                </pic:pic>
              </a:graphicData>
            </a:graphic>
          </wp:inline>
        </w:drawing>
      </w:r>
    </w:p>
    <w:p>
      <w:pPr>
        <w:numPr>
          <w:ilvl w:val="0"/>
          <w:numId w:val="1011"/>
        </w:numPr>
      </w:pPr>
      <w:r>
        <w:rPr>
          <w:b/>
          <w:bCs/>
        </w:rPr>
        <w:t xml:space="preserve">At the Clock Edge:</w:t>
      </w:r>
      <w:r>
        <w:t xml:space="preserve"> </w:t>
      </w:r>
      <w:r>
        <w:t xml:space="preserve">The transmission gates change state, disconnecting the input path and enabling the regenerative feedback path. If the input changes within the setup/hold window, the internal nodes may contain conflicting voltage levels.</w:t>
      </w:r>
      <w:r>
        <w:br/>
      </w:r>
      <w:r>
        <w:drawing>
          <wp:inline>
            <wp:extent cx="5334000" cy="2873459"/>
            <wp:effectExtent b="0" l="0" r="0" t="0"/>
            <wp:docPr descr="After Edge" title="" id="45" name="Picture"/>
            <a:graphic>
              <a:graphicData uri="http://schemas.openxmlformats.org/drawingml/2006/picture">
                <pic:pic>
                  <pic:nvPicPr>
                    <pic:cNvPr descr="docs/After_Edge.png" id="46" name="Picture"/>
                    <pic:cNvPicPr>
                      <a:picLocks noChangeArrowheads="1" noChangeAspect="1"/>
                    </pic:cNvPicPr>
                  </pic:nvPicPr>
                  <pic:blipFill>
                    <a:blip r:embed="rId44"/>
                    <a:stretch>
                      <a:fillRect/>
                    </a:stretch>
                  </pic:blipFill>
                  <pic:spPr bwMode="auto">
                    <a:xfrm>
                      <a:off x="0" y="0"/>
                      <a:ext cx="5334000" cy="2873459"/>
                    </a:xfrm>
                    <a:prstGeom prst="rect">
                      <a:avLst/>
                    </a:prstGeom>
                    <a:noFill/>
                    <a:ln w="9525">
                      <a:noFill/>
                      <a:headEnd/>
                      <a:tailEnd/>
                    </a:ln>
                  </pic:spPr>
                </pic:pic>
              </a:graphicData>
            </a:graphic>
          </wp:inline>
        </w:drawing>
      </w:r>
    </w:p>
    <w:p>
      <w:pPr>
        <w:numPr>
          <w:ilvl w:val="0"/>
          <w:numId w:val="1011"/>
        </w:numPr>
      </w:pPr>
      <w:r>
        <w:rPr>
          <w:b/>
          <w:bCs/>
        </w:rPr>
        <w:t xml:space="preserve">Analog Contention:</w:t>
      </w:r>
      <w:r>
        <w:t xml:space="preserve"> </w:t>
      </w:r>
      <w:r>
        <w:t xml:space="preserve">At this point, the internal nodes are no longer behaving as ideal digital 0/1 signals. The feedback path and the transmission-gate paths interact dynamically. One node can drive the other through the feedback inverters while the other node simultaneously affects the first. The exact transient behavior depends on transistor drive strengths, capacitances, propagation delays, and process variations.</w:t>
      </w:r>
      <w:r>
        <w:br/>
      </w:r>
      <w:r>
        <w:drawing>
          <wp:inline>
            <wp:extent cx="5334000" cy="2971860"/>
            <wp:effectExtent b="0" l="0" r="0" t="0"/>
            <wp:docPr descr="Metastable state" title="" id="48" name="Picture"/>
            <a:graphic>
              <a:graphicData uri="http://schemas.openxmlformats.org/drawingml/2006/picture">
                <pic:pic>
                  <pic:nvPicPr>
                    <pic:cNvPr descr="docs/Metastable_state.jpeg" id="49" name="Picture"/>
                    <pic:cNvPicPr>
                      <a:picLocks noChangeArrowheads="1" noChangeAspect="1"/>
                    </pic:cNvPicPr>
                  </pic:nvPicPr>
                  <pic:blipFill>
                    <a:blip r:embed="rId47"/>
                    <a:stretch>
                      <a:fillRect/>
                    </a:stretch>
                  </pic:blipFill>
                  <pic:spPr bwMode="auto">
                    <a:xfrm>
                      <a:off x="0" y="0"/>
                      <a:ext cx="5334000" cy="2971860"/>
                    </a:xfrm>
                    <a:prstGeom prst="rect">
                      <a:avLst/>
                    </a:prstGeom>
                    <a:noFill/>
                    <a:ln w="9525">
                      <a:noFill/>
                      <a:headEnd/>
                      <a:tailEnd/>
                    </a:ln>
                  </pic:spPr>
                </pic:pic>
              </a:graphicData>
            </a:graphic>
          </wp:inline>
        </w:drawing>
      </w:r>
    </w:p>
    <w:p>
      <w:pPr>
        <w:numPr>
          <w:ilvl w:val="0"/>
          <w:numId w:val="1011"/>
        </w:numPr>
      </w:pPr>
      <w:r>
        <w:rPr>
          <w:b/>
          <w:bCs/>
        </w:rPr>
        <w:t xml:space="preserve">Metastable Equilibrium:</w:t>
      </w:r>
      <w:r>
        <w:t xml:space="preserve"> </w:t>
      </w:r>
      <w:r>
        <w:t xml:space="preserve">The cross-coupled inverter pair has two stable states (logic 0 and logic 1) and an unstable equilibrium point between them. This equilibrium voltage, often denoted</w:t>
      </w:r>
      <w:r>
        <w:t xml:space="preserve"> </w:t>
      </w:r>
      <m:oMath>
        <m:sSub>
          <m:e>
            <m:r>
              <m:t>V</m:t>
            </m:r>
          </m:e>
          <m:sub>
            <m:r>
              <m:t>M</m:t>
            </m:r>
          </m:sub>
        </m:sSub>
      </m:oMath>
      <w:r>
        <w:t xml:space="preserve">, is typically near</w:t>
      </w:r>
      <w:r>
        <w:t xml:space="preserve"> </w:t>
      </w:r>
      <m:oMath>
        <m:sSub>
          <m:e>
            <m:r>
              <m:t>V</m:t>
            </m:r>
          </m:e>
          <m:sub>
            <m:r>
              <m:t>D</m:t>
            </m:r>
            <m:r>
              <m:t>D</m:t>
            </m:r>
          </m:sub>
        </m:sSub>
        <m:r>
          <m:rPr>
            <m:sty m:val="p"/>
          </m:rPr>
          <m:t>/</m:t>
        </m:r>
        <m:r>
          <m:t>2</m:t>
        </m:r>
      </m:oMath>
      <w:r>
        <w:t xml:space="preserve">, but is not necessarily exactly</w:t>
      </w:r>
      <w:r>
        <w:t xml:space="preserve"> </w:t>
      </w:r>
      <m:oMath>
        <m:sSub>
          <m:e>
            <m:r>
              <m:t>V</m:t>
            </m:r>
          </m:e>
          <m:sub>
            <m:r>
              <m:t>D</m:t>
            </m:r>
            <m:r>
              <m:t>D</m:t>
            </m:r>
          </m:sub>
        </m:sSub>
        <m:r>
          <m:rPr>
            <m:sty m:val="p"/>
          </m:rPr>
          <m:t>/</m:t>
        </m:r>
        <m:r>
          <m:t>2</m:t>
        </m:r>
      </m:oMath>
      <w:r>
        <w:t xml:space="preserve">.</w:t>
      </w:r>
    </w:p>
    <w:p>
      <w:pPr>
        <w:numPr>
          <w:ilvl w:val="0"/>
          <w:numId w:val="1000"/>
        </w:numPr>
      </w:pPr>
      <w:r>
        <w:t xml:space="preserve">If the contention leaves the regenerative loop sufficiently close to this unstable equilibrium, the positive feedback initially has only a very small voltage difference to amplify. The circuit therefore requires additional time to resolve to a valid logic 0 or 1.</w:t>
      </w:r>
    </w:p>
    <w:p>
      <w:pPr>
        <w:numPr>
          <w:ilvl w:val="0"/>
          <w:numId w:val="1011"/>
        </w:numPr>
      </w:pPr>
      <w:r>
        <w:rPr>
          <w:b/>
          <w:bCs/>
        </w:rPr>
        <w:t xml:space="preserve">Regeneration:</w:t>
      </w:r>
      <w:r>
        <w:t xml:space="preserve"> </w:t>
      </w:r>
      <w:r>
        <w:t xml:space="preserve">Around the metastable point, the voltage difference can grow approximately exponentially:</w:t>
      </w:r>
    </w:p>
    <w:p>
      <w:pPr>
        <w:pStyle w:val="FirstParagraph"/>
      </w:pPr>
      <m:oMathPara>
        <m:oMathParaPr>
          <m:jc m:val="center"/>
        </m:oMathParaPr>
        <m:oMath>
          <m:r>
            <m:rPr>
              <m:sty m:val="p"/>
            </m:rPr>
            <m:t>Δ</m:t>
          </m:r>
          <m:r>
            <m:t>V</m:t>
          </m:r>
          <m:r>
            <m:rPr>
              <m:sty m:val="p"/>
            </m:rPr>
            <m:t>(</m:t>
          </m:r>
          <m:r>
            <m:t>t</m:t>
          </m:r>
          <m:r>
            <m:rPr>
              <m:sty m:val="p"/>
            </m:rPr>
            <m:t>)</m:t>
          </m:r>
          <m:r>
            <m:rPr>
              <m:sty m:val="p"/>
            </m:rPr>
            <m:t>=</m:t>
          </m:r>
          <m:r>
            <m:rPr>
              <m:sty m:val="p"/>
            </m:rPr>
            <m:t>Δ</m:t>
          </m:r>
          <m:sSub>
            <m:e>
              <m:r>
                <m:t>V</m:t>
              </m:r>
            </m:e>
            <m:sub>
              <m:r>
                <m:t>0</m:t>
              </m:r>
            </m:sub>
          </m:sSub>
          <m:sSup>
            <m:e>
              <m:r>
                <m:t>e</m:t>
              </m:r>
            </m:e>
            <m:sup>
              <m:r>
                <m:t>t</m:t>
              </m:r>
              <m:r>
                <m:rPr>
                  <m:sty m:val="p"/>
                </m:rPr>
                <m:t>/</m:t>
              </m:r>
              <m:r>
                <m:t>τ</m:t>
              </m:r>
            </m:sup>
          </m:sSup>
        </m:oMath>
      </m:oMathPara>
    </w:p>
    <w:p>
      <w:pPr>
        <w:pStyle w:val="FirstParagraph"/>
      </w:pPr>
      <w:r>
        <w:t xml:space="preserve">where</w:t>
      </w:r>
      <w:r>
        <w:t xml:space="preserve"> </w:t>
      </w:r>
      <m:oMath>
        <m:r>
          <m:rPr>
            <m:sty m:val="p"/>
          </m:rPr>
          <m:t>Δ</m:t>
        </m:r>
        <m:sSub>
          <m:e>
            <m:r>
              <m:t>V</m:t>
            </m:r>
          </m:e>
          <m:sub>
            <m:r>
              <m:t>0</m:t>
            </m:r>
          </m:sub>
        </m:sSub>
      </m:oMath>
      <w:r>
        <w:t xml:space="preserve"> </w:t>
      </w:r>
      <w:r>
        <w:t xml:space="preserve">is the initial voltage difference from the metastable equilibrium and</w:t>
      </w:r>
      <w:r>
        <w:t xml:space="preserve"> </w:t>
      </w:r>
      <m:oMath>
        <m:r>
          <m:t>τ</m:t>
        </m:r>
      </m:oMath>
      <w:r>
        <w:t xml:space="preserve"> </w:t>
      </w:r>
      <w:r>
        <w:t xml:space="preserve">is the characteristic resolution time constant of the circuit.</w:t>
      </w:r>
    </w:p>
    <w:p>
      <w:pPr>
        <w:pStyle w:val="BodyText"/>
      </w:pPr>
      <w:r>
        <w:t xml:space="preserve">Therefore, the closer the internal state is to the unstable equilibrium after the initial transient, the longer the resolution can take. The important quantity is not whether a node is exactly at</w:t>
      </w:r>
      <w:r>
        <w:t xml:space="preserve"> </w:t>
      </w:r>
      <m:oMath>
        <m:sSub>
          <m:e>
            <m:r>
              <m:t>V</m:t>
            </m:r>
          </m:e>
          <m:sub>
            <m:r>
              <m:t>D</m:t>
            </m:r>
            <m:r>
              <m:t>D</m:t>
            </m:r>
          </m:sub>
        </m:sSub>
        <m:r>
          <m:rPr>
            <m:sty m:val="p"/>
          </m:rPr>
          <m:t>/</m:t>
        </m:r>
        <m:r>
          <m:t>2</m:t>
        </m:r>
      </m:oMath>
      <w:r>
        <w:t xml:space="preserve">, but how close the regenerative circuit as a whole is to its unstable equilibrium.</w:t>
      </w:r>
    </w:p>
    <w:p>
      <w:pPr>
        <w:numPr>
          <w:ilvl w:val="0"/>
          <w:numId w:val="1012"/>
        </w:numPr>
      </w:pPr>
      <w:r>
        <w:rPr>
          <w:b/>
          <w:bCs/>
        </w:rPr>
        <w:t xml:space="preserve">Setup Violation:</w:t>
      </w:r>
      <w:r>
        <w:t xml:space="preserve"> </w:t>
      </w:r>
      <w:r>
        <w:t xml:space="preserve">Occurs if input</w:t>
      </w:r>
      <w:r>
        <w:t xml:space="preserve"> </w:t>
      </w:r>
      <m:oMath>
        <m:r>
          <m:t>D</m:t>
        </m:r>
      </m:oMath>
      <w:r>
        <w:t xml:space="preserve"> </w:t>
      </w:r>
      <w:r>
        <w:t xml:space="preserve">transitions too close to the clock edge. Although</w:t>
      </w:r>
      <w:r>
        <w:t xml:space="preserve"> </w:t>
      </w:r>
      <m:oMath>
        <m:r>
          <m:t>D</m:t>
        </m:r>
      </m:oMath>
      <w:r>
        <w:t xml:space="preserve"> </w:t>
      </w:r>
      <w:r>
        <w:t xml:space="preserve">propagates through the input transmission gate to node</w:t>
      </w:r>
      <w:r>
        <w:t xml:space="preserve"> </w:t>
      </w:r>
      <m:oMath>
        <m:r>
          <m:t>Y</m:t>
        </m:r>
      </m:oMath>
      <w:r>
        <w:t xml:space="preserve">, it fails to propagate through the internal inverters in time to establish a stable, matching voltage on node</w:t>
      </w:r>
      <w:r>
        <w:t xml:space="preserve"> </w:t>
      </w:r>
      <m:oMath>
        <m:r>
          <m:t>X</m:t>
        </m:r>
      </m:oMath>
      <w:r>
        <w:t xml:space="preserve"> </w:t>
      </w:r>
      <w:r>
        <w:t xml:space="preserve">before sampling. When the clock edge arrives and the feedback transmission gate closes while</w:t>
      </w:r>
      <w:r>
        <w:t xml:space="preserve"> </w:t>
      </w:r>
      <m:oMath>
        <m:r>
          <m:t>Y</m:t>
        </m:r>
        <m:r>
          <m:rPr>
            <m:sty m:val="p"/>
          </m:rPr>
          <m:t>≠</m:t>
        </m:r>
        <m:r>
          <m:t>X</m:t>
        </m:r>
      </m:oMath>
      <w:r>
        <w:t xml:space="preserve">, the conflicting voltages fight each other, trapping the regenerative latch near its unstable equilibrium and causing metastability.</w:t>
      </w:r>
      <w:r>
        <w:br/>
      </w:r>
      <w:r>
        <w:drawing>
          <wp:inline>
            <wp:extent cx="5334000" cy="3253740"/>
            <wp:effectExtent b="0" l="0" r="0" t="0"/>
            <wp:docPr descr="Setup Time Violation" title="" id="51" name="Picture"/>
            <a:graphic>
              <a:graphicData uri="http://schemas.openxmlformats.org/drawingml/2006/picture">
                <pic:pic>
                  <pic:nvPicPr>
                    <pic:cNvPr descr="docs/Setup_Time.jpeg" id="52" name="Picture"/>
                    <pic:cNvPicPr>
                      <a:picLocks noChangeArrowheads="1" noChangeAspect="1"/>
                    </pic:cNvPicPr>
                  </pic:nvPicPr>
                  <pic:blipFill>
                    <a:blip r:embed="rId50"/>
                    <a:stretch>
                      <a:fillRect/>
                    </a:stretch>
                  </pic:blipFill>
                  <pic:spPr bwMode="auto">
                    <a:xfrm>
                      <a:off x="0" y="0"/>
                      <a:ext cx="5334000" cy="3253740"/>
                    </a:xfrm>
                    <a:prstGeom prst="rect">
                      <a:avLst/>
                    </a:prstGeom>
                    <a:noFill/>
                    <a:ln w="9525">
                      <a:noFill/>
                      <a:headEnd/>
                      <a:tailEnd/>
                    </a:ln>
                  </pic:spPr>
                </pic:pic>
              </a:graphicData>
            </a:graphic>
          </wp:inline>
        </w:drawing>
      </w:r>
    </w:p>
    <w:p>
      <w:pPr>
        <w:numPr>
          <w:ilvl w:val="0"/>
          <w:numId w:val="1012"/>
        </w:numPr>
      </w:pPr>
      <w:r>
        <w:rPr>
          <w:b/>
          <w:bCs/>
        </w:rPr>
        <w:t xml:space="preserve">Hold Violation:</w:t>
      </w:r>
      <w:r>
        <w:t xml:space="preserve"> </w:t>
      </w:r>
      <w:r>
        <w:t xml:space="preserve">Occurs if input</w:t>
      </w:r>
      <w:r>
        <w:t xml:space="preserve"> </w:t>
      </w:r>
      <m:oMath>
        <m:r>
          <m:t>D</m:t>
        </m:r>
      </m:oMath>
      <w:r>
        <w:t xml:space="preserve"> </w:t>
      </w:r>
      <w:r>
        <w:t xml:space="preserve">changes too soon after the clock edge. Because the input transmission gate requires finite time to fully shut off, a premature transition on</w:t>
      </w:r>
      <w:r>
        <w:t xml:space="preserve"> </w:t>
      </w:r>
      <m:oMath>
        <m:r>
          <m:t>D</m:t>
        </m:r>
      </m:oMath>
      <w:r>
        <w:t xml:space="preserve"> </w:t>
      </w:r>
      <w:r>
        <w:t xml:space="preserve">leaks into node</w:t>
      </w:r>
      <w:r>
        <w:t xml:space="preserve"> </w:t>
      </w:r>
      <m:oMath>
        <m:r>
          <m:t>Y</m:t>
        </m:r>
      </m:oMath>
      <w:r>
        <w:t xml:space="preserve"> </w:t>
      </w:r>
      <w:r>
        <w:t xml:space="preserve">while the feedback transmission gate is already closing. This disrupts the closing feedback loop (</w:t>
      </w:r>
      <m:oMath>
        <m:r>
          <m:t>Y</m:t>
        </m:r>
        <m:r>
          <m:rPr>
            <m:sty m:val="p"/>
          </m:rPr>
          <m:t>≠</m:t>
        </m:r>
        <m:r>
          <m:t>X</m:t>
        </m:r>
      </m:oMath>
      <w:r>
        <w:t xml:space="preserve">), disturbing the settling state and potentially forcing the regenerative latch back toward metastability.</w:t>
      </w:r>
      <w:r>
        <w:br/>
      </w:r>
      <w:r>
        <w:drawing>
          <wp:inline>
            <wp:extent cx="5334000" cy="3280035"/>
            <wp:effectExtent b="0" l="0" r="0" t="0"/>
            <wp:docPr descr="Hold Time Violation" title="" id="54" name="Picture"/>
            <a:graphic>
              <a:graphicData uri="http://schemas.openxmlformats.org/drawingml/2006/picture">
                <pic:pic>
                  <pic:nvPicPr>
                    <pic:cNvPr descr="docs/Hold_Time.jpeg" id="55" name="Picture"/>
                    <pic:cNvPicPr>
                      <a:picLocks noChangeArrowheads="1" noChangeAspect="1"/>
                    </pic:cNvPicPr>
                  </pic:nvPicPr>
                  <pic:blipFill>
                    <a:blip r:embed="rId53"/>
                    <a:stretch>
                      <a:fillRect/>
                    </a:stretch>
                  </pic:blipFill>
                  <pic:spPr bwMode="auto">
                    <a:xfrm>
                      <a:off x="0" y="0"/>
                      <a:ext cx="5334000" cy="3280035"/>
                    </a:xfrm>
                    <a:prstGeom prst="rect">
                      <a:avLst/>
                    </a:prstGeom>
                    <a:noFill/>
                    <a:ln w="9525">
                      <a:noFill/>
                      <a:headEnd/>
                      <a:tailEnd/>
                    </a:ln>
                  </pic:spPr>
                </pic:pic>
              </a:graphicData>
            </a:graphic>
          </wp:inline>
        </w:drawing>
      </w:r>
    </w:p>
    <w:bookmarkEnd w:id="56"/>
    <w:bookmarkStart w:id="57" w:name="key-point"/>
    <w:p>
      <w:pPr>
        <w:pStyle w:val="Heading4"/>
      </w:pPr>
      <w:r>
        <w:t xml:space="preserve">Key Point</w:t>
      </w:r>
    </w:p>
    <w:p>
      <w:pPr>
        <w:pStyle w:val="FirstParagraph"/>
      </w:pPr>
      <w:r>
        <w:t xml:space="preserve">Metastability occurs when a timing violation leaves internal nodes in conflict (</w:t>
      </w:r>
      <m:oMath>
        <m:r>
          <m:t>Y</m:t>
        </m:r>
        <m:r>
          <m:rPr>
            <m:sty m:val="p"/>
          </m:rPr>
          <m:t>≠</m:t>
        </m:r>
        <m:r>
          <m:t>X</m:t>
        </m:r>
      </m:oMath>
      <w:r>
        <w:t xml:space="preserve">), closing the regenerative feedback loop forces the latch close to its unstable equilibrium point (</w:t>
      </w:r>
      <m:oMath>
        <m:sSub>
          <m:e>
            <m:r>
              <m:t>V</m:t>
            </m:r>
          </m:e>
          <m:sub>
            <m:r>
              <m:t>M</m:t>
            </m:r>
          </m:sub>
        </m:sSub>
      </m:oMath>
      <w:r>
        <w:t xml:space="preserve">). The closer the initial voltage difference (</w:t>
      </w:r>
      <m:oMath>
        <m:r>
          <m:rPr>
            <m:sty m:val="p"/>
          </m:rPr>
          <m:t>Δ</m:t>
        </m:r>
        <m:sSub>
          <m:e>
            <m:r>
              <m:t>V</m:t>
            </m:r>
          </m:e>
          <m:sub>
            <m:r>
              <m:t>0</m:t>
            </m:r>
          </m:sub>
        </m:sSub>
      </m:oMath>
      <w:r>
        <w:t xml:space="preserve">) is to zero, the longer positive feedback requires to amplify the signal and resolve the flip-flop to a valid digital '0' or '1'.</w:t>
      </w:r>
    </w:p>
    <w:p>
      <w:r>
        <w:pict>
          <v:rect style="width:0;height:1.5pt" o:hralign="center" o:hrstd="t" o:hr="t"/>
        </w:pict>
      </w:r>
    </w:p>
    <w:bookmarkEnd w:id="57"/>
    <w:bookmarkEnd w:id="58"/>
    <w:bookmarkStart w:id="63" w:name="solution-synchronizers-2ff"/>
    <w:p>
      <w:pPr>
        <w:pStyle w:val="Heading3"/>
      </w:pPr>
      <w:r>
        <w:t xml:space="preserve">Solution: Synchronizers (2FF)</w:t>
      </w:r>
    </w:p>
    <w:p>
      <w:pPr>
        <w:pStyle w:val="FirstParagraph"/>
      </w:pPr>
      <w:r>
        <w:t xml:space="preserve">To prevent metastable outputs from propagating into internal control logic, Gray-coded pointers pass through</w:t>
      </w:r>
      <w:r>
        <w:t xml:space="preserve"> </w:t>
      </w:r>
      <w:r>
        <w:rPr>
          <w:b/>
          <w:bCs/>
        </w:rPr>
        <w:t xml:space="preserve">2-Stage Flip-Flop Chains</w:t>
      </w:r>
      <w:r>
        <w:t xml:space="preserve"> </w:t>
      </w:r>
      <w:r>
        <w:t xml:space="preserve">granting a full clock cycle of resolution time for any metastable state to decay</w:t>
      </w:r>
    </w:p>
    <w:p>
      <w:pPr>
        <w:pStyle w:val="BodyText"/>
      </w:pPr>
      <w:r>
        <w:drawing>
          <wp:inline>
            <wp:extent cx="5334000" cy="4720590"/>
            <wp:effectExtent b="0" l="0" r="0" t="0"/>
            <wp:docPr descr="2FF Synchronizer Architecture" title="" id="60" name="Picture"/>
            <a:graphic>
              <a:graphicData uri="http://schemas.openxmlformats.org/drawingml/2006/picture">
                <pic:pic>
                  <pic:nvPicPr>
                    <pic:cNvPr descr="docs/Gray_Pointer_Syncronizer.jpeg" id="61" name="Picture"/>
                    <pic:cNvPicPr>
                      <a:picLocks noChangeArrowheads="1" noChangeAspect="1"/>
                    </pic:cNvPicPr>
                  </pic:nvPicPr>
                  <pic:blipFill>
                    <a:blip r:embed="rId59"/>
                    <a:stretch>
                      <a:fillRect/>
                    </a:stretch>
                  </pic:blipFill>
                  <pic:spPr bwMode="auto">
                    <a:xfrm>
                      <a:off x="0" y="0"/>
                      <a:ext cx="5334000" cy="4720590"/>
                    </a:xfrm>
                    <a:prstGeom prst="rect">
                      <a:avLst/>
                    </a:prstGeom>
                    <a:noFill/>
                    <a:ln w="9525">
                      <a:noFill/>
                      <a:headEnd/>
                      <a:tailEnd/>
                    </a:ln>
                  </pic:spPr>
                </pic:pic>
              </a:graphicData>
            </a:graphic>
          </wp:inline>
        </w:drawing>
      </w:r>
    </w:p>
    <w:p>
      <w:pPr>
        <w:pStyle w:val="Compact"/>
        <w:numPr>
          <w:ilvl w:val="0"/>
          <w:numId w:val="1013"/>
        </w:numPr>
      </w:pPr>
      <w:r>
        <w:rPr>
          <w:b/>
          <w:bCs/>
        </w:rPr>
        <w:t xml:space="preserve">Stage 1 (</w:t>
      </w:r>
      <m:oMath>
        <m:sSub>
          <m:e>
            <m:r>
              <m:t>Q</m:t>
            </m:r>
          </m:e>
          <m:sub>
            <m:r>
              <m:t>1</m:t>
            </m:r>
          </m:sub>
        </m:sSub>
      </m:oMath>
      <w:r>
        <w:rPr>
          <w:b/>
          <w:bCs/>
        </w:rPr>
        <w:t xml:space="preserve">):</w:t>
      </w:r>
      <w:r>
        <w:t xml:space="preserve"> </w:t>
      </w:r>
      <w:r>
        <w:t xml:space="preserve">Samples the raw asynchronous Gray pointer. If a setup/hold violation occurs,</w:t>
      </w:r>
      <w:r>
        <w:t xml:space="preserve"> </w:t>
      </w:r>
      <m:oMath>
        <m:sSub>
          <m:e>
            <m:r>
              <m:t>Q</m:t>
            </m:r>
          </m:e>
          <m:sub>
            <m:r>
              <m:t>1</m:t>
            </m:r>
          </m:sub>
        </m:sSub>
      </m:oMath>
      <w:r>
        <w:t xml:space="preserve"> </w:t>
      </w:r>
      <w:r>
        <w:t xml:space="preserve">may become metastable.</w:t>
      </w:r>
    </w:p>
    <w:p>
      <w:pPr>
        <w:pStyle w:val="Compact"/>
        <w:numPr>
          <w:ilvl w:val="0"/>
          <w:numId w:val="1013"/>
        </w:numPr>
      </w:pPr>
      <w:r>
        <w:rPr>
          <w:b/>
          <w:bCs/>
        </w:rPr>
        <w:t xml:space="preserve">Resolution Window (</w:t>
      </w:r>
      <m:oMath>
        <m:sSub>
          <m:e>
            <m:r>
              <m:t>t</m:t>
            </m:r>
          </m:e>
          <m:sub>
            <m:r>
              <m:t>r</m:t>
            </m:r>
          </m:sub>
        </m:sSub>
      </m:oMath>
      <w:r>
        <w:rPr>
          <w:b/>
          <w:bCs/>
        </w:rPr>
        <w:t xml:space="preserve">):</w:t>
      </w:r>
      <w:r>
        <w:t xml:space="preserve"> </w:t>
      </w:r>
      <m:oMath>
        <m:sSub>
          <m:e>
            <m:r>
              <m:t>Q</m:t>
            </m:r>
          </m:e>
          <m:sub>
            <m:r>
              <m:t>1</m:t>
            </m:r>
          </m:sub>
        </m:sSub>
      </m:oMath>
      <w:r>
        <w:t xml:space="preserve"> </w:t>
      </w:r>
      <w:r>
        <w:t xml:space="preserve">is given approximately one destination-clock cycle for any metastable condition to resolve through the regenerative feedback into a deterministic digital '0' or '1'.</w:t>
      </w:r>
    </w:p>
    <w:p>
      <w:pPr>
        <w:pStyle w:val="Compact"/>
        <w:numPr>
          <w:ilvl w:val="0"/>
          <w:numId w:val="1013"/>
        </w:numPr>
      </w:pPr>
      <w:r>
        <w:rPr>
          <w:b/>
          <w:bCs/>
        </w:rPr>
        <w:t xml:space="preserve">Stage 2 (</w:t>
      </w:r>
      <m:oMath>
        <m:sSub>
          <m:e>
            <m:r>
              <m:t>Q</m:t>
            </m:r>
          </m:e>
          <m:sub>
            <m:r>
              <m:t>2</m:t>
            </m:r>
          </m:sub>
        </m:sSub>
      </m:oMath>
      <w:r>
        <w:rPr>
          <w:b/>
          <w:bCs/>
        </w:rPr>
        <w:t xml:space="preserve">):</w:t>
      </w:r>
      <w:r>
        <w:t xml:space="preserve"> </w:t>
      </w:r>
      <w:r>
        <w:t xml:space="preserve">Samples the settled output of</w:t>
      </w:r>
      <w:r>
        <w:t xml:space="preserve"> </w:t>
      </w:r>
      <m:oMath>
        <m:sSub>
          <m:e>
            <m:r>
              <m:t>Q</m:t>
            </m:r>
          </m:e>
          <m:sub>
            <m:r>
              <m:t>1</m:t>
            </m:r>
          </m:sub>
        </m:sSub>
      </m:oMath>
      <w:r>
        <w:t xml:space="preserve">. Because the probability of</w:t>
      </w:r>
      <w:r>
        <w:t xml:space="preserve"> </w:t>
      </w:r>
      <m:oMath>
        <m:sSub>
          <m:e>
            <m:r>
              <m:t>Q</m:t>
            </m:r>
          </m:e>
          <m:sub>
            <m:r>
              <m:t>1</m:t>
            </m:r>
          </m:sub>
        </m:sSub>
      </m:oMath>
      <w:r>
        <w:t xml:space="preserve"> </w:t>
      </w:r>
      <w:r>
        <w:t xml:space="preserve">remaining metastable for a full clock cycle is exponentially low,</w:t>
      </w:r>
      <w:r>
        <w:t xml:space="preserve"> </w:t>
      </w:r>
      <m:oMath>
        <m:sSub>
          <m:e>
            <m:r>
              <m:t>Q</m:t>
            </m:r>
          </m:e>
          <m:sub>
            <m:r>
              <m:t>2</m:t>
            </m:r>
          </m:sub>
        </m:sSub>
      </m:oMath>
      <w:r>
        <w:t xml:space="preserve"> </w:t>
      </w:r>
      <w:r>
        <w:t xml:space="preserve">creates a clean, synchronized signal.</w:t>
      </w:r>
    </w:p>
    <w:bookmarkStart w:id="62" w:name="mean-time-between-failures-mtbf"/>
    <w:p>
      <w:pPr>
        <w:pStyle w:val="Heading4"/>
      </w:pPr>
      <w:r>
        <w:t xml:space="preserve">Mean Time Between Failures (MTBF)</w:t>
      </w:r>
    </w:p>
    <w:p>
      <w:pPr>
        <w:pStyle w:val="FirstParagraph"/>
      </w:pPr>
      <w:r>
        <w:t xml:space="preserve">The reliability of a synchronizer chain is quantified by its MTBF, which increases exponentially with the resolution time (</w:t>
      </w:r>
      <m:oMath>
        <m:sSub>
          <m:e>
            <m:r>
              <m:t>t</m:t>
            </m:r>
          </m:e>
          <m:sub>
            <m:r>
              <m:t>r</m:t>
            </m:r>
          </m:sub>
        </m:sSub>
      </m:oMath>
      <w:r>
        <w:t xml:space="preserve">):</w:t>
      </w:r>
    </w:p>
    <w:p>
      <w:pPr>
        <w:pStyle w:val="BodyText"/>
      </w:pPr>
      <m:oMathPara>
        <m:oMathParaPr>
          <m:jc m:val="center"/>
        </m:oMathParaPr>
        <m:oMath>
          <m:r>
            <m:rPr>
              <m:nor/>
              <m:sty m:val="p"/>
            </m:rPr>
            <m:t>MTBF</m:t>
          </m:r>
          <m:r>
            <m:rPr>
              <m:sty m:val="p"/>
            </m:rPr>
            <m:t>=</m:t>
          </m:r>
          <m:f>
            <m:fPr>
              <m:type m:val="bar"/>
            </m:fPr>
            <m:num>
              <m:sSup>
                <m:e>
                  <m:r>
                    <m:t>e</m:t>
                  </m:r>
                </m:e>
                <m:sup>
                  <m:r>
                    <m:t>s</m:t>
                  </m:r>
                  <m:r>
                    <m:rPr>
                      <m:sty m:val="p"/>
                    </m:rPr>
                    <m:t>⋅</m:t>
                  </m:r>
                  <m:sSub>
                    <m:e>
                      <m:r>
                        <m:t>t</m:t>
                      </m:r>
                    </m:e>
                    <m:sub>
                      <m:r>
                        <m:t>r</m:t>
                      </m:r>
                    </m:sub>
                  </m:sSub>
                </m:sup>
              </m:sSup>
            </m:num>
            <m:den>
              <m:sSub>
                <m:e>
                  <m:r>
                    <m:t>T</m:t>
                  </m:r>
                </m:e>
                <m:sub>
                  <m:r>
                    <m:t>0</m:t>
                  </m:r>
                </m:sub>
              </m:sSub>
              <m:r>
                <m:rPr>
                  <m:sty m:val="p"/>
                </m:rPr>
                <m:t>⋅</m:t>
              </m:r>
              <m:sSub>
                <m:e>
                  <m:r>
                    <m:t>f</m:t>
                  </m:r>
                </m:e>
                <m:sub>
                  <m:r>
                    <m:rPr>
                      <m:nor/>
                      <m:sty m:val="p"/>
                    </m:rPr>
                    <m:t>clk</m:t>
                  </m:r>
                </m:sub>
              </m:sSub>
              <m:r>
                <m:rPr>
                  <m:sty m:val="p"/>
                </m:rPr>
                <m:t>⋅</m:t>
              </m:r>
              <m:sSub>
                <m:e>
                  <m:r>
                    <m:t>f</m:t>
                  </m:r>
                </m:e>
                <m:sub>
                  <m:r>
                    <m:rPr>
                      <m:nor/>
                      <m:sty m:val="p"/>
                    </m:rPr>
                    <m:t>data</m:t>
                  </m:r>
                </m:sub>
              </m:sSub>
            </m:den>
          </m:f>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Description</w:t>
            </w:r>
          </w:p>
        </w:tc>
      </w:tr>
      <w:tr>
        <w:tc>
          <w:tcPr/>
          <w:p>
            <w:pPr>
              <w:pStyle w:val="Compact"/>
              <w:jc w:val="left"/>
            </w:pPr>
            <m:oMath>
              <m:sSub>
                <m:e>
                  <m:r>
                    <m:t>t</m:t>
                  </m:r>
                </m:e>
                <m:sub>
                  <m:r>
                    <m:t>r</m:t>
                  </m:r>
                </m:sub>
              </m:sSub>
            </m:oMath>
          </w:p>
        </w:tc>
        <w:tc>
          <w:tcPr/>
          <w:p>
            <w:pPr>
              <w:pStyle w:val="Compact"/>
              <w:jc w:val="left"/>
            </w:pPr>
            <w:r>
              <w:t xml:space="preserve">Available settling time (</w:t>
            </w:r>
            <m:oMath>
              <m:sSub>
                <m:e>
                  <m:r>
                    <m:t>T</m:t>
                  </m:r>
                </m:e>
                <m:sub>
                  <m:r>
                    <m:rPr>
                      <m:nor/>
                      <m:sty m:val="p"/>
                    </m:rPr>
                    <m:t>clk</m:t>
                  </m:r>
                </m:sub>
              </m:sSub>
              <m:r>
                <m:rPr>
                  <m:sty m:val="p"/>
                </m:rPr>
                <m:t>−</m:t>
              </m:r>
              <m:sSub>
                <m:e>
                  <m:r>
                    <m:t>t</m:t>
                  </m:r>
                </m:e>
                <m:sub>
                  <m:r>
                    <m:t>s</m:t>
                  </m:r>
                  <m:r>
                    <m:t>u</m:t>
                  </m:r>
                </m:sub>
              </m:sSub>
            </m:oMath>
            <w:r>
              <w:t xml:space="preserve">)</w:t>
            </w:r>
          </w:p>
        </w:tc>
      </w:tr>
      <w:tr>
        <w:tc>
          <w:tcPr/>
          <w:p>
            <w:pPr>
              <w:pStyle w:val="Compact"/>
              <w:jc w:val="left"/>
            </w:pPr>
            <m:oMath>
              <m:r>
                <m:t>s</m:t>
              </m:r>
            </m:oMath>
          </w:p>
        </w:tc>
        <w:tc>
          <w:tcPr/>
          <w:p>
            <w:pPr>
              <w:pStyle w:val="Compact"/>
              <w:jc w:val="left"/>
            </w:pPr>
            <w:r>
              <w:t xml:space="preserve">Resolution time constant of the process node</w:t>
            </w:r>
          </w:p>
        </w:tc>
      </w:tr>
      <w:tr>
        <w:tc>
          <w:tcPr/>
          <w:p>
            <w:pPr>
              <w:pStyle w:val="Compact"/>
              <w:jc w:val="left"/>
            </w:pPr>
            <m:oMath>
              <m:sSub>
                <m:e>
                  <m:r>
                    <m:t>T</m:t>
                  </m:r>
                </m:e>
                <m:sub>
                  <m:r>
                    <m:t>0</m:t>
                  </m:r>
                </m:sub>
              </m:sSub>
            </m:oMath>
          </w:p>
        </w:tc>
        <w:tc>
          <w:tcPr/>
          <w:p>
            <w:pPr>
              <w:pStyle w:val="Compact"/>
              <w:jc w:val="left"/>
            </w:pPr>
            <w:r>
              <w:t xml:space="preserve">Deep-metastability aperture factor</w:t>
            </w:r>
          </w:p>
        </w:tc>
      </w:tr>
      <w:tr>
        <w:tc>
          <w:tcPr/>
          <w:p>
            <w:pPr>
              <w:pStyle w:val="Compact"/>
              <w:jc w:val="left"/>
            </w:pPr>
            <m:oMath>
              <m:sSub>
                <m:e>
                  <m:r>
                    <m:t>f</m:t>
                  </m:r>
                </m:e>
                <m:sub>
                  <m:r>
                    <m:rPr>
                      <m:nor/>
                      <m:sty m:val="p"/>
                    </m:rPr>
                    <m:t>clk</m:t>
                  </m:r>
                </m:sub>
              </m:sSub>
            </m:oMath>
            <w:r>
              <w:rPr>
                <w:b/>
                <w:bCs/>
              </w:rPr>
              <w:t xml:space="preserve"> </w:t>
            </w:r>
            <w:r>
              <w:rPr>
                <w:b/>
                <w:bCs/>
              </w:rPr>
              <w:t xml:space="preserve">/</w:t>
            </w:r>
            <w:r>
              <w:rPr>
                <w:b/>
                <w:bCs/>
              </w:rPr>
              <w:t xml:space="preserve"> </w:t>
            </w:r>
            <m:oMath>
              <m:sSub>
                <m:e>
                  <m:r>
                    <m:t>f</m:t>
                  </m:r>
                </m:e>
                <m:sub>
                  <m:r>
                    <m:rPr>
                      <m:nor/>
                      <m:sty m:val="p"/>
                    </m:rPr>
                    <m:t>data</m:t>
                  </m:r>
                </m:sub>
              </m:sSub>
            </m:oMath>
          </w:p>
        </w:tc>
        <w:tc>
          <w:tcPr/>
          <w:p>
            <w:pPr>
              <w:pStyle w:val="Compact"/>
              <w:jc w:val="left"/>
            </w:pPr>
            <w:r>
              <w:t xml:space="preserve">Destination clock frequency and incoming Gray pointer toggle rate</w:t>
            </w:r>
          </w:p>
        </w:tc>
      </w:tr>
    </w:tbl>
    <w:p>
      <w:pPr>
        <w:pStyle w:val="BodyText"/>
      </w:pPr>
      <w:r>
        <w:t xml:space="preserve">The insertion of</w:t>
      </w:r>
      <w:r>
        <w:t xml:space="preserve"> </w:t>
      </w:r>
      <m:oMath>
        <m:sSub>
          <m:e>
            <m:r>
              <m:t>Q</m:t>
            </m:r>
          </m:e>
          <m:sub>
            <m:r>
              <m:t>2</m:t>
            </m:r>
          </m:sub>
        </m:sSub>
      </m:oMath>
      <w:r>
        <w:t xml:space="preserve"> </w:t>
      </w:r>
      <w:r>
        <w:t xml:space="preserve">expands</w:t>
      </w:r>
      <w:r>
        <w:t xml:space="preserve"> </w:t>
      </w:r>
      <m:oMath>
        <m:sSub>
          <m:e>
            <m:r>
              <m:t>t</m:t>
            </m:r>
          </m:e>
          <m:sub>
            <m:r>
              <m:t>r</m:t>
            </m:r>
          </m:sub>
        </m:sSub>
      </m:oMath>
      <w:r>
        <w:t xml:space="preserve"> </w:t>
      </w:r>
      <w:r>
        <w:t xml:space="preserve">by nearly an entire clock period, which can boost MTBF from seconds to years.</w:t>
      </w:r>
    </w:p>
    <w:p>
      <w:r>
        <w:pict>
          <v:rect style="width:0;height:1.5pt" o:hralign="center" o:hrstd="t" o:hr="t"/>
        </w:pict>
      </w:r>
    </w:p>
    <w:bookmarkEnd w:id="62"/>
    <w:bookmarkEnd w:id="63"/>
    <w:bookmarkEnd w:id="64"/>
    <w:bookmarkStart w:id="65" w:name="X6e01c39773b464f1bf975103964c0609a166bc2"/>
    <w:p>
      <w:pPr>
        <w:pStyle w:val="Heading2"/>
      </w:pPr>
      <w:r>
        <w:t xml:space="preserve">3.3 Synchronization Latency &amp; Safe Flag Pessimism</w:t>
      </w:r>
    </w:p>
    <w:p>
      <w:pPr>
        <w:pStyle w:val="FirstParagraph"/>
      </w:pPr>
      <w:r>
        <w:t xml:space="preserve">Passing pointers across asynchronous clock domains via 2FF synchronizers introduces a</w:t>
      </w:r>
      <w:r>
        <w:t xml:space="preserve"> </w:t>
      </w:r>
      <w:r>
        <w:rPr>
          <w:b/>
          <w:bCs/>
        </w:rPr>
        <w:t xml:space="preserve">2 clock cycle delay</w:t>
      </w:r>
      <w:r>
        <w:t xml:space="preserve">. Because pointers are compared against slightly delayed values from the opposite domain, status flags operate with a</w:t>
      </w:r>
      <w:r>
        <w:t xml:space="preserve"> </w:t>
      </w:r>
      <w:r>
        <w:rPr>
          <w:b/>
          <w:bCs/>
        </w:rPr>
        <w:t xml:space="preserve">safe, pessimistic bias</w:t>
      </w:r>
      <w:r>
        <w:t xml:space="preserve">:</w:t>
      </w:r>
    </w:p>
    <w:p>
      <w:pPr>
        <w:numPr>
          <w:ilvl w:val="0"/>
          <w:numId w:val="1014"/>
        </w:numPr>
      </w:pPr>
      <w:r>
        <w:rPr>
          <w:rStyle w:val="VerbatimChar"/>
          <w:b/>
          <w:bCs/>
        </w:rPr>
        <w:t xml:space="preserve">wfull</w:t>
      </w:r>
      <w:r>
        <w:rPr>
          <w:b/>
          <w:bCs/>
        </w:rPr>
        <w:t xml:space="preserve"> </w:t>
      </w:r>
      <w:r>
        <w:rPr>
          <w:b/>
          <w:bCs/>
        </w:rPr>
        <w:t xml:space="preserve">Pessimism:</w:t>
      </w:r>
      <w:r>
        <w:t xml:space="preserve"> </w:t>
      </w:r>
      <w:r>
        <w:t xml:space="preserve">Compares write pointer to a read pointer that is 2 cycles old. The write domain may see the FIFO as "Full" slightly longer than it actually is (if reads occurred during synchronization).</w:t>
      </w:r>
    </w:p>
    <w:p>
      <w:pPr>
        <w:pStyle w:val="Compact"/>
        <w:numPr>
          <w:ilvl w:val="1"/>
          <w:numId w:val="1015"/>
        </w:numPr>
      </w:pPr>
      <w:r>
        <w:rPr>
          <w:b/>
          <w:bCs/>
        </w:rPr>
        <w:t xml:space="preserve">Safety Impact:</w:t>
      </w:r>
      <w:r>
        <w:t xml:space="preserve"> </w:t>
      </w:r>
      <w:r>
        <w:t xml:space="preserve">Prevents</w:t>
      </w:r>
      <w:r>
        <w:t xml:space="preserve"> </w:t>
      </w:r>
      <w:r>
        <w:rPr>
          <w:b/>
          <w:bCs/>
        </w:rPr>
        <w:t xml:space="preserve">overflow</w:t>
      </w:r>
      <w:r>
        <w:t xml:space="preserve"> </w:t>
      </w:r>
      <w:r>
        <w:t xml:space="preserve">(overwriting data), at the cost of a temporary pause in write throughput.</w:t>
      </w:r>
    </w:p>
    <w:p>
      <w:pPr>
        <w:numPr>
          <w:ilvl w:val="0"/>
          <w:numId w:val="1014"/>
        </w:numPr>
      </w:pPr>
      <w:r>
        <w:rPr>
          <w:rStyle w:val="VerbatimChar"/>
          <w:b/>
          <w:bCs/>
        </w:rPr>
        <w:t xml:space="preserve">rempty</w:t>
      </w:r>
      <w:r>
        <w:rPr>
          <w:b/>
          <w:bCs/>
        </w:rPr>
        <w:t xml:space="preserve"> </w:t>
      </w:r>
      <w:r>
        <w:rPr>
          <w:b/>
          <w:bCs/>
        </w:rPr>
        <w:t xml:space="preserve">Pessimism:</w:t>
      </w:r>
      <w:r>
        <w:t xml:space="preserve"> </w:t>
      </w:r>
      <w:r>
        <w:t xml:space="preserve">Compares read pointer to a write pointer that is 2 cycles old. The read domain may see the FIFO as "Empty" slightly longer than it actually is (if writes occurred during synchronization).</w:t>
      </w:r>
    </w:p>
    <w:p>
      <w:pPr>
        <w:pStyle w:val="Compact"/>
        <w:numPr>
          <w:ilvl w:val="1"/>
          <w:numId w:val="1016"/>
        </w:numPr>
      </w:pPr>
      <w:r>
        <w:rPr>
          <w:b/>
          <w:bCs/>
        </w:rPr>
        <w:t xml:space="preserve">Safety Impact:</w:t>
      </w:r>
      <w:r>
        <w:t xml:space="preserve"> </w:t>
      </w:r>
      <w:r>
        <w:t xml:space="preserve">Prevents</w:t>
      </w:r>
      <w:r>
        <w:t xml:space="preserve"> </w:t>
      </w:r>
      <w:r>
        <w:rPr>
          <w:b/>
          <w:bCs/>
        </w:rPr>
        <w:t xml:space="preserve">underflow</w:t>
      </w:r>
      <w:r>
        <w:t xml:space="preserve"> </w:t>
      </w:r>
      <w:r>
        <w:t xml:space="preserve">(reading garbage data), at the cost of a 2-cycle latency delay before newly written data can be read out.</w:t>
      </w:r>
    </w:p>
    <w:p>
      <w:r>
        <w:pict>
          <v:rect style="width:0;height:1.5pt" o:hralign="center" o:hrstd="t" o:hr="t"/>
        </w:pict>
      </w:r>
    </w:p>
    <w:bookmarkEnd w:id="65"/>
    <w:bookmarkEnd w:id="66"/>
    <w:bookmarkStart w:id="80" w:name="X15b3fdf15dd823ef0947ee565263c1b742c67fe"/>
    <w:p>
      <w:pPr>
        <w:pStyle w:val="Heading1"/>
      </w:pPr>
      <w:r>
        <w:t xml:space="preserve">4. UVM Verification Environment</w:t>
      </w:r>
    </w:p>
    <w:bookmarkStart w:id="68" w:name="why-a-simple-testbench-is-insufficient"/>
    <w:p>
      <w:pPr>
        <w:pStyle w:val="Heading2"/>
      </w:pPr>
      <w:r>
        <w:t xml:space="preserve">Why a Simple Testbench is Insufficient</w:t>
      </w:r>
    </w:p>
    <w:p>
      <w:pPr>
        <w:pStyle w:val="FirstParagraph"/>
      </w:pPr>
      <w:r>
        <w:t xml:space="preserve">A standard testbench focuses on toggling individual pins, making it difficult to handle the multiple clock domains and unpredictable timing of an asynchronous FIFO. To avoid debugging race conditions in the test code itself, we use SystemVerilog UVM to elevate the abstraction from "wiggling pins" to "sending transactions".</w:t>
      </w:r>
    </w:p>
    <w:bookmarkStart w:id="67" w:name="the-core-advantages-of-uvm"/>
    <w:p>
      <w:pPr>
        <w:pStyle w:val="Heading3"/>
      </w:pPr>
      <w:r>
        <w:t xml:space="preserve">The Core Advantages of UVM:</w:t>
      </w:r>
    </w:p>
    <w:p>
      <w:pPr>
        <w:pStyle w:val="Compact"/>
        <w:numPr>
          <w:ilvl w:val="0"/>
          <w:numId w:val="1017"/>
        </w:numPr>
      </w:pPr>
      <w:r>
        <w:rPr>
          <w:b/>
          <w:bCs/>
        </w:rPr>
        <w:t xml:space="preserve">Modularity:</w:t>
      </w:r>
      <w:r>
        <w:t xml:space="preserve"> </w:t>
      </w:r>
      <w:r>
        <w:t xml:space="preserve">UVM strictly isolates data generation, pin driving, and result checking into different components. This allows us to easily change one component without affecting the others.</w:t>
      </w:r>
    </w:p>
    <w:p>
      <w:pPr>
        <w:pStyle w:val="Compact"/>
        <w:numPr>
          <w:ilvl w:val="0"/>
          <w:numId w:val="1017"/>
        </w:numPr>
      </w:pPr>
      <w:r>
        <w:rPr>
          <w:b/>
          <w:bCs/>
        </w:rPr>
        <w:t xml:space="preserve">Standardized Communication:</w:t>
      </w:r>
      <w:r>
        <w:t xml:space="preserve"> </w:t>
      </w:r>
      <w:r>
        <w:t xml:space="preserve">UVM libraries provide Transaction Level Modeling (TLM). Standardizing communication guarantees data is passed safely between testbench components without race conditions.</w:t>
      </w:r>
    </w:p>
    <w:p>
      <w:pPr>
        <w:pStyle w:val="Compact"/>
        <w:numPr>
          <w:ilvl w:val="0"/>
          <w:numId w:val="1017"/>
        </w:numPr>
      </w:pPr>
      <w:r>
        <w:rPr>
          <w:b/>
          <w:bCs/>
        </w:rPr>
        <w:t xml:space="preserve">Scalability:</w:t>
      </w:r>
      <w:r>
        <w:t xml:space="preserve"> </w:t>
      </w:r>
      <w:r>
        <w:t xml:space="preserve">Scaling vertically or horizontally is trivial. We can easily add more FIFOs into the same testing enviroment by copying the agents and connecting them to the new fifo. Alternatively, we can integrate this FIFO into a larger SoC, by plugging the testbench into a larger verification environment without modification.</w:t>
      </w:r>
    </w:p>
    <w:p>
      <w:r>
        <w:pict>
          <v:rect style="width:0;height:1.5pt" o:hralign="center" o:hrstd="t" o:hr="t"/>
        </w:pict>
      </w:r>
    </w:p>
    <w:bookmarkEnd w:id="67"/>
    <w:bookmarkEnd w:id="68"/>
    <w:bookmarkStart w:id="79" w:name="uvm-testbench-architecture"/>
    <w:p>
      <w:pPr>
        <w:pStyle w:val="Heading2"/>
      </w:pPr>
      <w:r>
        <w:t xml:space="preserve">UVM Testbench Architecture</w:t>
      </w:r>
    </w:p>
    <w:p>
      <w:pPr>
        <w:pStyle w:val="FirstParagraph"/>
      </w:pPr>
      <w:r>
        <w:drawing>
          <wp:inline>
            <wp:extent cx="5334000" cy="4433887"/>
            <wp:effectExtent b="0" l="0" r="0" t="0"/>
            <wp:docPr descr="UVM Testbench Architecture" title="" id="70" name="Picture"/>
            <a:graphic>
              <a:graphicData uri="http://schemas.openxmlformats.org/drawingml/2006/picture">
                <pic:pic>
                  <pic:nvPicPr>
                    <pic:cNvPr descr="docs/UVM_Architecture.jpeg" id="71" name="Picture"/>
                    <pic:cNvPicPr>
                      <a:picLocks noChangeArrowheads="1" noChangeAspect="1"/>
                    </pic:cNvPicPr>
                  </pic:nvPicPr>
                  <pic:blipFill>
                    <a:blip r:embed="rId69"/>
                    <a:stretch>
                      <a:fillRect/>
                    </a:stretch>
                  </pic:blipFill>
                  <pic:spPr bwMode="auto">
                    <a:xfrm>
                      <a:off x="0" y="0"/>
                      <a:ext cx="5334000" cy="4433887"/>
                    </a:xfrm>
                    <a:prstGeom prst="rect">
                      <a:avLst/>
                    </a:prstGeom>
                    <a:noFill/>
                    <a:ln w="9525">
                      <a:noFill/>
                      <a:headEnd/>
                      <a:tailEnd/>
                    </a:ln>
                  </pic:spPr>
                </pic:pic>
              </a:graphicData>
            </a:graphic>
          </wp:inline>
        </w:drawing>
      </w:r>
    </w:p>
    <w:p>
      <w:pPr>
        <w:pStyle w:val="BodyText"/>
      </w:pPr>
      <w:r>
        <w:t xml:space="preserve">The testbench operates using five primary UVM components:</w:t>
      </w:r>
    </w:p>
    <w:p>
      <w:pPr>
        <w:pStyle w:val="Compact"/>
        <w:numPr>
          <w:ilvl w:val="0"/>
          <w:numId w:val="1018"/>
        </w:numPr>
      </w:pPr>
      <w:r>
        <w:rPr>
          <w:b/>
          <w:bCs/>
        </w:rPr>
        <w:t xml:space="preserve">Agents:</w:t>
      </w:r>
      <w:r>
        <w:t xml:space="preserve"> </w:t>
      </w:r>
      <w:r>
        <w:t xml:space="preserve">The managers of a specific clock domain. They encapsulate the data generation, driving, and monitoring activity for their respective sides of the FIFO.</w:t>
      </w:r>
    </w:p>
    <w:p>
      <w:pPr>
        <w:pStyle w:val="Compact"/>
        <w:numPr>
          <w:ilvl w:val="0"/>
          <w:numId w:val="1018"/>
        </w:numPr>
      </w:pPr>
      <w:r>
        <w:rPr>
          <w:b/>
          <w:bCs/>
        </w:rPr>
        <w:t xml:space="preserve">Drivers:</w:t>
      </w:r>
      <w:r>
        <w:t xml:space="preserve"> </w:t>
      </w:r>
      <w:r>
        <w:t xml:space="preserve">Drive DUT input signals.</w:t>
      </w:r>
    </w:p>
    <w:p>
      <w:pPr>
        <w:pStyle w:val="Compact"/>
        <w:numPr>
          <w:ilvl w:val="0"/>
          <w:numId w:val="1018"/>
        </w:numPr>
      </w:pPr>
      <w:r>
        <w:rPr>
          <w:b/>
          <w:bCs/>
        </w:rPr>
        <w:t xml:space="preserve">Monitors:</w:t>
      </w:r>
      <w:r>
        <w:t xml:space="preserve"> </w:t>
      </w:r>
      <w:r>
        <w:t xml:space="preserve">Monitor hardware signals and send them to the scoreboard.</w:t>
      </w:r>
    </w:p>
    <w:p>
      <w:pPr>
        <w:pStyle w:val="Compact"/>
        <w:numPr>
          <w:ilvl w:val="0"/>
          <w:numId w:val="1018"/>
        </w:numPr>
      </w:pPr>
      <w:r>
        <w:rPr>
          <w:b/>
          <w:bCs/>
        </w:rPr>
        <w:t xml:space="preserve">Scoreboard:</w:t>
      </w:r>
      <w:r>
        <w:t xml:space="preserve"> </w:t>
      </w:r>
      <w:r>
        <w:t xml:space="preserve">Records data pushed into the FIFO and compares it against data popped out to verify zero data corruption.</w:t>
      </w:r>
    </w:p>
    <w:p>
      <w:pPr>
        <w:pStyle w:val="Compact"/>
        <w:numPr>
          <w:ilvl w:val="0"/>
          <w:numId w:val="1018"/>
        </w:numPr>
      </w:pPr>
      <w:r>
        <w:rPr>
          <w:b/>
          <w:bCs/>
        </w:rPr>
        <w:t xml:space="preserve">Virtual Interface:</w:t>
      </w:r>
      <w:r>
        <w:t xml:space="preserve"> </w:t>
      </w:r>
      <w:r>
        <w:t xml:space="preserve">Allows the testbench to drive and monitor signals on the DUT's pins.</w:t>
      </w:r>
    </w:p>
    <w:bookmarkStart w:id="75" w:name="truck-uvm-logistics-analogy"/>
    <w:p>
      <w:pPr>
        <w:pStyle w:val="Heading3"/>
      </w:pPr>
      <w:r>
        <w:t xml:space="preserve">🚚 UVM Logistics Analogy</w:t>
      </w:r>
    </w:p>
    <w:p>
      <w:pPr>
        <w:pStyle w:val="FirstParagraph"/>
      </w:pPr>
      <w:r>
        <w:drawing>
          <wp:inline>
            <wp:extent cx="5334000" cy="2909454"/>
            <wp:effectExtent b="0" l="0" r="0" t="0"/>
            <wp:docPr descr="UVM Logistics Analogy" title="" id="73" name="Picture"/>
            <a:graphic>
              <a:graphicData uri="http://schemas.openxmlformats.org/drawingml/2006/picture">
                <pic:pic>
                  <pic:nvPicPr>
                    <pic:cNvPr descr="docs/uvm_logistics_analogy.jpg" id="74" name="Picture"/>
                    <pic:cNvPicPr>
                      <a:picLocks noChangeArrowheads="1" noChangeAspect="1"/>
                    </pic:cNvPicPr>
                  </pic:nvPicPr>
                  <pic:blipFill>
                    <a:blip r:embed="rId7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Beyond these five primary components, the testbench relies on several smaller elements like sequences and transactions to function. Below is an explanation of how these parts work together to verify the FIFO, using a shipping container logistics analogy: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Analogy</w:t>
            </w:r>
          </w:p>
        </w:tc>
        <w:tc>
          <w:tcPr/>
          <w:p>
            <w:pPr>
              <w:pStyle w:val="Compact"/>
              <w:jc w:val="left"/>
            </w:pPr>
            <w:r>
              <w:t xml:space="preserve">UVM Concept</w:t>
            </w:r>
          </w:p>
        </w:tc>
        <w:tc>
          <w:tcPr/>
          <w:p>
            <w:pPr>
              <w:pStyle w:val="Compact"/>
              <w:jc w:val="left"/>
            </w:pPr>
            <w:r>
              <w:t xml:space="preserve">Role in FIFO Verification</w:t>
            </w:r>
          </w:p>
        </w:tc>
      </w:tr>
      <w:tr>
        <w:tc>
          <w:tcPr/>
          <w:p>
            <w:pPr>
              <w:pStyle w:val="Compact"/>
              <w:jc w:val="left"/>
            </w:pPr>
            <w:r>
              <w:rPr>
                <w:b/>
                <w:bCs/>
              </w:rPr>
              <w:t xml:space="preserve">📦 Write Container</w:t>
            </w:r>
          </w:p>
        </w:tc>
        <w:tc>
          <w:tcPr/>
          <w:p>
            <w:pPr>
              <w:pStyle w:val="Compact"/>
              <w:jc w:val="left"/>
            </w:pPr>
            <w:r>
              <w:rPr>
                <w:b/>
                <w:bCs/>
              </w:rPr>
              <w:t xml:space="preserve">Write Transaction</w:t>
            </w:r>
          </w:p>
        </w:tc>
        <w:tc>
          <w:tcPr/>
          <w:p>
            <w:pPr>
              <w:pStyle w:val="Compact"/>
              <w:jc w:val="left"/>
            </w:pPr>
            <w:r>
              <w:t xml:space="preserve">Inbound data payload (</w:t>
            </w:r>
            <w:r>
              <w:rPr>
                <w:rStyle w:val="VerbatimChar"/>
              </w:rPr>
              <w:t xml:space="preserve">wdata</w:t>
            </w:r>
            <w:r>
              <w:t xml:space="preserve">) driven into the FIFO.</w:t>
            </w:r>
          </w:p>
        </w:tc>
      </w:tr>
      <w:tr>
        <w:tc>
          <w:tcPr/>
          <w:p>
            <w:pPr>
              <w:pStyle w:val="Compact"/>
              <w:jc w:val="left"/>
            </w:pPr>
            <w:r>
              <w:rPr>
                <w:b/>
                <w:bCs/>
              </w:rPr>
              <w:t xml:space="preserve">📦 Read Container</w:t>
            </w:r>
          </w:p>
        </w:tc>
        <w:tc>
          <w:tcPr/>
          <w:p>
            <w:pPr>
              <w:pStyle w:val="Compact"/>
              <w:jc w:val="left"/>
            </w:pPr>
            <w:r>
              <w:rPr>
                <w:b/>
                <w:bCs/>
              </w:rPr>
              <w:t xml:space="preserve">Read Transaction</w:t>
            </w:r>
          </w:p>
        </w:tc>
        <w:tc>
          <w:tcPr/>
          <w:p>
            <w:pPr>
              <w:pStyle w:val="Compact"/>
              <w:jc w:val="left"/>
            </w:pPr>
            <w:r>
              <w:t xml:space="preserve">Outbound data payload (</w:t>
            </w:r>
            <w:r>
              <w:rPr>
                <w:rStyle w:val="VerbatimChar"/>
              </w:rPr>
              <w:t xml:space="preserve">rdata</w:t>
            </w:r>
            <w:r>
              <w:t xml:space="preserve">) popped from the FIFO.</w:t>
            </w:r>
          </w:p>
        </w:tc>
      </w:tr>
      <w:tr>
        <w:tc>
          <w:tcPr/>
          <w:p>
            <w:pPr>
              <w:pStyle w:val="Compact"/>
              <w:jc w:val="left"/>
            </w:pPr>
            <w:r>
              <w:rPr>
                <w:b/>
                <w:bCs/>
              </w:rPr>
              <w:t xml:space="preserve">📋 Write Order List</w:t>
            </w:r>
          </w:p>
        </w:tc>
        <w:tc>
          <w:tcPr/>
          <w:p>
            <w:pPr>
              <w:pStyle w:val="Compact"/>
              <w:jc w:val="left"/>
            </w:pPr>
            <w:r>
              <w:rPr>
                <w:b/>
                <w:bCs/>
              </w:rPr>
              <w:t xml:space="preserve">Write Sequence</w:t>
            </w:r>
          </w:p>
        </w:tc>
        <w:tc>
          <w:tcPr/>
          <w:p>
            <w:pPr>
              <w:pStyle w:val="Compact"/>
              <w:jc w:val="left"/>
            </w:pPr>
            <w:r>
              <w:t xml:space="preserve">Generates planned write traffic (e.g., burst writes until</w:t>
            </w:r>
            <w:r>
              <w:t xml:space="preserve"> </w:t>
            </w:r>
            <w:r>
              <w:rPr>
                <w:rStyle w:val="VerbatimChar"/>
              </w:rPr>
              <w:t xml:space="preserve">wfull</w:t>
            </w:r>
            <w:r>
              <w:t xml:space="preserve">).</w:t>
            </w:r>
          </w:p>
        </w:tc>
      </w:tr>
      <w:tr>
        <w:tc>
          <w:tcPr/>
          <w:p>
            <w:pPr>
              <w:pStyle w:val="Compact"/>
              <w:jc w:val="left"/>
            </w:pPr>
            <w:r>
              <w:rPr>
                <w:b/>
                <w:bCs/>
              </w:rPr>
              <w:t xml:space="preserve">📋 Read Order List</w:t>
            </w:r>
          </w:p>
        </w:tc>
        <w:tc>
          <w:tcPr/>
          <w:p>
            <w:pPr>
              <w:pStyle w:val="Compact"/>
              <w:jc w:val="left"/>
            </w:pPr>
            <w:r>
              <w:rPr>
                <w:b/>
                <w:bCs/>
              </w:rPr>
              <w:t xml:space="preserve">Read Sequence</w:t>
            </w:r>
          </w:p>
        </w:tc>
        <w:tc>
          <w:tcPr/>
          <w:p>
            <w:pPr>
              <w:pStyle w:val="Compact"/>
              <w:jc w:val="left"/>
            </w:pPr>
            <w:r>
              <w:t xml:space="preserve">Generates planned read requests (e.g., burst reads until</w:t>
            </w:r>
            <w:r>
              <w:t xml:space="preserve"> </w:t>
            </w:r>
            <w:r>
              <w:rPr>
                <w:rStyle w:val="VerbatimChar"/>
              </w:rPr>
              <w:t xml:space="preserve">rempty</w:t>
            </w:r>
            <w:r>
              <w:t xml:space="preserve">).</w:t>
            </w:r>
          </w:p>
        </w:tc>
      </w:tr>
      <w:tr>
        <w:tc>
          <w:tcPr/>
          <w:p>
            <w:pPr>
              <w:pStyle w:val="Compact"/>
              <w:jc w:val="left"/>
            </w:pPr>
            <w:r>
              <w:rPr>
                <w:b/>
                <w:bCs/>
              </w:rPr>
              <w:t xml:space="preserve">🏗️ Input Dock</w:t>
            </w:r>
          </w:p>
        </w:tc>
        <w:tc>
          <w:tcPr/>
          <w:p>
            <w:pPr>
              <w:pStyle w:val="Compact"/>
              <w:jc w:val="left"/>
            </w:pPr>
            <w:r>
              <w:rPr>
                <w:b/>
                <w:bCs/>
              </w:rPr>
              <w:t xml:space="preserve">Write Sequencer</w:t>
            </w:r>
          </w:p>
        </w:tc>
        <w:tc>
          <w:tcPr/>
          <w:p>
            <w:pPr>
              <w:pStyle w:val="Compact"/>
              <w:jc w:val="left"/>
            </w:pPr>
            <w:r>
              <w:t xml:space="preserve">Queues write containers for the supplier truck.</w:t>
            </w:r>
          </w:p>
        </w:tc>
      </w:tr>
      <w:tr>
        <w:tc>
          <w:tcPr/>
          <w:p>
            <w:pPr>
              <w:pStyle w:val="Compact"/>
              <w:jc w:val="left"/>
            </w:pPr>
            <w:r>
              <w:rPr>
                <w:b/>
                <w:bCs/>
              </w:rPr>
              <w:t xml:space="preserve">🏗️ Output Dock</w:t>
            </w:r>
          </w:p>
        </w:tc>
        <w:tc>
          <w:tcPr/>
          <w:p>
            <w:pPr>
              <w:pStyle w:val="Compact"/>
              <w:jc w:val="left"/>
            </w:pPr>
            <w:r>
              <w:rPr>
                <w:b/>
                <w:bCs/>
              </w:rPr>
              <w:t xml:space="preserve">Read Sequencer</w:t>
            </w:r>
          </w:p>
        </w:tc>
        <w:tc>
          <w:tcPr/>
          <w:p>
            <w:pPr>
              <w:pStyle w:val="Compact"/>
              <w:jc w:val="left"/>
            </w:pPr>
            <w:r>
              <w:t xml:space="preserve">Queues read request triggers for the pickup truck.</w:t>
            </w:r>
          </w:p>
        </w:tc>
      </w:tr>
      <w:tr>
        <w:tc>
          <w:tcPr/>
          <w:p>
            <w:pPr>
              <w:pStyle w:val="Compact"/>
              <w:jc w:val="left"/>
            </w:pPr>
            <w:r>
              <w:rPr>
                <w:b/>
                <w:bCs/>
              </w:rPr>
              <w:t xml:space="preserve">🚚 Supplier Truck</w:t>
            </w:r>
          </w:p>
        </w:tc>
        <w:tc>
          <w:tcPr/>
          <w:p>
            <w:pPr>
              <w:pStyle w:val="Compact"/>
              <w:jc w:val="left"/>
            </w:pPr>
            <w:r>
              <w:rPr>
                <w:b/>
                <w:bCs/>
              </w:rPr>
              <w:t xml:space="preserve">Write Driver</w:t>
            </w:r>
          </w:p>
        </w:tc>
        <w:tc>
          <w:tcPr/>
          <w:p>
            <w:pPr>
              <w:pStyle w:val="Compact"/>
              <w:jc w:val="left"/>
            </w:pPr>
            <w:r>
              <w:t xml:space="preserve">Drives write signals (</w:t>
            </w:r>
            <w:r>
              <w:rPr>
                <w:rStyle w:val="VerbatimChar"/>
              </w:rPr>
              <w:t xml:space="preserve">winc</w:t>
            </w:r>
            <w:r>
              <w:t xml:space="preserve">,</w:t>
            </w:r>
            <w:r>
              <w:t xml:space="preserve"> </w:t>
            </w:r>
            <w:r>
              <w:rPr>
                <w:rStyle w:val="VerbatimChar"/>
              </w:rPr>
              <w:t xml:space="preserve">wdata</w:t>
            </w:r>
            <w:r>
              <w:t xml:space="preserve">) onto the write interface.</w:t>
            </w:r>
          </w:p>
        </w:tc>
      </w:tr>
      <w:tr>
        <w:tc>
          <w:tcPr/>
          <w:p>
            <w:pPr>
              <w:pStyle w:val="Compact"/>
              <w:jc w:val="left"/>
            </w:pPr>
            <w:r>
              <w:rPr>
                <w:b/>
                <w:bCs/>
              </w:rPr>
              <w:t xml:space="preserve">🚚 Pickup Truck</w:t>
            </w:r>
          </w:p>
        </w:tc>
        <w:tc>
          <w:tcPr/>
          <w:p>
            <w:pPr>
              <w:pStyle w:val="Compact"/>
              <w:jc w:val="left"/>
            </w:pPr>
            <w:r>
              <w:rPr>
                <w:b/>
                <w:bCs/>
              </w:rPr>
              <w:t xml:space="preserve">Read Driver</w:t>
            </w:r>
          </w:p>
        </w:tc>
        <w:tc>
          <w:tcPr/>
          <w:p>
            <w:pPr>
              <w:pStyle w:val="Compact"/>
              <w:jc w:val="left"/>
            </w:pPr>
            <w:r>
              <w:t xml:space="preserve">Drives read request signals (</w:t>
            </w:r>
            <w:r>
              <w:rPr>
                <w:rStyle w:val="VerbatimChar"/>
              </w:rPr>
              <w:t xml:space="preserve">rinc</w:t>
            </w:r>
            <w:r>
              <w:t xml:space="preserve">) onto the read interface.</w:t>
            </w:r>
          </w:p>
        </w:tc>
      </w:tr>
      <w:tr>
        <w:tc>
          <w:tcPr/>
          <w:p>
            <w:pPr>
              <w:pStyle w:val="Compact"/>
              <w:jc w:val="left"/>
            </w:pPr>
            <w:r>
              <w:rPr>
                <w:b/>
                <w:bCs/>
              </w:rPr>
              <w:t xml:space="preserve">🟨 Supplier Logistics</w:t>
            </w:r>
          </w:p>
        </w:tc>
        <w:tc>
          <w:tcPr/>
          <w:p>
            <w:pPr>
              <w:pStyle w:val="Compact"/>
              <w:jc w:val="left"/>
            </w:pPr>
            <w:r>
              <w:rPr>
                <w:b/>
                <w:bCs/>
              </w:rPr>
              <w:t xml:space="preserve">Write Agent</w:t>
            </w:r>
          </w:p>
        </w:tc>
        <w:tc>
          <w:tcPr/>
          <w:p>
            <w:pPr>
              <w:pStyle w:val="Compact"/>
              <w:jc w:val="left"/>
            </w:pPr>
            <w:r>
              <w:t xml:space="preserve">Groups Write Sequencer, Driver, and Monitor for the write clock domain (</w:t>
            </w:r>
            <w:r>
              <w:rPr>
                <w:rStyle w:val="VerbatimChar"/>
              </w:rPr>
              <w:t xml:space="preserve">wclk</w:t>
            </w:r>
            <w:r>
              <w:t xml:space="preserve">).</w:t>
            </w:r>
          </w:p>
        </w:tc>
      </w:tr>
      <w:tr>
        <w:tc>
          <w:tcPr/>
          <w:p>
            <w:pPr>
              <w:pStyle w:val="Compact"/>
              <w:jc w:val="left"/>
            </w:pPr>
            <w:r>
              <w:rPr>
                <w:b/>
                <w:bCs/>
              </w:rPr>
              <w:t xml:space="preserve">🟩 Customer Logistics</w:t>
            </w:r>
          </w:p>
        </w:tc>
        <w:tc>
          <w:tcPr/>
          <w:p>
            <w:pPr>
              <w:pStyle w:val="Compact"/>
              <w:jc w:val="left"/>
            </w:pPr>
            <w:r>
              <w:rPr>
                <w:b/>
                <w:bCs/>
              </w:rPr>
              <w:t xml:space="preserve">Read Agent</w:t>
            </w:r>
          </w:p>
        </w:tc>
        <w:tc>
          <w:tcPr/>
          <w:p>
            <w:pPr>
              <w:pStyle w:val="Compact"/>
              <w:jc w:val="left"/>
            </w:pPr>
            <w:r>
              <w:t xml:space="preserve">Groups Read Sequencer, Driver, and Monitor for the read clock domain (</w:t>
            </w:r>
            <w:r>
              <w:rPr>
                <w:rStyle w:val="VerbatimChar"/>
              </w:rPr>
              <w:t xml:space="preserve">rclk</w:t>
            </w:r>
            <w:r>
              <w:t xml:space="preserve">).</w:t>
            </w:r>
          </w:p>
        </w:tc>
      </w:tr>
      <w:tr>
        <w:tc>
          <w:tcPr/>
          <w:p>
            <w:pPr>
              <w:pStyle w:val="Compact"/>
              <w:jc w:val="left"/>
            </w:pPr>
            <w:r>
              <w:rPr>
                <w:b/>
                <w:bCs/>
              </w:rPr>
              <w:t xml:space="preserve">🛣️ Write Highway</w:t>
            </w:r>
          </w:p>
        </w:tc>
        <w:tc>
          <w:tcPr/>
          <w:p>
            <w:pPr>
              <w:pStyle w:val="Compact"/>
              <w:jc w:val="left"/>
            </w:pPr>
            <w:r>
              <w:rPr>
                <w:b/>
                <w:bCs/>
              </w:rPr>
              <w:t xml:space="preserve">Write Interface</w:t>
            </w:r>
          </w:p>
        </w:tc>
        <w:tc>
          <w:tcPr/>
          <w:p>
            <w:pPr>
              <w:pStyle w:val="Compact"/>
              <w:jc w:val="left"/>
            </w:pPr>
            <w:r>
              <w:t xml:space="preserve">Write clock domain wires (</w:t>
            </w:r>
            <w:r>
              <w:rPr>
                <w:rStyle w:val="VerbatimChar"/>
              </w:rPr>
              <w:t xml:space="preserve">wclk</w:t>
            </w:r>
            <w:r>
              <w:t xml:space="preserve">,</w:t>
            </w:r>
            <w:r>
              <w:t xml:space="preserve"> </w:t>
            </w:r>
            <w:r>
              <w:rPr>
                <w:rStyle w:val="VerbatimChar"/>
              </w:rPr>
              <w:t xml:space="preserve">wrst_n</w:t>
            </w:r>
            <w:r>
              <w:t xml:space="preserve">,</w:t>
            </w:r>
            <w:r>
              <w:t xml:space="preserve"> </w:t>
            </w:r>
            <w:r>
              <w:rPr>
                <w:rStyle w:val="VerbatimChar"/>
              </w:rPr>
              <w:t xml:space="preserve">winc</w:t>
            </w:r>
            <w:r>
              <w:t xml:space="preserve">,</w:t>
            </w:r>
            <w:r>
              <w:t xml:space="preserve"> </w:t>
            </w:r>
            <w:r>
              <w:rPr>
                <w:rStyle w:val="VerbatimChar"/>
              </w:rPr>
              <w:t xml:space="preserve">wdata</w:t>
            </w:r>
            <w:r>
              <w:t xml:space="preserve">,</w:t>
            </w:r>
            <w:r>
              <w:t xml:space="preserve"> </w:t>
            </w:r>
            <w:r>
              <w:rPr>
                <w:rStyle w:val="VerbatimChar"/>
              </w:rPr>
              <w:t xml:space="preserve">wfull</w:t>
            </w:r>
            <w:r>
              <w:t xml:space="preserve">).</w:t>
            </w:r>
          </w:p>
        </w:tc>
      </w:tr>
      <w:tr>
        <w:tc>
          <w:tcPr/>
          <w:p>
            <w:pPr>
              <w:pStyle w:val="Compact"/>
              <w:jc w:val="left"/>
            </w:pPr>
            <w:r>
              <w:rPr>
                <w:b/>
                <w:bCs/>
              </w:rPr>
              <w:t xml:space="preserve">🛣️ Read Highway</w:t>
            </w:r>
          </w:p>
        </w:tc>
        <w:tc>
          <w:tcPr/>
          <w:p>
            <w:pPr>
              <w:pStyle w:val="Compact"/>
              <w:jc w:val="left"/>
            </w:pPr>
            <w:r>
              <w:rPr>
                <w:b/>
                <w:bCs/>
              </w:rPr>
              <w:t xml:space="preserve">Read Interface</w:t>
            </w:r>
          </w:p>
        </w:tc>
        <w:tc>
          <w:tcPr/>
          <w:p>
            <w:pPr>
              <w:pStyle w:val="Compact"/>
              <w:jc w:val="left"/>
            </w:pPr>
            <w:r>
              <w:t xml:space="preserve">Read clock domain wires (</w:t>
            </w:r>
            <w:r>
              <w:rPr>
                <w:rStyle w:val="VerbatimChar"/>
              </w:rPr>
              <w:t xml:space="preserve">rclk</w:t>
            </w:r>
            <w:r>
              <w:t xml:space="preserve">,</w:t>
            </w:r>
            <w:r>
              <w:t xml:space="preserve"> </w:t>
            </w:r>
            <w:r>
              <w:rPr>
                <w:rStyle w:val="VerbatimChar"/>
              </w:rPr>
              <w:t xml:space="preserve">rrst_n</w:t>
            </w:r>
            <w:r>
              <w:t xml:space="preserve">,</w:t>
            </w:r>
            <w:r>
              <w:t xml:space="preserve"> </w:t>
            </w:r>
            <w:r>
              <w:rPr>
                <w:rStyle w:val="VerbatimChar"/>
              </w:rPr>
              <w:t xml:space="preserve">rinc</w:t>
            </w:r>
            <w:r>
              <w:t xml:space="preserve">,</w:t>
            </w:r>
            <w:r>
              <w:t xml:space="preserve"> </w:t>
            </w:r>
            <w:r>
              <w:rPr>
                <w:rStyle w:val="VerbatimChar"/>
              </w:rPr>
              <w:t xml:space="preserve">rdata</w:t>
            </w:r>
            <w:r>
              <w:t xml:space="preserve">,</w:t>
            </w:r>
            <w:r>
              <w:t xml:space="preserve"> </w:t>
            </w:r>
            <w:r>
              <w:rPr>
                <w:rStyle w:val="VerbatimChar"/>
              </w:rPr>
              <w:t xml:space="preserve">rempty</w:t>
            </w:r>
            <w:r>
              <w:t xml:space="preserve">).</w:t>
            </w:r>
          </w:p>
        </w:tc>
      </w:tr>
      <w:tr>
        <w:tc>
          <w:tcPr/>
          <w:p>
            <w:pPr>
              <w:pStyle w:val="Compact"/>
              <w:jc w:val="left"/>
            </w:pPr>
            <w:r>
              <w:rPr>
                <w:b/>
                <w:bCs/>
              </w:rPr>
              <w:t xml:space="preserve">📷 Entry Camera</w:t>
            </w:r>
          </w:p>
        </w:tc>
        <w:tc>
          <w:tcPr/>
          <w:p>
            <w:pPr>
              <w:pStyle w:val="Compact"/>
              <w:jc w:val="left"/>
            </w:pPr>
            <w:r>
              <w:rPr>
                <w:b/>
                <w:bCs/>
              </w:rPr>
              <w:t xml:space="preserve">Write Monitor</w:t>
            </w:r>
          </w:p>
        </w:tc>
        <w:tc>
          <w:tcPr/>
          <w:p>
            <w:pPr>
              <w:pStyle w:val="Compact"/>
              <w:jc w:val="left"/>
            </w:pPr>
            <w:r>
              <w:t xml:space="preserve">Scans inbound containers entering the FIFO and sends expected logs to Accounting Office.</w:t>
            </w:r>
          </w:p>
        </w:tc>
      </w:tr>
      <w:tr>
        <w:tc>
          <w:tcPr/>
          <w:p>
            <w:pPr>
              <w:pStyle w:val="Compact"/>
              <w:jc w:val="left"/>
            </w:pPr>
            <w:r>
              <w:rPr>
                <w:b/>
                <w:bCs/>
              </w:rPr>
              <w:t xml:space="preserve">📷 Exit Camera</w:t>
            </w:r>
          </w:p>
        </w:tc>
        <w:tc>
          <w:tcPr/>
          <w:p>
            <w:pPr>
              <w:pStyle w:val="Compact"/>
              <w:jc w:val="left"/>
            </w:pPr>
            <w:r>
              <w:rPr>
                <w:b/>
                <w:bCs/>
              </w:rPr>
              <w:t xml:space="preserve">Read Monitor</w:t>
            </w:r>
          </w:p>
        </w:tc>
        <w:tc>
          <w:tcPr/>
          <w:p>
            <w:pPr>
              <w:pStyle w:val="Compact"/>
              <w:jc w:val="left"/>
            </w:pPr>
            <w:r>
              <w:t xml:space="preserve">Scans outbound containers leaving the FIFO and sends actual logs to Accounting Office.</w:t>
            </w:r>
          </w:p>
        </w:tc>
      </w:tr>
      <w:tr>
        <w:tc>
          <w:tcPr/>
          <w:p>
            <w:pPr>
              <w:pStyle w:val="Compact"/>
              <w:jc w:val="left"/>
            </w:pPr>
            <w:r>
              <w:rPr>
                <w:b/>
                <w:bCs/>
              </w:rPr>
              <w:t xml:space="preserve">📊 Accounting Office</w:t>
            </w:r>
          </w:p>
        </w:tc>
        <w:tc>
          <w:tcPr/>
          <w:p>
            <w:pPr>
              <w:pStyle w:val="Compact"/>
              <w:jc w:val="left"/>
            </w:pPr>
            <w:r>
              <w:rPr>
                <w:b/>
                <w:bCs/>
              </w:rPr>
              <w:t xml:space="preserve">Scoreboard</w:t>
            </w:r>
          </w:p>
        </w:tc>
        <w:tc>
          <w:tcPr/>
          <w:p>
            <w:pPr>
              <w:pStyle w:val="Compact"/>
              <w:jc w:val="left"/>
            </w:pPr>
            <w:r>
              <w:t xml:space="preserve">Compares Expected (Write) vs Actual (Read) containers to verify data integrity (</w:t>
            </w:r>
            <w:r>
              <w:rPr>
                <w:b/>
                <w:bCs/>
              </w:rPr>
              <w:t xml:space="preserve">PASS/FAIL</w:t>
            </w:r>
            <w:r>
              <w:t xml:space="preserve">).</w:t>
            </w:r>
          </w:p>
        </w:tc>
      </w:tr>
    </w:tbl>
    <w:bookmarkEnd w:id="75"/>
    <w:bookmarkStart w:id="78" w:name="testbench-signal-map"/>
    <w:p>
      <w:pPr>
        <w:pStyle w:val="Heading3"/>
      </w:pPr>
      <w:r>
        <w:t xml:space="preserve">Testbench Signal Map</w:t>
      </w:r>
    </w:p>
    <w:p>
      <w:pPr>
        <w:pStyle w:val="FirstParagraph"/>
      </w:pPr>
      <w:r>
        <w:t xml:space="preserve">To get into the specifics, below is a table that explains how each hardware signal is influenced by each component in the UVM testbench.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Signal</w:t>
            </w:r>
          </w:p>
        </w:tc>
        <w:tc>
          <w:tcPr/>
          <w:p>
            <w:pPr>
              <w:pStyle w:val="Compact"/>
              <w:jc w:val="left"/>
            </w:pPr>
            <w:r>
              <w:t xml:space="preserve">Declared In</w:t>
            </w:r>
          </w:p>
        </w:tc>
        <w:tc>
          <w:tcPr/>
          <w:p>
            <w:pPr>
              <w:pStyle w:val="Compact"/>
              <w:jc w:val="left"/>
            </w:pPr>
            <w:r>
              <w:t xml:space="preserve">Driven By</w:t>
            </w:r>
          </w:p>
        </w:tc>
        <w:tc>
          <w:tcPr/>
          <w:p>
            <w:pPr>
              <w:pStyle w:val="Compact"/>
              <w:jc w:val="left"/>
            </w:pPr>
            <w:r>
              <w:t xml:space="preserve">Sampled By</w:t>
            </w:r>
          </w:p>
        </w:tc>
      </w:tr>
      <w:tr>
        <w:tc>
          <w:tcPr/>
          <w:p>
            <w:pPr>
              <w:pStyle w:val="Compact"/>
              <w:jc w:val="left"/>
            </w:pPr>
            <w:r>
              <w:rPr>
                <w:rStyle w:val="VerbatimChar"/>
                <w:b/>
                <w:bCs/>
              </w:rPr>
              <w:t xml:space="preserve">wclk</w:t>
            </w:r>
            <w:r>
              <w:rPr>
                <w:b/>
                <w:bCs/>
              </w:rPr>
              <w:t xml:space="preserve">,</w:t>
            </w:r>
            <w:r>
              <w:rPr>
                <w:b/>
                <w:bCs/>
              </w:rPr>
              <w:t xml:space="preserve"> </w:t>
            </w:r>
            <w:r>
              <w:rPr>
                <w:rStyle w:val="VerbatimChar"/>
                <w:b/>
                <w:bCs/>
              </w:rPr>
              <w:t xml:space="preserve">rclk</w:t>
            </w:r>
          </w:p>
        </w:tc>
        <w:tc>
          <w:tcPr/>
          <w:p>
            <w:pPr>
              <w:pStyle w:val="Compact"/>
              <w:jc w:val="left"/>
            </w:pPr>
            <w:hyperlink r:id="rId76">
              <w:r>
                <w:rPr>
                  <w:rStyle w:val="VerbatimChar"/>
                </w:rPr>
                <w:t xml:space="preserve">uvm/fifo_top.sv</w:t>
              </w:r>
            </w:hyperlink>
          </w:p>
        </w:tc>
        <w:tc>
          <w:tcPr/>
          <w:p>
            <w:pPr>
              <w:pStyle w:val="Compact"/>
              <w:jc w:val="left"/>
            </w:pPr>
            <w:r>
              <w:rPr>
                <w:rStyle w:val="VerbatimChar"/>
                <w:b/>
                <w:bCs/>
              </w:rPr>
              <w:t xml:space="preserve">fifo_top</w:t>
            </w:r>
            <w:r>
              <w:t xml:space="preserve"> </w:t>
            </w:r>
            <w:r>
              <w:t xml:space="preserve">(</w:t>
            </w:r>
            <w:r>
              <w:rPr>
                <w:rStyle w:val="VerbatimChar"/>
              </w:rPr>
              <w:t xml:space="preserve">always</w:t>
            </w:r>
            <w:r>
              <w:t xml:space="preserve"> </w:t>
            </w:r>
            <w:r>
              <w:t xml:space="preserve">statement)</w:t>
            </w:r>
          </w:p>
        </w:tc>
        <w:tc>
          <w:tcPr/>
          <w:p>
            <w:pPr>
              <w:pStyle w:val="Compact"/>
              <w:jc w:val="left"/>
            </w:pPr>
            <w:r>
              <w:t xml:space="preserve">DUT, Interface Clocking Blocks</w:t>
            </w:r>
          </w:p>
        </w:tc>
      </w:tr>
      <w:tr>
        <w:tc>
          <w:tcPr/>
          <w:p>
            <w:pPr>
              <w:pStyle w:val="Compact"/>
              <w:jc w:val="left"/>
            </w:pPr>
            <w:r>
              <w:rPr>
                <w:rStyle w:val="VerbatimChar"/>
                <w:b/>
                <w:bCs/>
              </w:rPr>
              <w:t xml:space="preserve">wrst_n</w:t>
            </w:r>
            <w:r>
              <w:rPr>
                <w:b/>
                <w:bCs/>
              </w:rPr>
              <w:t xml:space="preserve">,</w:t>
            </w:r>
            <w:r>
              <w:rPr>
                <w:b/>
                <w:bCs/>
              </w:rPr>
              <w:t xml:space="preserve"> </w:t>
            </w:r>
            <w:r>
              <w:rPr>
                <w:rStyle w:val="VerbatimChar"/>
                <w:b/>
                <w:bCs/>
              </w:rPr>
              <w:t xml:space="preserve">rrst_n</w:t>
            </w:r>
          </w:p>
        </w:tc>
        <w:tc>
          <w:tcPr/>
          <w:p>
            <w:pPr>
              <w:pStyle w:val="Compact"/>
              <w:jc w:val="left"/>
            </w:pPr>
            <w:hyperlink r:id="rId77">
              <w:r>
                <w:rPr>
                  <w:rStyle w:val="VerbatimChar"/>
                </w:rPr>
                <w:t xml:space="preserve">uvm/fifo_if.sv</w:t>
              </w:r>
            </w:hyperlink>
          </w:p>
        </w:tc>
        <w:tc>
          <w:tcPr/>
          <w:p>
            <w:pPr>
              <w:pStyle w:val="Compact"/>
              <w:jc w:val="left"/>
            </w:pPr>
            <w:r>
              <w:rPr>
                <w:rStyle w:val="VerbatimChar"/>
                <w:b/>
                <w:bCs/>
              </w:rPr>
              <w:t xml:space="preserve">fifo_top</w:t>
            </w:r>
            <w:r>
              <w:t xml:space="preserve"> </w:t>
            </w:r>
            <w:r>
              <w:t xml:space="preserve">(Initial Time-0) &amp;</w:t>
            </w:r>
            <w:r>
              <w:t xml:space="preserve"> </w:t>
            </w:r>
            <w:r>
              <w:rPr>
                <w:rStyle w:val="VerbatimChar"/>
                <w:b/>
                <w:bCs/>
              </w:rPr>
              <w:t xml:space="preserve">fifo_test</w:t>
            </w:r>
            <w:r>
              <w:t xml:space="preserve"> </w:t>
            </w:r>
            <w:r>
              <w:t xml:space="preserve">/</w:t>
            </w:r>
            <w:r>
              <w:t xml:space="preserve"> </w:t>
            </w:r>
            <w:r>
              <w:rPr>
                <w:rStyle w:val="VerbatimChar"/>
                <w:b/>
                <w:bCs/>
              </w:rPr>
              <w:t xml:space="preserve">fifo_reset_recovery_test</w:t>
            </w:r>
            <w:r>
              <w:t xml:space="preserve"> </w:t>
            </w:r>
            <w:r>
              <w:t xml:space="preserve">(Mid-traffic reset)</w:t>
            </w:r>
          </w:p>
        </w:tc>
        <w:tc>
          <w:tcPr/>
          <w:p>
            <w:pPr>
              <w:pStyle w:val="Compact"/>
              <w:jc w:val="left"/>
            </w:pPr>
            <w:r>
              <w:t xml:space="preserve">DUT, Drivers, Monitors, SVA</w:t>
            </w:r>
          </w:p>
        </w:tc>
      </w:tr>
      <w:tr>
        <w:tc>
          <w:tcPr/>
          <w:p>
            <w:pPr>
              <w:pStyle w:val="Compact"/>
              <w:jc w:val="left"/>
            </w:pPr>
            <w:r>
              <w:rPr>
                <w:rStyle w:val="VerbatimChar"/>
                <w:b/>
                <w:bCs/>
              </w:rPr>
              <w:t xml:space="preserve">winc</w:t>
            </w:r>
            <w:r>
              <w:rPr>
                <w:b/>
                <w:bCs/>
              </w:rPr>
              <w:t xml:space="preserve">,</w:t>
            </w:r>
            <w:r>
              <w:rPr>
                <w:b/>
                <w:bCs/>
              </w:rPr>
              <w:t xml:space="preserve"> </w:t>
            </w:r>
            <w:r>
              <w:rPr>
                <w:rStyle w:val="VerbatimChar"/>
                <w:b/>
                <w:bCs/>
              </w:rPr>
              <w:t xml:space="preserve">wdata</w:t>
            </w:r>
          </w:p>
        </w:tc>
        <w:tc>
          <w:tcPr/>
          <w:p>
            <w:pPr>
              <w:pStyle w:val="Compact"/>
              <w:jc w:val="left"/>
            </w:pPr>
            <w:hyperlink r:id="rId77">
              <w:r>
                <w:rPr>
                  <w:rStyle w:val="VerbatimChar"/>
                </w:rPr>
                <w:t xml:space="preserve">uvm/fifo_if.sv</w:t>
              </w:r>
            </w:hyperlink>
          </w:p>
        </w:tc>
        <w:tc>
          <w:tcPr/>
          <w:p>
            <w:pPr>
              <w:pStyle w:val="Compact"/>
              <w:jc w:val="left"/>
            </w:pPr>
            <w:r>
              <w:rPr>
                <w:rStyle w:val="VerbatimChar"/>
                <w:b/>
                <w:bCs/>
              </w:rPr>
              <w:t xml:space="preserve">fifo_w_driver</w:t>
            </w:r>
          </w:p>
        </w:tc>
        <w:tc>
          <w:tcPr/>
          <w:p>
            <w:pPr>
              <w:pStyle w:val="Compact"/>
              <w:jc w:val="left"/>
            </w:pPr>
            <w:r>
              <w:t xml:space="preserve">DUT,</w:t>
            </w:r>
            <w:r>
              <w:t xml:space="preserve"> </w:t>
            </w:r>
            <w:r>
              <w:rPr>
                <w:rStyle w:val="VerbatimChar"/>
              </w:rPr>
              <w:t xml:space="preserve">fifo_w_monitor</w:t>
            </w:r>
            <w:r>
              <w:t xml:space="preserve">, SVA</w:t>
            </w:r>
          </w:p>
        </w:tc>
      </w:tr>
      <w:tr>
        <w:tc>
          <w:tcPr/>
          <w:p>
            <w:pPr>
              <w:pStyle w:val="Compact"/>
              <w:jc w:val="left"/>
            </w:pPr>
            <w:r>
              <w:rPr>
                <w:rStyle w:val="VerbatimChar"/>
                <w:b/>
                <w:bCs/>
              </w:rPr>
              <w:t xml:space="preserve">rinc</w:t>
            </w:r>
          </w:p>
        </w:tc>
        <w:tc>
          <w:tcPr/>
          <w:p>
            <w:pPr>
              <w:pStyle w:val="Compact"/>
              <w:jc w:val="left"/>
            </w:pPr>
            <w:hyperlink r:id="rId77">
              <w:r>
                <w:rPr>
                  <w:rStyle w:val="VerbatimChar"/>
                </w:rPr>
                <w:t xml:space="preserve">uvm/fifo_if.sv</w:t>
              </w:r>
            </w:hyperlink>
          </w:p>
        </w:tc>
        <w:tc>
          <w:tcPr/>
          <w:p>
            <w:pPr>
              <w:pStyle w:val="Compact"/>
              <w:jc w:val="left"/>
            </w:pPr>
            <w:r>
              <w:rPr>
                <w:rStyle w:val="VerbatimChar"/>
                <w:b/>
                <w:bCs/>
              </w:rPr>
              <w:t xml:space="preserve">fifo_r_driver</w:t>
            </w:r>
          </w:p>
        </w:tc>
        <w:tc>
          <w:tcPr/>
          <w:p>
            <w:pPr>
              <w:pStyle w:val="Compact"/>
              <w:jc w:val="left"/>
            </w:pPr>
            <w:r>
              <w:t xml:space="preserve">DUT,</w:t>
            </w:r>
            <w:r>
              <w:t xml:space="preserve"> </w:t>
            </w:r>
            <w:r>
              <w:rPr>
                <w:rStyle w:val="VerbatimChar"/>
              </w:rPr>
              <w:t xml:space="preserve">fifo_r_monitor</w:t>
            </w:r>
            <w:r>
              <w:t xml:space="preserve">, SVA</w:t>
            </w:r>
          </w:p>
        </w:tc>
      </w:tr>
      <w:tr>
        <w:tc>
          <w:tcPr/>
          <w:p>
            <w:pPr>
              <w:pStyle w:val="Compact"/>
              <w:jc w:val="left"/>
            </w:pPr>
            <w:r>
              <w:rPr>
                <w:rStyle w:val="VerbatimChar"/>
                <w:b/>
                <w:bCs/>
              </w:rPr>
              <w:t xml:space="preserve">wfull</w:t>
            </w:r>
            <w:r>
              <w:rPr>
                <w:b/>
                <w:bCs/>
              </w:rPr>
              <w:t xml:space="preserve">,</w:t>
            </w:r>
            <w:r>
              <w:rPr>
                <w:b/>
                <w:bCs/>
              </w:rPr>
              <w:t xml:space="preserve"> </w:t>
            </w:r>
            <w:r>
              <w:rPr>
                <w:rStyle w:val="VerbatimChar"/>
                <w:b/>
                <w:bCs/>
              </w:rPr>
              <w:t xml:space="preserve">rempty</w:t>
            </w:r>
            <w:r>
              <w:rPr>
                <w:b/>
                <w:bCs/>
              </w:rPr>
              <w:t xml:space="preserve">,</w:t>
            </w:r>
            <w:r>
              <w:rPr>
                <w:b/>
                <w:bCs/>
              </w:rPr>
              <w:t xml:space="preserve"> </w:t>
            </w:r>
            <w:r>
              <w:rPr>
                <w:rStyle w:val="VerbatimChar"/>
                <w:b/>
                <w:bCs/>
              </w:rPr>
              <w:t xml:space="preserve">rdata</w:t>
            </w:r>
          </w:p>
        </w:tc>
        <w:tc>
          <w:tcPr/>
          <w:p>
            <w:pPr>
              <w:pStyle w:val="Compact"/>
              <w:jc w:val="left"/>
            </w:pPr>
            <w:hyperlink r:id="rId77">
              <w:r>
                <w:rPr>
                  <w:rStyle w:val="VerbatimChar"/>
                </w:rPr>
                <w:t xml:space="preserve">uvm/fifo_if.sv</w:t>
              </w:r>
            </w:hyperlink>
          </w:p>
        </w:tc>
        <w:tc>
          <w:tcPr/>
          <w:p>
            <w:pPr>
              <w:pStyle w:val="Compact"/>
              <w:jc w:val="left"/>
            </w:pPr>
            <w:r>
              <w:rPr>
                <w:b/>
                <w:bCs/>
              </w:rPr>
              <w:t xml:space="preserve">FIFO DUT</w:t>
            </w:r>
          </w:p>
        </w:tc>
        <w:tc>
          <w:tcPr/>
          <w:p>
            <w:pPr>
              <w:pStyle w:val="Compact"/>
              <w:jc w:val="left"/>
            </w:pPr>
            <w:r>
              <w:t xml:space="preserve">Drivers, Monitors, Scoreboard, Test cases</w:t>
            </w:r>
          </w:p>
        </w:tc>
      </w:tr>
      <w:tr>
        <w:tc>
          <w:tcPr/>
          <w:p>
            <w:pPr>
              <w:pStyle w:val="Compact"/>
              <w:jc w:val="left"/>
            </w:pPr>
            <w:r>
              <w:rPr>
                <w:rStyle w:val="VerbatimChar"/>
                <w:b/>
                <w:bCs/>
              </w:rPr>
              <w:t xml:space="preserve">wclken_wire</w:t>
            </w:r>
            <w:r>
              <w:rPr>
                <w:b/>
                <w:bCs/>
              </w:rPr>
              <w:t xml:space="preserve">,</w:t>
            </w:r>
            <w:r>
              <w:rPr>
                <w:b/>
                <w:bCs/>
              </w:rPr>
              <w:t xml:space="preserve"> </w:t>
            </w:r>
            <w:r>
              <w:rPr>
                <w:rStyle w:val="VerbatimChar"/>
                <w:b/>
                <w:bCs/>
              </w:rPr>
              <w:t xml:space="preserve">rclken_wire</w:t>
            </w:r>
          </w:p>
        </w:tc>
        <w:tc>
          <w:tcPr/>
          <w:p>
            <w:pPr>
              <w:pStyle w:val="Compact"/>
              <w:jc w:val="left"/>
            </w:pPr>
            <w:hyperlink r:id="rId77">
              <w:r>
                <w:rPr>
                  <w:rStyle w:val="VerbatimChar"/>
                </w:rPr>
                <w:t xml:space="preserve">uvm/fifo_if.sv</w:t>
              </w:r>
            </w:hyperlink>
          </w:p>
        </w:tc>
        <w:tc>
          <w:tcPr/>
          <w:p>
            <w:pPr>
              <w:pStyle w:val="Compact"/>
              <w:jc w:val="left"/>
            </w:pPr>
            <w:r>
              <w:rPr>
                <w:b/>
                <w:bCs/>
              </w:rPr>
              <w:t xml:space="preserve">FIFO DUT</w:t>
            </w:r>
            <w:r>
              <w:t xml:space="preserve"> </w:t>
            </w:r>
            <w:r>
              <w:t xml:space="preserve">(via</w:t>
            </w:r>
            <w:r>
              <w:t xml:space="preserve"> </w:t>
            </w:r>
            <w:r>
              <w:rPr>
                <w:rStyle w:val="VerbatimChar"/>
                <w:b/>
                <w:bCs/>
              </w:rPr>
              <w:t xml:space="preserve">fifo_connector</w:t>
            </w:r>
            <w:r>
              <w:t xml:space="preserve"> </w:t>
            </w:r>
            <w:r>
              <w:t xml:space="preserve">bridge)</w:t>
            </w:r>
          </w:p>
        </w:tc>
        <w:tc>
          <w:tcPr/>
          <w:p>
            <w:pPr>
              <w:pStyle w:val="Compact"/>
              <w:jc w:val="left"/>
            </w:pPr>
            <w:r>
              <w:t xml:space="preserve">Monitors, SVA</w:t>
            </w:r>
          </w:p>
        </w:tc>
      </w:tr>
    </w:tbl>
    <w:p>
      <w:r>
        <w:pict>
          <v:rect style="width:0;height:1.5pt" o:hralign="center" o:hrstd="t" o:hr="t"/>
        </w:pict>
      </w:r>
    </w:p>
    <w:bookmarkEnd w:id="78"/>
    <w:bookmarkEnd w:id="79"/>
    <w:bookmarkEnd w:id="80"/>
    <w:bookmarkStart w:id="101" w:name="X33e3213e53d0693a8a7c68c14d13a4567e6ed71"/>
    <w:p>
      <w:pPr>
        <w:pStyle w:val="Heading1"/>
      </w:pPr>
      <w:r>
        <w:t xml:space="preserve">5. SVA &amp; Coverage</w:t>
      </w:r>
    </w:p>
    <w:p>
      <w:pPr>
        <w:pStyle w:val="FirstParagraph"/>
      </w:pPr>
      <w:r>
        <w:drawing>
          <wp:inline>
            <wp:extent cx="5334000" cy="4832195"/>
            <wp:effectExtent b="0" l="0" r="0" t="0"/>
            <wp:docPr descr="SVA &amp; Coverage Diagram" title="" id="82" name="Picture"/>
            <a:graphic>
              <a:graphicData uri="http://schemas.openxmlformats.org/drawingml/2006/picture">
                <pic:pic>
                  <pic:nvPicPr>
                    <pic:cNvPr descr="docs/sva_&amp;_coverage.jpg" id="83" name="Picture"/>
                    <pic:cNvPicPr>
                      <a:picLocks noChangeArrowheads="1" noChangeAspect="1"/>
                    </pic:cNvPicPr>
                  </pic:nvPicPr>
                  <pic:blipFill>
                    <a:blip r:embed="rId81"/>
                    <a:stretch>
                      <a:fillRect/>
                    </a:stretch>
                  </pic:blipFill>
                  <pic:spPr bwMode="auto">
                    <a:xfrm>
                      <a:off x="0" y="0"/>
                      <a:ext cx="5334000" cy="4832195"/>
                    </a:xfrm>
                    <a:prstGeom prst="rect">
                      <a:avLst/>
                    </a:prstGeom>
                    <a:noFill/>
                    <a:ln w="9525">
                      <a:noFill/>
                      <a:headEnd/>
                      <a:tailEnd/>
                    </a:ln>
                  </pic:spPr>
                </pic:pic>
              </a:graphicData>
            </a:graphic>
          </wp:inline>
        </w:drawing>
      </w:r>
    </w:p>
    <w:bookmarkStart w:id="84" w:name="why-use-systemverilog-assertions"/>
    <w:p>
      <w:pPr>
        <w:pStyle w:val="Heading2"/>
      </w:pPr>
      <w:r>
        <w:t xml:space="preserve">Why use SystemVerilog Assertions?</w:t>
      </w:r>
    </w:p>
    <w:p>
      <w:pPr>
        <w:pStyle w:val="FirstParagraph"/>
      </w:pPr>
      <w:r>
        <w:t xml:space="preserve">We use the</w:t>
      </w:r>
      <w:r>
        <w:t xml:space="preserve"> </w:t>
      </w:r>
      <w:r>
        <w:rPr>
          <w:b/>
          <w:bCs/>
        </w:rPr>
        <w:t xml:space="preserve">Scoreboard</w:t>
      </w:r>
      <w:r>
        <w:t xml:space="preserve"> </w:t>
      </w:r>
      <w:r>
        <w:t xml:space="preserve">as our</w:t>
      </w:r>
      <w:r>
        <w:t xml:space="preserve"> </w:t>
      </w:r>
      <w:r>
        <w:rPr>
          <w:b/>
          <w:bCs/>
        </w:rPr>
        <w:t xml:space="preserve">Black-Box</w:t>
      </w:r>
      <w:r>
        <w:t xml:space="preserve"> </w:t>
      </w:r>
      <w:r>
        <w:t xml:space="preserve">checker. Operating in the software domain, it uses</w:t>
      </w:r>
      <w:r>
        <w:t xml:space="preserve"> </w:t>
      </w:r>
      <w:r>
        <w:rPr>
          <w:b/>
          <w:bCs/>
        </w:rPr>
        <w:t xml:space="preserve">Object-Oriented Programming</w:t>
      </w:r>
      <w:r>
        <w:t xml:space="preserve"> </w:t>
      </w:r>
      <w:r>
        <w:t xml:space="preserve">to abstract external pin activity into high-level, "timeless" transactions. Because it tracks abstract data rather than physical clocks, the Scoreboard is blind to timing bugs but perfect for verifying data that stays in the queue over long periods of time.</w:t>
      </w:r>
    </w:p>
    <w:p>
      <w:pPr>
        <w:pStyle w:val="BodyText"/>
      </w:pPr>
      <w:r>
        <w:t xml:space="preserve">However, if the Scoreboard detects a failure, it only tells us that the data broke, not</w:t>
      </w:r>
      <w:r>
        <w:t xml:space="preserve"> </w:t>
      </w:r>
      <w:r>
        <w:rPr>
          <w:i/>
          <w:iCs/>
        </w:rPr>
        <w:t xml:space="preserve">why</w:t>
      </w:r>
      <w:r>
        <w:t xml:space="preserve">. Did a write pointer increment too fast? Did a synchronizer fail?</w:t>
      </w:r>
    </w:p>
    <w:p>
      <w:pPr>
        <w:pStyle w:val="BodyText"/>
      </w:pPr>
      <w:r>
        <w:t xml:space="preserve">To catch these hardware-level bugs the exact cycle they happen, we implemented</w:t>
      </w:r>
      <w:r>
        <w:t xml:space="preserve"> </w:t>
      </w:r>
      <w:r>
        <w:rPr>
          <w:b/>
          <w:bCs/>
        </w:rPr>
        <w:t xml:space="preserve">SVA</w:t>
      </w:r>
      <w:r>
        <w:t xml:space="preserve"> </w:t>
      </w:r>
      <w:r>
        <w:t xml:space="preserve">as our</w:t>
      </w:r>
      <w:r>
        <w:t xml:space="preserve"> </w:t>
      </w:r>
      <w:r>
        <w:rPr>
          <w:b/>
          <w:bCs/>
        </w:rPr>
        <w:t xml:space="preserve">White-Box</w:t>
      </w:r>
      <w:r>
        <w:t xml:space="preserve"> </w:t>
      </w:r>
      <w:r>
        <w:t xml:space="preserve">checker. Built using strictly timed</w:t>
      </w:r>
      <w:r>
        <w:t xml:space="preserve"> </w:t>
      </w:r>
      <w:r>
        <w:rPr>
          <w:b/>
          <w:bCs/>
        </w:rPr>
        <w:t xml:space="preserve">Temporal Logic</w:t>
      </w:r>
      <w:r>
        <w:t xml:space="preserve">, SVA lives in the hardware domain. Unlike the Scoreboard, SVA is perfect for checking immediate, short-term events. It monitors internal signals cycle-by-cycle, telling us exactly</w:t>
      </w:r>
      <w:r>
        <w:t xml:space="preserve"> </w:t>
      </w:r>
      <w:r>
        <w:rPr>
          <w:i/>
          <w:iCs/>
        </w:rPr>
        <w:t xml:space="preserve">why</w:t>
      </w:r>
      <w:r>
        <w:t xml:space="preserve"> </w:t>
      </w:r>
      <w:r>
        <w:t xml:space="preserve">and</w:t>
      </w:r>
      <w:r>
        <w:t xml:space="preserve"> </w:t>
      </w:r>
      <w:r>
        <w:rPr>
          <w:i/>
          <w:iCs/>
        </w:rPr>
        <w:t xml:space="preserve">when</w:t>
      </w:r>
      <w:r>
        <w:t xml:space="preserve"> </w:t>
      </w:r>
      <w:r>
        <w:t xml:space="preserve">a protocol was violated.</w:t>
      </w:r>
    </w:p>
    <w:bookmarkEnd w:id="84"/>
    <w:bookmarkStart w:id="86" w:name="X865bc8bf9f4d5a10b31c1701aa28c17d3f20b97"/>
    <w:p>
      <w:pPr>
        <w:pStyle w:val="Heading2"/>
      </w:pPr>
      <w:r>
        <w:t xml:space="preserve">SystemVerilog Assertions - 13 Safety Checkers</w:t>
      </w:r>
    </w:p>
    <w:p>
      <w:pPr>
        <w:pStyle w:val="FirstParagraph"/>
      </w:pPr>
      <w:r>
        <w:t xml:space="preserve">The verification environment contains</w:t>
      </w:r>
      <w:r>
        <w:t xml:space="preserve"> </w:t>
      </w:r>
      <w:r>
        <w:rPr>
          <w:b/>
          <w:bCs/>
        </w:rPr>
        <w:t xml:space="preserve">13 concurrent and immediate SystemVerilog Assertions</w:t>
      </w:r>
      <w:r>
        <w:t xml:space="preserve"> </w:t>
      </w:r>
      <w:r>
        <w:t xml:space="preserve">to check the safety and correctness of the FIFO protocol:</w:t>
      </w:r>
    </w:p>
    <w:p>
      <w:pPr>
        <w:pStyle w:val="Compact"/>
        <w:numPr>
          <w:ilvl w:val="0"/>
          <w:numId w:val="1019"/>
        </w:numPr>
      </w:pPr>
      <w:r>
        <w:rPr>
          <w:b/>
          <w:bCs/>
        </w:rPr>
        <w:t xml:space="preserve">Write Domain Reset:</w:t>
      </w:r>
      <w:r>
        <w:t xml:space="preserve"> </w:t>
      </w:r>
      <w:r>
        <w:t xml:space="preserve">Asserts that when the write reset is active, all write pointers (</w:t>
      </w:r>
      <w:r>
        <w:rPr>
          <w:rStyle w:val="VerbatimChar"/>
        </w:rPr>
        <w:t xml:space="preserve">waddr</w:t>
      </w:r>
      <w:r>
        <w:t xml:space="preserve">, binary, Gray) and the full flag are correctly initialized to</w:t>
      </w:r>
      <w:r>
        <w:t xml:space="preserve"> </w:t>
      </w:r>
      <w:r>
        <w:rPr>
          <w:rStyle w:val="VerbatimChar"/>
        </w:rPr>
        <w:t xml:space="preserve">0</w:t>
      </w:r>
      <w:r>
        <w:t xml:space="preserve">.</w:t>
      </w:r>
    </w:p>
    <w:p>
      <w:pPr>
        <w:pStyle w:val="Compact"/>
        <w:numPr>
          <w:ilvl w:val="0"/>
          <w:numId w:val="1019"/>
        </w:numPr>
      </w:pPr>
      <w:r>
        <w:rPr>
          <w:b/>
          <w:bCs/>
        </w:rPr>
        <w:t xml:space="preserve">Read Domain Reset:</w:t>
      </w:r>
      <w:r>
        <w:t xml:space="preserve"> </w:t>
      </w:r>
      <w:r>
        <w:t xml:space="preserve">Asserts that when the read reset is active, all read pointers (</w:t>
      </w:r>
      <w:r>
        <w:rPr>
          <w:rStyle w:val="VerbatimChar"/>
        </w:rPr>
        <w:t xml:space="preserve">raddr</w:t>
      </w:r>
      <w:r>
        <w:t xml:space="preserve">, binary, Gray) are initialized to</w:t>
      </w:r>
      <w:r>
        <w:t xml:space="preserve"> </w:t>
      </w:r>
      <w:r>
        <w:rPr>
          <w:rStyle w:val="VerbatimChar"/>
        </w:rPr>
        <w:t xml:space="preserve">0</w:t>
      </w:r>
      <w:r>
        <w:t xml:space="preserve"> </w:t>
      </w:r>
      <w:r>
        <w:t xml:space="preserve">and the empty flag is asserted (</w:t>
      </w:r>
      <w:r>
        <w:rPr>
          <w:rStyle w:val="VerbatimChar"/>
        </w:rPr>
        <w:t xml:space="preserve">1</w:t>
      </w:r>
      <w:r>
        <w:t xml:space="preserve">).</w:t>
      </w:r>
    </w:p>
    <w:p>
      <w:pPr>
        <w:pStyle w:val="Compact"/>
        <w:numPr>
          <w:ilvl w:val="0"/>
          <w:numId w:val="1019"/>
        </w:numPr>
      </w:pPr>
      <w:r>
        <w:rPr>
          <w:b/>
          <w:bCs/>
        </w:rPr>
        <w:t xml:space="preserve">Write Pointer Stability (No Overwrite):</w:t>
      </w:r>
      <w:r>
        <w:t xml:space="preserve"> </w:t>
      </w:r>
      <w:r>
        <w:t xml:space="preserve">Verifies that if the full flag is asserted, any subsequent write requests (</w:t>
      </w:r>
      <w:r>
        <w:rPr>
          <w:rStyle w:val="VerbatimChar"/>
        </w:rPr>
        <w:t xml:space="preserve">winc</w:t>
      </w:r>
      <w:r>
        <w:t xml:space="preserve">) will not increment the write pointers.</w:t>
      </w:r>
    </w:p>
    <w:p>
      <w:pPr>
        <w:pStyle w:val="Compact"/>
        <w:numPr>
          <w:ilvl w:val="0"/>
          <w:numId w:val="1019"/>
        </w:numPr>
      </w:pPr>
      <w:r>
        <w:rPr>
          <w:b/>
          <w:bCs/>
        </w:rPr>
        <w:t xml:space="preserve">Read Pointer Stability (No Overread):</w:t>
      </w:r>
      <w:r>
        <w:t xml:space="preserve"> </w:t>
      </w:r>
      <w:r>
        <w:t xml:space="preserve">Verifies that if the empty flag is asserted, any subsequent read requests (</w:t>
      </w:r>
      <w:r>
        <w:rPr>
          <w:rStyle w:val="VerbatimChar"/>
        </w:rPr>
        <w:t xml:space="preserve">rinc</w:t>
      </w:r>
      <w:r>
        <w:t xml:space="preserve">) will not increment the read pointers.</w:t>
      </w:r>
    </w:p>
    <w:p>
      <w:pPr>
        <w:pStyle w:val="Compact"/>
        <w:numPr>
          <w:ilvl w:val="0"/>
          <w:numId w:val="1019"/>
        </w:numPr>
      </w:pPr>
      <w:r>
        <w:rPr>
          <w:b/>
          <w:bCs/>
        </w:rPr>
        <w:t xml:space="preserve">Write Gray-Code Integrity:</w:t>
      </w:r>
      <w:r>
        <w:t xml:space="preserve"> </w:t>
      </w:r>
      <w:r>
        <w:t xml:space="preserve">Checks that the write Gray-code pointer changes by only one bit per increment step.</w:t>
      </w:r>
    </w:p>
    <w:p>
      <w:pPr>
        <w:pStyle w:val="Compact"/>
        <w:numPr>
          <w:ilvl w:val="0"/>
          <w:numId w:val="1019"/>
        </w:numPr>
      </w:pPr>
      <w:r>
        <w:rPr>
          <w:b/>
          <w:bCs/>
        </w:rPr>
        <w:t xml:space="preserve">Read Gray-Code Integrity:</w:t>
      </w:r>
      <w:r>
        <w:t xml:space="preserve"> </w:t>
      </w:r>
      <w:r>
        <w:t xml:space="preserve">Checks that the read Gray-code pointer changes by only one bit per increment step.</w:t>
      </w:r>
    </w:p>
    <w:p>
      <w:pPr>
        <w:pStyle w:val="Compact"/>
        <w:numPr>
          <w:ilvl w:val="0"/>
          <w:numId w:val="1019"/>
        </w:numPr>
      </w:pPr>
      <w:r>
        <w:rPr>
          <w:b/>
          <w:bCs/>
        </w:rPr>
        <w:t xml:space="preserve">Empty Flag Generation:</w:t>
      </w:r>
      <w:r>
        <w:t xml:space="preserve"> </w:t>
      </w:r>
      <w:r>
        <w:t xml:space="preserve">Verifies that when the read Gray pointer equals the synchronized write Gray pointer, the empty flag is asserted.</w:t>
      </w:r>
    </w:p>
    <w:p>
      <w:pPr>
        <w:pStyle w:val="Compact"/>
        <w:numPr>
          <w:ilvl w:val="0"/>
          <w:numId w:val="1019"/>
        </w:numPr>
      </w:pPr>
      <w:r>
        <w:rPr>
          <w:b/>
          <w:bCs/>
        </w:rPr>
        <w:t xml:space="preserve">Full Flag Generation:</w:t>
      </w:r>
      <w:r>
        <w:t xml:space="preserve"> </w:t>
      </w:r>
      <w:r>
        <w:t xml:space="preserve">Verifies that when the write Gray pointer matches the synchronized read Gray pointer (with the two MSBs inverted), the full flag is asserted.</w:t>
      </w:r>
    </w:p>
    <w:p>
      <w:pPr>
        <w:pStyle w:val="Compact"/>
        <w:numPr>
          <w:ilvl w:val="0"/>
          <w:numId w:val="1019"/>
        </w:numPr>
      </w:pPr>
      <w:r>
        <w:rPr>
          <w:b/>
          <w:bCs/>
        </w:rPr>
        <w:t xml:space="preserve">Write Enable Gating:</w:t>
      </w:r>
      <w:r>
        <w:t xml:space="preserve"> </w:t>
      </w:r>
      <w:r>
        <w:t xml:space="preserve">Verifies that</w:t>
      </w:r>
      <w:r>
        <w:t xml:space="preserve"> </w:t>
      </w:r>
      <w:r>
        <w:rPr>
          <w:rStyle w:val="VerbatimChar"/>
        </w:rPr>
        <w:t xml:space="preserve">wclken</w:t>
      </w:r>
      <w:r>
        <w:t xml:space="preserve"> </w:t>
      </w:r>
      <w:r>
        <w:t xml:space="preserve">is only active when</w:t>
      </w:r>
      <w:r>
        <w:t xml:space="preserve"> </w:t>
      </w:r>
      <w:r>
        <w:rPr>
          <w:rStyle w:val="VerbatimChar"/>
        </w:rPr>
        <w:t xml:space="preserve">winc = 1</w:t>
      </w:r>
      <w:r>
        <w:t xml:space="preserve"> </w:t>
      </w:r>
      <w:r>
        <w:t xml:space="preserve">and</w:t>
      </w:r>
      <w:r>
        <w:t xml:space="preserve"> </w:t>
      </w:r>
      <w:r>
        <w:rPr>
          <w:rStyle w:val="VerbatimChar"/>
        </w:rPr>
        <w:t xml:space="preserve">wfull = 0</w:t>
      </w:r>
      <w:r>
        <w:t xml:space="preserve">.</w:t>
      </w:r>
    </w:p>
    <w:p>
      <w:pPr>
        <w:pStyle w:val="Compact"/>
        <w:numPr>
          <w:ilvl w:val="0"/>
          <w:numId w:val="1019"/>
        </w:numPr>
      </w:pPr>
      <w:r>
        <w:rPr>
          <w:b/>
          <w:bCs/>
        </w:rPr>
        <w:t xml:space="preserve">Read Enable Gating:</w:t>
      </w:r>
      <w:r>
        <w:t xml:space="preserve"> </w:t>
      </w:r>
      <w:r>
        <w:t xml:space="preserve">Verifies that</w:t>
      </w:r>
      <w:r>
        <w:t xml:space="preserve"> </w:t>
      </w:r>
      <w:r>
        <w:rPr>
          <w:rStyle w:val="VerbatimChar"/>
        </w:rPr>
        <w:t xml:space="preserve">rclken</w:t>
      </w:r>
      <w:r>
        <w:t xml:space="preserve"> </w:t>
      </w:r>
      <w:r>
        <w:t xml:space="preserve">is only active when</w:t>
      </w:r>
      <w:r>
        <w:t xml:space="preserve"> </w:t>
      </w:r>
      <w:r>
        <w:rPr>
          <w:rStyle w:val="VerbatimChar"/>
        </w:rPr>
        <w:t xml:space="preserve">rinc = 1</w:t>
      </w:r>
      <w:r>
        <w:t xml:space="preserve"> </w:t>
      </w:r>
      <w:r>
        <w:t xml:space="preserve">and</w:t>
      </w:r>
      <w:r>
        <w:t xml:space="preserve"> </w:t>
      </w:r>
      <w:r>
        <w:rPr>
          <w:rStyle w:val="VerbatimChar"/>
        </w:rPr>
        <w:t xml:space="preserve">rempty = 0</w:t>
      </w:r>
      <w:r>
        <w:t xml:space="preserve">.</w:t>
      </w:r>
    </w:p>
    <w:p>
      <w:pPr>
        <w:pStyle w:val="Compact"/>
        <w:numPr>
          <w:ilvl w:val="0"/>
          <w:numId w:val="1019"/>
        </w:numPr>
      </w:pPr>
      <w:r>
        <w:rPr>
          <w:b/>
          <w:bCs/>
        </w:rPr>
        <w:t xml:space="preserve">Write Memory Occupancy Bound Check:</w:t>
      </w:r>
      <w:r>
        <w:t xml:space="preserve"> </w:t>
      </w:r>
      <w:r>
        <w:t xml:space="preserve">Verifies that the difference between the write pointer and synchronized read pointer never exceeds the FIFO depth.</w:t>
      </w:r>
    </w:p>
    <w:p>
      <w:pPr>
        <w:pStyle w:val="Compact"/>
        <w:numPr>
          <w:ilvl w:val="0"/>
          <w:numId w:val="1019"/>
        </w:numPr>
      </w:pPr>
      <w:r>
        <w:rPr>
          <w:b/>
          <w:bCs/>
        </w:rPr>
        <w:t xml:space="preserve">Read Memory Occupancy Bound Check:</w:t>
      </w:r>
      <w:r>
        <w:t xml:space="preserve"> </w:t>
      </w:r>
      <w:r>
        <w:t xml:space="preserve">Verifies that the difference between the synchronized write pointer and read pointer never exceeds the FIFO depth on the read side.</w:t>
      </w:r>
    </w:p>
    <w:p>
      <w:pPr>
        <w:pStyle w:val="Compact"/>
        <w:numPr>
          <w:ilvl w:val="0"/>
          <w:numId w:val="1019"/>
        </w:numPr>
      </w:pPr>
      <w:r>
        <w:rPr>
          <w:b/>
          <w:bCs/>
        </w:rPr>
        <w:t xml:space="preserve">Data Integrity Checker:</w:t>
      </w:r>
      <w:r>
        <w:t xml:space="preserve"> </w:t>
      </w:r>
      <w:r>
        <w:t xml:space="preserve">Compares the read data against a golden shadow memory array (</w:t>
      </w:r>
      <w:r>
        <w:rPr>
          <w:rStyle w:val="VerbatimChar"/>
        </w:rPr>
        <w:t xml:space="preserve">fifo_data</w:t>
      </w:r>
      <w:r>
        <w:t xml:space="preserve">) at the read address to check for data corruption.</w:t>
      </w:r>
    </w:p>
    <w:bookmarkStart w:id="85" w:name="defense-in-depth-data-integrity"/>
    <w:p>
      <w:pPr>
        <w:pStyle w:val="Heading3"/>
      </w:pPr>
      <w:r>
        <w:t xml:space="preserve">Defense in Depth (Data Integrity)</w:t>
      </w:r>
    </w:p>
    <w:p>
      <w:pPr>
        <w:pStyle w:val="FirstParagraph"/>
      </w:pPr>
      <w:r>
        <w:t xml:space="preserve">While SVA checker #13 behaves like a scoreboard by verifying data integrity, keeping both provides</w:t>
      </w:r>
      <w:r>
        <w:t xml:space="preserve"> </w:t>
      </w:r>
      <w:r>
        <w:rPr>
          <w:b/>
          <w:bCs/>
        </w:rPr>
        <w:t xml:space="preserve">Defense in Depth</w:t>
      </w:r>
      <w:r>
        <w:t xml:space="preserve"> </w:t>
      </w:r>
      <w:r>
        <w:t xml:space="preserve">for debugging.</w:t>
      </w:r>
    </w:p>
    <w:p>
      <w:pPr>
        <w:pStyle w:val="BodyText"/>
      </w:pPr>
      <w:r>
        <w:rPr>
          <w:b/>
          <w:bCs/>
        </w:rPr>
        <w:t xml:space="preserve">Why check data integrity twice?</w:t>
      </w:r>
      <w:r>
        <w:t xml:space="preserve"> </w:t>
      </w:r>
      <w:r>
        <w:t xml:space="preserve">If both the SVA and the Scoreboard fail, the internal memory array corrupted the data. If</w:t>
      </w:r>
      <w:r>
        <w:t xml:space="preserve"> </w:t>
      </w:r>
      <w:r>
        <w:rPr>
          <w:i/>
          <w:iCs/>
        </w:rPr>
        <w:t xml:space="preserve">only</w:t>
      </w:r>
      <w:r>
        <w:t xml:space="preserve"> </w:t>
      </w:r>
      <w:r>
        <w:t xml:space="preserve">the Scoreboard fails, the memory is fine, but data was corrupted externally on the bus.</w:t>
      </w:r>
    </w:p>
    <w:p>
      <w:r>
        <w:pict>
          <v:rect style="width:0;height:1.5pt" o:hralign="center" o:hrstd="t" o:hr="t"/>
        </w:pict>
      </w:r>
    </w:p>
    <w:bookmarkEnd w:id="85"/>
    <w:bookmarkEnd w:id="86"/>
    <w:bookmarkStart w:id="87" w:name="functional--structural-code-coverage"/>
    <w:p>
      <w:pPr>
        <w:pStyle w:val="Heading2"/>
      </w:pPr>
      <w:r>
        <w:t xml:space="preserve">Functional &amp; Structural Code Coverage</w:t>
      </w:r>
    </w:p>
    <w:p>
      <w:pPr>
        <w:pStyle w:val="FirstParagraph"/>
      </w:pPr>
      <w:r>
        <w:t xml:space="preserve">The verification environment combines</w:t>
      </w:r>
      <w:r>
        <w:t xml:space="preserve"> </w:t>
      </w:r>
      <w:r>
        <w:rPr>
          <w:b/>
          <w:bCs/>
        </w:rPr>
        <w:t xml:space="preserve">Structural Code Coverage</w:t>
      </w:r>
      <w:r>
        <w:t xml:space="preserve"> </w:t>
      </w:r>
      <w:r>
        <w:t xml:space="preserve">on the RTL design units with</w:t>
      </w:r>
      <w:r>
        <w:t xml:space="preserve"> </w:t>
      </w:r>
      <w:r>
        <w:rPr>
          <w:b/>
          <w:bCs/>
        </w:rPr>
        <w:t xml:space="preserve">Functional and Assertion Coverage</w:t>
      </w:r>
      <w:r>
        <w:t xml:space="preserve"> </w:t>
      </w:r>
      <w:r>
        <w:t xml:space="preserve">defined via SystemVerilog covergroups and SVA.</w:t>
      </w:r>
    </w:p>
    <w:bookmarkEnd w:id="87"/>
    <w:bookmarkStart w:id="90" w:name="coverage-goals--coverpoints"/>
    <w:p>
      <w:pPr>
        <w:pStyle w:val="Heading2"/>
      </w:pPr>
      <w:r>
        <w:t xml:space="preserve">Coverage Goals &amp; Coverpoints</w:t>
      </w:r>
    </w:p>
    <w:p>
      <w:pPr>
        <w:pStyle w:val="FirstParagraph"/>
      </w:pPr>
      <w:r>
        <w:t xml:space="preserve">The verification plan defines</w:t>
      </w:r>
      <w:r>
        <w:t xml:space="preserve"> </w:t>
      </w:r>
      <w:r>
        <w:rPr>
          <w:b/>
          <w:bCs/>
        </w:rPr>
        <w:t xml:space="preserve">12 distinct coverpoints and crosses</w:t>
      </w:r>
      <w:r>
        <w:t xml:space="preserve"> </w:t>
      </w:r>
      <w:r>
        <w:t xml:space="preserve">(split between the write-side and read-side covergroups) to verify correct operation across all FIFO scenarios:</w:t>
      </w:r>
    </w:p>
    <w:bookmarkStart w:id="88" w:name="write-side-covergroup-fifo_w_cg"/>
    <w:p>
      <w:pPr>
        <w:pStyle w:val="Heading3"/>
      </w:pPr>
      <w:r>
        <w:t xml:space="preserve">Write-Side Covergroup (</w:t>
      </w:r>
      <w:r>
        <w:rPr>
          <w:rStyle w:val="VerbatimChar"/>
        </w:rPr>
        <w:t xml:space="preserve">fifo_w_cg</w:t>
      </w:r>
      <w:r>
        <w:t xml:space="preserve">)</w:t>
      </w:r>
    </w:p>
    <w:p>
      <w:pPr>
        <w:pStyle w:val="Compact"/>
        <w:numPr>
          <w:ilvl w:val="0"/>
          <w:numId w:val="1020"/>
        </w:numPr>
      </w:pPr>
      <w:r>
        <w:rPr>
          <w:rStyle w:val="VerbatimChar"/>
          <w:b/>
          <w:bCs/>
        </w:rPr>
        <w:t xml:space="preserve">wfull</w:t>
      </w:r>
      <w:r>
        <w:t xml:space="preserve">: Coverage of the FIFO Full flag states (Asserted vs. Deasserted).</w:t>
      </w:r>
    </w:p>
    <w:p>
      <w:pPr>
        <w:pStyle w:val="Compact"/>
        <w:numPr>
          <w:ilvl w:val="0"/>
          <w:numId w:val="1020"/>
        </w:numPr>
      </w:pPr>
      <w:r>
        <w:rPr>
          <w:rStyle w:val="VerbatimChar"/>
          <w:b/>
          <w:bCs/>
        </w:rPr>
        <w:t xml:space="preserve">w_occupancy</w:t>
      </w:r>
      <w:r>
        <w:t xml:space="preserve">: Tracks write-side occupancy levels (</w:t>
      </w:r>
      <w:r>
        <w:rPr>
          <w:rStyle w:val="VerbatimChar"/>
        </w:rPr>
        <w:t xml:space="preserve">empty</w:t>
      </w:r>
      <w:r>
        <w:t xml:space="preserve">,</w:t>
      </w:r>
      <w:r>
        <w:t xml:space="preserve"> </w:t>
      </w:r>
      <w:r>
        <w:rPr>
          <w:rStyle w:val="VerbatimChar"/>
        </w:rPr>
        <w:t xml:space="preserve">almost_empty</w:t>
      </w:r>
      <w:r>
        <w:t xml:space="preserve">,</w:t>
      </w:r>
      <w:r>
        <w:t xml:space="preserve"> </w:t>
      </w:r>
      <w:r>
        <w:rPr>
          <w:rStyle w:val="VerbatimChar"/>
        </w:rPr>
        <w:t xml:space="preserve">mid_range</w:t>
      </w:r>
      <w:r>
        <w:t xml:space="preserve">,</w:t>
      </w:r>
      <w:r>
        <w:t xml:space="preserve"> </w:t>
      </w:r>
      <w:r>
        <w:rPr>
          <w:rStyle w:val="VerbatimChar"/>
        </w:rPr>
        <w:t xml:space="preserve">almost_full</w:t>
      </w:r>
      <w:r>
        <w:t xml:space="preserve">,</w:t>
      </w:r>
      <w:r>
        <w:t xml:space="preserve"> </w:t>
      </w:r>
      <w:r>
        <w:rPr>
          <w:rStyle w:val="VerbatimChar"/>
        </w:rPr>
        <w:t xml:space="preserve">full</w:t>
      </w:r>
      <w:r>
        <w:t xml:space="preserve">).</w:t>
      </w:r>
    </w:p>
    <w:p>
      <w:pPr>
        <w:pStyle w:val="Compact"/>
        <w:numPr>
          <w:ilvl w:val="0"/>
          <w:numId w:val="1020"/>
        </w:numPr>
      </w:pPr>
      <w:r>
        <w:rPr>
          <w:rStyle w:val="VerbatimChar"/>
          <w:b/>
          <w:bCs/>
        </w:rPr>
        <w:t xml:space="preserve">winc</w:t>
      </w:r>
      <w:r>
        <w:t xml:space="preserve">: Verifies write command request activation.</w:t>
      </w:r>
    </w:p>
    <w:p>
      <w:pPr>
        <w:pStyle w:val="Compact"/>
        <w:numPr>
          <w:ilvl w:val="0"/>
          <w:numId w:val="1020"/>
        </w:numPr>
      </w:pPr>
      <w:r>
        <w:rPr>
          <w:rStyle w:val="VerbatimChar"/>
          <w:b/>
          <w:bCs/>
        </w:rPr>
        <w:t xml:space="preserve">wrst_n</w:t>
      </w:r>
      <w:r>
        <w:t xml:space="preserve">: Verifies write domain reset states.</w:t>
      </w:r>
    </w:p>
    <w:p>
      <w:pPr>
        <w:pStyle w:val="Compact"/>
        <w:numPr>
          <w:ilvl w:val="0"/>
          <w:numId w:val="1020"/>
        </w:numPr>
      </w:pPr>
      <w:r>
        <w:rPr>
          <w:b/>
          <w:bCs/>
        </w:rPr>
        <w:t xml:space="preserve">Cross</w:t>
      </w:r>
      <w:r>
        <w:rPr>
          <w:b/>
          <w:bCs/>
        </w:rPr>
        <w:t xml:space="preserve"> </w:t>
      </w:r>
      <w:r>
        <w:rPr>
          <w:rStyle w:val="VerbatimChar"/>
          <w:b/>
          <w:bCs/>
        </w:rPr>
        <w:t xml:space="preserve">winc</w:t>
      </w:r>
      <w:r>
        <w:rPr>
          <w:b/>
          <w:bCs/>
        </w:rPr>
        <w:t xml:space="preserve"> </w:t>
      </w:r>
      <w:r>
        <w:rPr>
          <w:b/>
          <w:bCs/>
        </w:rPr>
        <w:t xml:space="preserve">×</w:t>
      </w:r>
      <w:r>
        <w:rPr>
          <w:b/>
          <w:bCs/>
        </w:rPr>
        <w:t xml:space="preserve"> </w:t>
      </w:r>
      <w:r>
        <w:rPr>
          <w:rStyle w:val="VerbatimChar"/>
          <w:b/>
          <w:bCs/>
        </w:rPr>
        <w:t xml:space="preserve">wfull</w:t>
      </w:r>
      <w:r>
        <w:t xml:space="preserve">: Proves write attempts are simulated under both Full and Non-Full conditions (tests overflow protection).</w:t>
      </w:r>
    </w:p>
    <w:p>
      <w:pPr>
        <w:pStyle w:val="Compact"/>
        <w:numPr>
          <w:ilvl w:val="0"/>
          <w:numId w:val="1020"/>
        </w:numPr>
      </w:pPr>
      <w:r>
        <w:rPr>
          <w:b/>
          <w:bCs/>
        </w:rPr>
        <w:t xml:space="preserve">Cross</w:t>
      </w:r>
      <w:r>
        <w:rPr>
          <w:b/>
          <w:bCs/>
        </w:rPr>
        <w:t xml:space="preserve"> </w:t>
      </w:r>
      <w:r>
        <w:rPr>
          <w:rStyle w:val="VerbatimChar"/>
          <w:b/>
          <w:bCs/>
        </w:rPr>
        <w:t xml:space="preserve">winc</w:t>
      </w:r>
      <w:r>
        <w:rPr>
          <w:b/>
          <w:bCs/>
        </w:rPr>
        <w:t xml:space="preserve"> </w:t>
      </w:r>
      <w:r>
        <w:rPr>
          <w:b/>
          <w:bCs/>
        </w:rPr>
        <w:t xml:space="preserve">×</w:t>
      </w:r>
      <w:r>
        <w:rPr>
          <w:b/>
          <w:bCs/>
        </w:rPr>
        <w:t xml:space="preserve"> </w:t>
      </w:r>
      <w:r>
        <w:rPr>
          <w:rStyle w:val="VerbatimChar"/>
          <w:b/>
          <w:bCs/>
        </w:rPr>
        <w:t xml:space="preserve">w_occupancy</w:t>
      </w:r>
      <w:r>
        <w:t xml:space="preserve">: Proves write requests are executed at every possible FIFO fill level.</w:t>
      </w:r>
    </w:p>
    <w:bookmarkEnd w:id="88"/>
    <w:bookmarkStart w:id="89" w:name="read-side-covergroup-fifo_r_cg"/>
    <w:p>
      <w:pPr>
        <w:pStyle w:val="Heading3"/>
      </w:pPr>
      <w:r>
        <w:t xml:space="preserve">Read-Side Covergroup (</w:t>
      </w:r>
      <w:r>
        <w:rPr>
          <w:rStyle w:val="VerbatimChar"/>
        </w:rPr>
        <w:t xml:space="preserve">fifo_r_cg</w:t>
      </w:r>
      <w:r>
        <w:t xml:space="preserve">)</w:t>
      </w:r>
    </w:p>
    <w:p>
      <w:pPr>
        <w:pStyle w:val="Compact"/>
        <w:numPr>
          <w:ilvl w:val="0"/>
          <w:numId w:val="1021"/>
        </w:numPr>
      </w:pPr>
      <w:r>
        <w:rPr>
          <w:rStyle w:val="VerbatimChar"/>
          <w:b/>
          <w:bCs/>
        </w:rPr>
        <w:t xml:space="preserve">rempty</w:t>
      </w:r>
      <w:r>
        <w:t xml:space="preserve">: Coverage of the FIFO Empty flag states (Asserted vs. Deasserted).</w:t>
      </w:r>
    </w:p>
    <w:p>
      <w:pPr>
        <w:pStyle w:val="Compact"/>
        <w:numPr>
          <w:ilvl w:val="0"/>
          <w:numId w:val="1021"/>
        </w:numPr>
      </w:pPr>
      <w:r>
        <w:rPr>
          <w:rStyle w:val="VerbatimChar"/>
          <w:b/>
          <w:bCs/>
        </w:rPr>
        <w:t xml:space="preserve">r_occupancy</w:t>
      </w:r>
      <w:r>
        <w:t xml:space="preserve">: Tracks read-side occupancy levels (</w:t>
      </w:r>
      <w:r>
        <w:rPr>
          <w:rStyle w:val="VerbatimChar"/>
        </w:rPr>
        <w:t xml:space="preserve">empty</w:t>
      </w:r>
      <w:r>
        <w:t xml:space="preserve">,</w:t>
      </w:r>
      <w:r>
        <w:t xml:space="preserve"> </w:t>
      </w:r>
      <w:r>
        <w:rPr>
          <w:rStyle w:val="VerbatimChar"/>
        </w:rPr>
        <w:t xml:space="preserve">almost_empty</w:t>
      </w:r>
      <w:r>
        <w:t xml:space="preserve">,</w:t>
      </w:r>
      <w:r>
        <w:t xml:space="preserve"> </w:t>
      </w:r>
      <w:r>
        <w:rPr>
          <w:rStyle w:val="VerbatimChar"/>
        </w:rPr>
        <w:t xml:space="preserve">mid_range</w:t>
      </w:r>
      <w:r>
        <w:t xml:space="preserve">,</w:t>
      </w:r>
      <w:r>
        <w:t xml:space="preserve"> </w:t>
      </w:r>
      <w:r>
        <w:rPr>
          <w:rStyle w:val="VerbatimChar"/>
        </w:rPr>
        <w:t xml:space="preserve">almost_full</w:t>
      </w:r>
      <w:r>
        <w:t xml:space="preserve">,</w:t>
      </w:r>
      <w:r>
        <w:t xml:space="preserve"> </w:t>
      </w:r>
      <w:r>
        <w:rPr>
          <w:rStyle w:val="VerbatimChar"/>
        </w:rPr>
        <w:t xml:space="preserve">full</w:t>
      </w:r>
      <w:r>
        <w:t xml:space="preserve">).</w:t>
      </w:r>
    </w:p>
    <w:p>
      <w:pPr>
        <w:pStyle w:val="Compact"/>
        <w:numPr>
          <w:ilvl w:val="0"/>
          <w:numId w:val="1021"/>
        </w:numPr>
      </w:pPr>
      <w:r>
        <w:rPr>
          <w:rStyle w:val="VerbatimChar"/>
          <w:b/>
          <w:bCs/>
        </w:rPr>
        <w:t xml:space="preserve">rinc</w:t>
      </w:r>
      <w:r>
        <w:t xml:space="preserve">: Verifies read command request activation.</w:t>
      </w:r>
    </w:p>
    <w:p>
      <w:pPr>
        <w:pStyle w:val="Compact"/>
        <w:numPr>
          <w:ilvl w:val="0"/>
          <w:numId w:val="1021"/>
        </w:numPr>
      </w:pPr>
      <w:r>
        <w:rPr>
          <w:rStyle w:val="VerbatimChar"/>
          <w:b/>
          <w:bCs/>
        </w:rPr>
        <w:t xml:space="preserve">rrst_n</w:t>
      </w:r>
      <w:r>
        <w:t xml:space="preserve">: Verifies read domain reset states.</w:t>
      </w:r>
    </w:p>
    <w:p>
      <w:pPr>
        <w:pStyle w:val="Compact"/>
        <w:numPr>
          <w:ilvl w:val="0"/>
          <w:numId w:val="1021"/>
        </w:numPr>
      </w:pPr>
      <w:r>
        <w:rPr>
          <w:b/>
          <w:bCs/>
        </w:rPr>
        <w:t xml:space="preserve">Cross</w:t>
      </w:r>
      <w:r>
        <w:rPr>
          <w:b/>
          <w:bCs/>
        </w:rPr>
        <w:t xml:space="preserve"> </w:t>
      </w:r>
      <w:r>
        <w:rPr>
          <w:rStyle w:val="VerbatimChar"/>
          <w:b/>
          <w:bCs/>
        </w:rPr>
        <w:t xml:space="preserve">rinc</w:t>
      </w:r>
      <w:r>
        <w:rPr>
          <w:b/>
          <w:bCs/>
        </w:rPr>
        <w:t xml:space="preserve"> </w:t>
      </w:r>
      <w:r>
        <w:rPr>
          <w:b/>
          <w:bCs/>
        </w:rPr>
        <w:t xml:space="preserve">×</w:t>
      </w:r>
      <w:r>
        <w:rPr>
          <w:b/>
          <w:bCs/>
        </w:rPr>
        <w:t xml:space="preserve"> </w:t>
      </w:r>
      <w:r>
        <w:rPr>
          <w:rStyle w:val="VerbatimChar"/>
          <w:b/>
          <w:bCs/>
        </w:rPr>
        <w:t xml:space="preserve">rempty</w:t>
      </w:r>
      <w:r>
        <w:t xml:space="preserve">: Proves read attempts are simulated under both Empty and Non-Empty conditions (tests underflow protection).</w:t>
      </w:r>
    </w:p>
    <w:p>
      <w:pPr>
        <w:pStyle w:val="Compact"/>
        <w:numPr>
          <w:ilvl w:val="0"/>
          <w:numId w:val="1021"/>
        </w:numPr>
      </w:pPr>
      <w:r>
        <w:rPr>
          <w:b/>
          <w:bCs/>
        </w:rPr>
        <w:t xml:space="preserve">Cross</w:t>
      </w:r>
      <w:r>
        <w:rPr>
          <w:b/>
          <w:bCs/>
        </w:rPr>
        <w:t xml:space="preserve"> </w:t>
      </w:r>
      <w:r>
        <w:rPr>
          <w:rStyle w:val="VerbatimChar"/>
          <w:b/>
          <w:bCs/>
        </w:rPr>
        <w:t xml:space="preserve">rinc</w:t>
      </w:r>
      <w:r>
        <w:rPr>
          <w:b/>
          <w:bCs/>
        </w:rPr>
        <w:t xml:space="preserve"> </w:t>
      </w:r>
      <w:r>
        <w:rPr>
          <w:b/>
          <w:bCs/>
        </w:rPr>
        <w:t xml:space="preserve">×</w:t>
      </w:r>
      <w:r>
        <w:rPr>
          <w:b/>
          <w:bCs/>
        </w:rPr>
        <w:t xml:space="preserve"> </w:t>
      </w:r>
      <w:r>
        <w:rPr>
          <w:rStyle w:val="VerbatimChar"/>
          <w:b/>
          <w:bCs/>
        </w:rPr>
        <w:t xml:space="preserve">r_occupancy</w:t>
      </w:r>
      <w:r>
        <w:t xml:space="preserve">: Proves read requests are executed at every possible FIFO fill level.</w:t>
      </w:r>
    </w:p>
    <w:bookmarkEnd w:id="89"/>
    <w:bookmarkEnd w:id="90"/>
    <w:bookmarkStart w:id="91" w:name="Xaf8c2ff29fb8583b29246f197067ec6204ad994"/>
    <w:p>
      <w:pPr>
        <w:pStyle w:val="Heading2"/>
      </w:pPr>
      <w:r>
        <w:t xml:space="preserve">Verification Trace Matrix (Features Verified)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Verification Scenario</w:t>
            </w:r>
          </w:p>
        </w:tc>
        <w:tc>
          <w:tcPr/>
          <w:p>
            <w:pPr>
              <w:pStyle w:val="Compact"/>
            </w:pPr>
            <w:r>
              <w:t xml:space="preserve">Status</w:t>
            </w:r>
          </w:p>
        </w:tc>
        <w:tc>
          <w:tcPr/>
          <w:p>
            <w:pPr>
              <w:pStyle w:val="Compact"/>
            </w:pPr>
            <w:r>
              <w:t xml:space="preserve">SVA Checker Evidence</w:t>
            </w:r>
          </w:p>
        </w:tc>
        <w:tc>
          <w:tcPr/>
          <w:p>
            <w:pPr>
              <w:pStyle w:val="Compact"/>
            </w:pPr>
            <w:r>
              <w:t xml:space="preserve">Functional Coverage Evidence</w:t>
            </w:r>
          </w:p>
        </w:tc>
      </w:tr>
      <w:tr>
        <w:tc>
          <w:tcPr/>
          <w:p>
            <w:pPr>
              <w:pStyle w:val="Compact"/>
            </w:pPr>
            <w:r>
              <w:rPr>
                <w:b/>
                <w:bCs/>
              </w:rPr>
              <w:t xml:space="preserve">Reset Recovery</w:t>
            </w:r>
          </w:p>
        </w:tc>
        <w:tc>
          <w:tcPr/>
          <w:p>
            <w:pPr>
              <w:pStyle w:val="Compact"/>
            </w:pPr>
            <w:r>
              <w:t xml:space="preserve">✅ Passed</w:t>
            </w:r>
          </w:p>
        </w:tc>
        <w:tc>
          <w:tcPr/>
          <w:p>
            <w:pPr>
              <w:pStyle w:val="Compact"/>
            </w:pPr>
            <w:r>
              <w:t xml:space="preserve">SVA #1, #2 (Write/Read Domain Reset)</w:t>
            </w:r>
          </w:p>
        </w:tc>
        <w:tc>
          <w:tcPr/>
          <w:p>
            <w:pPr>
              <w:pStyle w:val="Compact"/>
            </w:pPr>
            <w:r>
              <w:t xml:space="preserve">Coverpoints</w:t>
            </w:r>
            <w:r>
              <w:t xml:space="preserve"> </w:t>
            </w:r>
            <w:r>
              <w:rPr>
                <w:rStyle w:val="VerbatimChar"/>
              </w:rPr>
              <w:t xml:space="preserve">wrst_n</w:t>
            </w:r>
            <w:r>
              <w:t xml:space="preserve"> </w:t>
            </w:r>
            <w:r>
              <w:t xml:space="preserve">/</w:t>
            </w:r>
            <w:r>
              <w:t xml:space="preserve"> </w:t>
            </w:r>
            <w:r>
              <w:rPr>
                <w:rStyle w:val="VerbatimChar"/>
              </w:rPr>
              <w:t xml:space="preserve">rrst_n</w:t>
            </w:r>
          </w:p>
        </w:tc>
      </w:tr>
      <w:tr>
        <w:tc>
          <w:tcPr/>
          <w:p>
            <w:pPr>
              <w:pStyle w:val="Compact"/>
            </w:pPr>
            <w:r>
              <w:rPr>
                <w:b/>
                <w:bCs/>
              </w:rPr>
              <w:t xml:space="preserve">Pointer Stability (Overflow/Underflow)</w:t>
            </w:r>
          </w:p>
        </w:tc>
        <w:tc>
          <w:tcPr/>
          <w:p>
            <w:pPr>
              <w:pStyle w:val="Compact"/>
            </w:pPr>
            <w:r>
              <w:t xml:space="preserve">✅ Passed</w:t>
            </w:r>
          </w:p>
        </w:tc>
        <w:tc>
          <w:tcPr/>
          <w:p>
            <w:pPr>
              <w:pStyle w:val="Compact"/>
            </w:pPr>
            <w:r>
              <w:t xml:space="preserve">SVA #3, #4 (Write/Read Pointer Stability)</w:t>
            </w:r>
          </w:p>
        </w:tc>
        <w:tc>
          <w:tcPr/>
          <w:p>
            <w:pPr>
              <w:pStyle w:val="Compact"/>
            </w:pPr>
            <w:r>
              <w:t xml:space="preserve">Crosses</w:t>
            </w:r>
            <w:r>
              <w:t xml:space="preserve"> </w:t>
            </w:r>
            <w:r>
              <w:rPr>
                <w:rStyle w:val="VerbatimChar"/>
              </w:rPr>
              <w:t xml:space="preserve">winc</w:t>
            </w:r>
            <w:r>
              <w:t xml:space="preserve"> </w:t>
            </w:r>
            <w:r>
              <w:t xml:space="preserve">×</w:t>
            </w:r>
            <w:r>
              <w:t xml:space="preserve"> </w:t>
            </w:r>
            <w:r>
              <w:rPr>
                <w:rStyle w:val="VerbatimChar"/>
              </w:rPr>
              <w:t xml:space="preserve">wfull</w:t>
            </w:r>
            <w:r>
              <w:t xml:space="preserve"> </w:t>
            </w:r>
            <w:r>
              <w:t xml:space="preserve">/</w:t>
            </w:r>
            <w:r>
              <w:t xml:space="preserve"> </w:t>
            </w:r>
            <w:r>
              <w:rPr>
                <w:rStyle w:val="VerbatimChar"/>
              </w:rPr>
              <w:t xml:space="preserve">rinc</w:t>
            </w:r>
            <w:r>
              <w:t xml:space="preserve"> </w:t>
            </w:r>
            <w:r>
              <w:t xml:space="preserve">×</w:t>
            </w:r>
            <w:r>
              <w:t xml:space="preserve"> </w:t>
            </w:r>
            <w:r>
              <w:rPr>
                <w:rStyle w:val="VerbatimChar"/>
              </w:rPr>
              <w:t xml:space="preserve">rempty</w:t>
            </w:r>
          </w:p>
        </w:tc>
      </w:tr>
      <w:tr>
        <w:tc>
          <w:tcPr/>
          <w:p>
            <w:pPr>
              <w:pStyle w:val="Compact"/>
            </w:pPr>
            <w:r>
              <w:rPr>
                <w:b/>
                <w:bCs/>
              </w:rPr>
              <w:t xml:space="preserve">Gray Pointer Correctness</w:t>
            </w:r>
          </w:p>
        </w:tc>
        <w:tc>
          <w:tcPr/>
          <w:p>
            <w:pPr>
              <w:pStyle w:val="Compact"/>
            </w:pPr>
            <w:r>
              <w:t xml:space="preserve">✅ Passed</w:t>
            </w:r>
          </w:p>
        </w:tc>
        <w:tc>
          <w:tcPr/>
          <w:p>
            <w:pPr>
              <w:pStyle w:val="Compact"/>
            </w:pPr>
            <w:r>
              <w:t xml:space="preserve">SVA #5, #6 (Gray-Code Integrity)</w:t>
            </w:r>
          </w:p>
        </w:tc>
        <w:tc>
          <w:tcPr/>
          <w:p>
            <w:pPr>
              <w:pStyle w:val="Compact"/>
            </w:pPr>
            <w:r>
              <w:t xml:space="preserve">Indirectly by Coverpoints</w:t>
            </w:r>
            <w:r>
              <w:t xml:space="preserve"> </w:t>
            </w:r>
            <w:r>
              <w:rPr>
                <w:rStyle w:val="VerbatimChar"/>
              </w:rPr>
              <w:t xml:space="preserve">w_occupancy</w:t>
            </w:r>
            <w:r>
              <w:t xml:space="preserve"> </w:t>
            </w:r>
            <w:r>
              <w:t xml:space="preserve">/</w:t>
            </w:r>
            <w:r>
              <w:t xml:space="preserve"> </w:t>
            </w:r>
            <w:r>
              <w:rPr>
                <w:rStyle w:val="VerbatimChar"/>
              </w:rPr>
              <w:t xml:space="preserve">r_occupancy</w:t>
            </w:r>
          </w:p>
        </w:tc>
      </w:tr>
      <w:tr>
        <w:tc>
          <w:tcPr/>
          <w:p>
            <w:pPr>
              <w:pStyle w:val="Compact"/>
            </w:pPr>
            <w:r>
              <w:rPr>
                <w:b/>
                <w:bCs/>
              </w:rPr>
              <w:t xml:space="preserve">FIFO Flag Detection (Empty/Full)</w:t>
            </w:r>
          </w:p>
        </w:tc>
        <w:tc>
          <w:tcPr/>
          <w:p>
            <w:pPr>
              <w:pStyle w:val="Compact"/>
            </w:pPr>
            <w:r>
              <w:t xml:space="preserve">✅ Passed</w:t>
            </w:r>
          </w:p>
        </w:tc>
        <w:tc>
          <w:tcPr/>
          <w:p>
            <w:pPr>
              <w:pStyle w:val="Compact"/>
            </w:pPr>
            <w:r>
              <w:t xml:space="preserve">SVA #7, #8 (Flag Generation &amp; CDC Sync)</w:t>
            </w:r>
          </w:p>
        </w:tc>
        <w:tc>
          <w:tcPr/>
          <w:p>
            <w:pPr>
              <w:pStyle w:val="Compact"/>
            </w:pPr>
            <w:r>
              <w:t xml:space="preserve">Coverpoints</w:t>
            </w:r>
            <w:r>
              <w:t xml:space="preserve"> </w:t>
            </w:r>
            <w:r>
              <w:rPr>
                <w:rStyle w:val="VerbatimChar"/>
              </w:rPr>
              <w:t xml:space="preserve">rempty</w:t>
            </w:r>
            <w:r>
              <w:t xml:space="preserve"> </w:t>
            </w:r>
            <w:r>
              <w:t xml:space="preserve">/</w:t>
            </w:r>
            <w:r>
              <w:t xml:space="preserve"> </w:t>
            </w:r>
            <w:r>
              <w:rPr>
                <w:rStyle w:val="VerbatimChar"/>
              </w:rPr>
              <w:t xml:space="preserve">wfull</w:t>
            </w:r>
          </w:p>
        </w:tc>
      </w:tr>
      <w:tr>
        <w:tc>
          <w:tcPr/>
          <w:p>
            <w:pPr>
              <w:pStyle w:val="Compact"/>
            </w:pPr>
            <w:r>
              <w:rPr>
                <w:b/>
                <w:bCs/>
              </w:rPr>
              <w:t xml:space="preserve">Enable Logic Gating</w:t>
            </w:r>
          </w:p>
        </w:tc>
        <w:tc>
          <w:tcPr/>
          <w:p>
            <w:pPr>
              <w:pStyle w:val="Compact"/>
            </w:pPr>
            <w:r>
              <w:t xml:space="preserve">✅ Passed</w:t>
            </w:r>
          </w:p>
        </w:tc>
        <w:tc>
          <w:tcPr/>
          <w:p>
            <w:pPr>
              <w:pStyle w:val="Compact"/>
            </w:pPr>
            <w:r>
              <w:t xml:space="preserve">SVA #9, #10 (Write/Read Enable Gating)</w:t>
            </w:r>
          </w:p>
        </w:tc>
        <w:tc>
          <w:tcPr/>
          <w:p>
            <w:pPr>
              <w:pStyle w:val="Compact"/>
            </w:pPr>
            <w:r>
              <w:t xml:space="preserve">Crosses</w:t>
            </w:r>
            <w:r>
              <w:t xml:space="preserve"> </w:t>
            </w:r>
            <w:r>
              <w:rPr>
                <w:rStyle w:val="VerbatimChar"/>
              </w:rPr>
              <w:t xml:space="preserve">winc</w:t>
            </w:r>
            <w:r>
              <w:t xml:space="preserve"> </w:t>
            </w:r>
            <w:r>
              <w:t xml:space="preserve">×</w:t>
            </w:r>
            <w:r>
              <w:t xml:space="preserve"> </w:t>
            </w:r>
            <w:r>
              <w:rPr>
                <w:rStyle w:val="VerbatimChar"/>
              </w:rPr>
              <w:t xml:space="preserve">wfull</w:t>
            </w:r>
            <w:r>
              <w:t xml:space="preserve"> </w:t>
            </w:r>
            <w:r>
              <w:t xml:space="preserve">/</w:t>
            </w:r>
            <w:r>
              <w:t xml:space="preserve"> </w:t>
            </w:r>
            <w:r>
              <w:rPr>
                <w:rStyle w:val="VerbatimChar"/>
              </w:rPr>
              <w:t xml:space="preserve">rinc</w:t>
            </w:r>
            <w:r>
              <w:t xml:space="preserve"> </w:t>
            </w:r>
            <w:r>
              <w:t xml:space="preserve">×</w:t>
            </w:r>
            <w:r>
              <w:t xml:space="preserve"> </w:t>
            </w:r>
            <w:r>
              <w:rPr>
                <w:rStyle w:val="VerbatimChar"/>
              </w:rPr>
              <w:t xml:space="preserve">rempty</w:t>
            </w:r>
          </w:p>
        </w:tc>
      </w:tr>
      <w:tr>
        <w:tc>
          <w:tcPr/>
          <w:p>
            <w:pPr>
              <w:pStyle w:val="Compact"/>
            </w:pPr>
            <w:r>
              <w:rPr>
                <w:b/>
                <w:bCs/>
              </w:rPr>
              <w:t xml:space="preserve">Pointer Wraparound &amp; Bounds</w:t>
            </w:r>
          </w:p>
        </w:tc>
        <w:tc>
          <w:tcPr/>
          <w:p>
            <w:pPr>
              <w:pStyle w:val="Compact"/>
            </w:pPr>
            <w:r>
              <w:t xml:space="preserve">✅ Passed</w:t>
            </w:r>
          </w:p>
        </w:tc>
        <w:tc>
          <w:tcPr/>
          <w:p>
            <w:pPr>
              <w:pStyle w:val="Compact"/>
            </w:pPr>
            <w:r>
              <w:t xml:space="preserve">SVA #11, #12 (Memory Occupancy Bound Checks)</w:t>
            </w:r>
          </w:p>
        </w:tc>
        <w:tc>
          <w:tcPr/>
          <w:p>
            <w:pPr>
              <w:pStyle w:val="Compact"/>
            </w:pPr>
            <w:r>
              <w:t xml:space="preserve">Coverpoints</w:t>
            </w:r>
            <w:r>
              <w:t xml:space="preserve"> </w:t>
            </w:r>
            <w:r>
              <w:rPr>
                <w:rStyle w:val="VerbatimChar"/>
              </w:rPr>
              <w:t xml:space="preserve">w_occupancy</w:t>
            </w:r>
            <w:r>
              <w:t xml:space="preserve"> </w:t>
            </w:r>
            <w:r>
              <w:t xml:space="preserve">/</w:t>
            </w:r>
            <w:r>
              <w:t xml:space="preserve"> </w:t>
            </w:r>
            <w:r>
              <w:rPr>
                <w:rStyle w:val="VerbatimChar"/>
              </w:rPr>
              <w:t xml:space="preserve">r_occupancy</w:t>
            </w:r>
          </w:p>
        </w:tc>
      </w:tr>
      <w:tr>
        <w:tc>
          <w:tcPr/>
          <w:p>
            <w:pPr>
              <w:pStyle w:val="Compact"/>
            </w:pPr>
            <w:r>
              <w:rPr>
                <w:b/>
                <w:bCs/>
              </w:rPr>
              <w:t xml:space="preserve">Data Integrity</w:t>
            </w:r>
          </w:p>
        </w:tc>
        <w:tc>
          <w:tcPr/>
          <w:p>
            <w:pPr>
              <w:pStyle w:val="Compact"/>
            </w:pPr>
            <w:r>
              <w:t xml:space="preserve">✅ Passed</w:t>
            </w:r>
          </w:p>
        </w:tc>
        <w:tc>
          <w:tcPr/>
          <w:p>
            <w:pPr>
              <w:pStyle w:val="Compact"/>
            </w:pPr>
            <w:r>
              <w:t xml:space="preserve">SVA #13 (Data Integrity Checker)</w:t>
            </w:r>
          </w:p>
        </w:tc>
        <w:tc>
          <w:tcPr/>
          <w:p>
            <w:pPr>
              <w:pStyle w:val="Compact"/>
            </w:pPr>
            <w:r>
              <w:t xml:space="preserve">Verified by UVM Scoreboard</w:t>
            </w:r>
          </w:p>
        </w:tc>
      </w:tr>
    </w:tbl>
    <w:p>
      <w:r>
        <w:pict>
          <v:rect style="width:0;height:1.5pt" o:hralign="center" o:hrstd="t" o:hr="t"/>
        </w:pict>
      </w:r>
    </w:p>
    <w:bookmarkEnd w:id="91"/>
    <w:bookmarkStart w:id="100" w:name="coverage-results"/>
    <w:p>
      <w:pPr>
        <w:pStyle w:val="Heading2"/>
      </w:pPr>
      <w:r>
        <w:t xml:space="preserve">Coverage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Coverage Type</w:t>
            </w:r>
          </w:p>
        </w:tc>
        <w:tc>
          <w:tcPr/>
          <w:p>
            <w:pPr>
              <w:pStyle w:val="Compact"/>
            </w:pPr>
            <w:r>
              <w:t xml:space="preserve">Target</w:t>
            </w:r>
          </w:p>
        </w:tc>
        <w:tc>
          <w:tcPr/>
          <w:p>
            <w:pPr>
              <w:pStyle w:val="Compact"/>
            </w:pPr>
            <w:r>
              <w:t xml:space="preserve">Status</w:t>
            </w:r>
          </w:p>
        </w:tc>
        <w:tc>
          <w:tcPr/>
          <w:p>
            <w:pPr>
              <w:pStyle w:val="Compact"/>
            </w:pPr>
            <w:r>
              <w:t xml:space="preserve">Result</w:t>
            </w:r>
          </w:p>
        </w:tc>
      </w:tr>
      <w:tr>
        <w:tc>
          <w:tcPr/>
          <w:p>
            <w:pPr>
              <w:pStyle w:val="Compact"/>
            </w:pPr>
            <w:r>
              <w:rPr>
                <w:b/>
                <w:bCs/>
              </w:rPr>
              <w:t xml:space="preserve">Functional Coverage</w:t>
            </w:r>
          </w:p>
        </w:tc>
        <w:tc>
          <w:tcPr/>
          <w:p>
            <w:pPr>
              <w:pStyle w:val="Compact"/>
            </w:pPr>
            <w:r>
              <w:t xml:space="preserve">Covergroups / Coverpoints</w:t>
            </w:r>
          </w:p>
        </w:tc>
        <w:tc>
          <w:tcPr/>
          <w:p>
            <w:pPr>
              <w:pStyle w:val="Compact"/>
            </w:pPr>
            <w:r>
              <w:t xml:space="preserve">✅ Covered</w:t>
            </w:r>
          </w:p>
        </w:tc>
        <w:tc>
          <w:tcPr/>
          <w:p>
            <w:pPr>
              <w:pStyle w:val="Compact"/>
            </w:pPr>
            <w:r>
              <w:t xml:space="preserve">100%</w:t>
            </w:r>
          </w:p>
        </w:tc>
      </w:tr>
      <w:tr>
        <w:tc>
          <w:tcPr/>
          <w:p>
            <w:pPr>
              <w:pStyle w:val="Compact"/>
            </w:pPr>
            <w:r>
              <w:rPr>
                <w:b/>
                <w:bCs/>
              </w:rPr>
              <w:t xml:space="preserve">Assertion Coverage</w:t>
            </w:r>
          </w:p>
        </w:tc>
        <w:tc>
          <w:tcPr/>
          <w:p>
            <w:pPr>
              <w:pStyle w:val="Compact"/>
            </w:pPr>
            <w:r>
              <w:t xml:space="preserve">SystemVerilog Assertions</w:t>
            </w:r>
          </w:p>
        </w:tc>
        <w:tc>
          <w:tcPr/>
          <w:p>
            <w:pPr>
              <w:pStyle w:val="Compact"/>
            </w:pPr>
            <w:r>
              <w:t xml:space="preserve">✅ Covered</w:t>
            </w:r>
          </w:p>
        </w:tc>
        <w:tc>
          <w:tcPr/>
          <w:p>
            <w:pPr>
              <w:pStyle w:val="Compact"/>
            </w:pPr>
            <w:r>
              <w:t xml:space="preserve">100%</w:t>
            </w:r>
          </w:p>
        </w:tc>
      </w:tr>
      <w:tr>
        <w:tc>
          <w:tcPr/>
          <w:p>
            <w:pPr>
              <w:pStyle w:val="Compact"/>
            </w:pPr>
            <w:r>
              <w:rPr>
                <w:b/>
                <w:bCs/>
              </w:rPr>
              <w:t xml:space="preserve">RTL Code Coverage</w:t>
            </w:r>
          </w:p>
        </w:tc>
        <w:tc>
          <w:tcPr/>
          <w:p>
            <w:pPr>
              <w:pStyle w:val="Compact"/>
            </w:pPr>
            <w:r>
              <w:t xml:space="preserve">VHDL Design Units</w:t>
            </w:r>
          </w:p>
        </w:tc>
        <w:tc>
          <w:tcPr/>
          <w:p>
            <w:pPr>
              <w:pStyle w:val="Compact"/>
            </w:pPr>
            <w:r>
              <w:t xml:space="preserve">✅ Covered</w:t>
            </w:r>
          </w:p>
        </w:tc>
        <w:tc>
          <w:tcPr/>
          <w:p>
            <w:pPr>
              <w:pStyle w:val="Compact"/>
            </w:pPr>
            <w:r>
              <w:t xml:space="preserve">100%</w:t>
            </w:r>
          </w:p>
        </w:tc>
      </w:tr>
    </w:tbl>
    <w:p>
      <w:pPr>
        <w:pStyle w:val="Compact"/>
        <w:numPr>
          <w:ilvl w:val="0"/>
          <w:numId w:val="1022"/>
        </w:numPr>
      </w:pPr>
      <w:r>
        <w:rPr>
          <w:b/>
          <w:bCs/>
        </w:rPr>
        <w:t xml:space="preserve">Functional Coverage:</w:t>
      </w:r>
      <w:r>
        <w:t xml:space="preserve"> </w:t>
      </w:r>
      <w:r>
        <w:t xml:space="preserve">Proves the testbench successfully hit all defined design features and edge cases (e.g., full, empty, write while full).</w:t>
      </w:r>
    </w:p>
    <w:p>
      <w:pPr>
        <w:pStyle w:val="Compact"/>
        <w:numPr>
          <w:ilvl w:val="0"/>
          <w:numId w:val="1022"/>
        </w:numPr>
      </w:pPr>
      <w:r>
        <w:rPr>
          <w:b/>
          <w:bCs/>
        </w:rPr>
        <w:t xml:space="preserve">Assertion Coverage:</w:t>
      </w:r>
      <w:r>
        <w:t xml:space="preserve"> </w:t>
      </w:r>
      <w:r>
        <w:t xml:space="preserve">Confirms all safety checkers (SVA) protecting against overflow, underflow, and logic faults were active and passed.</w:t>
      </w:r>
    </w:p>
    <w:p>
      <w:pPr>
        <w:pStyle w:val="Compact"/>
        <w:numPr>
          <w:ilvl w:val="0"/>
          <w:numId w:val="1022"/>
        </w:numPr>
      </w:pPr>
      <w:r>
        <w:rPr>
          <w:b/>
          <w:bCs/>
        </w:rPr>
        <w:t xml:space="preserve">RTL Code Coverage (Structural):</w:t>
      </w:r>
      <w:r>
        <w:t xml:space="preserve"> </w:t>
      </w:r>
      <w:r>
        <w:t xml:space="preserve">Verifies the simulator executed every physical line, branch path, boolean expression, and signal toggle in the hardware code.</w:t>
      </w:r>
    </w:p>
    <w:bookmarkStart w:id="95" w:name="modelsim-coverage-dashboard"/>
    <w:p>
      <w:pPr>
        <w:pStyle w:val="Heading3"/>
      </w:pPr>
      <w:r>
        <w:t xml:space="preserve">ModelSim Coverage Dashboard</w:t>
      </w:r>
    </w:p>
    <w:p>
      <w:pPr>
        <w:pStyle w:val="FirstParagraph"/>
      </w:pPr>
      <w:r>
        <w:drawing>
          <wp:inline>
            <wp:extent cx="5334000" cy="1797099"/>
            <wp:effectExtent b="0" l="0" r="0" t="0"/>
            <wp:docPr descr="Coverage Report Summary" title="" id="93" name="Picture"/>
            <a:graphic>
              <a:graphicData uri="http://schemas.openxmlformats.org/drawingml/2006/picture">
                <pic:pic>
                  <pic:nvPicPr>
                    <pic:cNvPr descr="docs/coverage.png" id="94" name="Picture"/>
                    <pic:cNvPicPr>
                      <a:picLocks noChangeArrowheads="1" noChangeAspect="1"/>
                    </pic:cNvPicPr>
                  </pic:nvPicPr>
                  <pic:blipFill>
                    <a:blip r:embed="rId92"/>
                    <a:stretch>
                      <a:fillRect/>
                    </a:stretch>
                  </pic:blipFill>
                  <pic:spPr bwMode="auto">
                    <a:xfrm>
                      <a:off x="0" y="0"/>
                      <a:ext cx="5334000" cy="1797099"/>
                    </a:xfrm>
                    <a:prstGeom prst="rect">
                      <a:avLst/>
                    </a:prstGeom>
                    <a:noFill/>
                    <a:ln w="9525">
                      <a:noFill/>
                      <a:headEnd/>
                      <a:tailEnd/>
                    </a:ln>
                  </pic:spPr>
                </pic:pic>
              </a:graphicData>
            </a:graphic>
          </wp:inline>
        </w:drawing>
      </w:r>
    </w:p>
    <w:bookmarkEnd w:id="95"/>
    <w:bookmarkStart w:id="99" w:name="detailed-design-units-coverage-breakdown"/>
    <w:p>
      <w:pPr>
        <w:pStyle w:val="Heading3"/>
      </w:pPr>
      <w:r>
        <w:t xml:space="preserve">Detailed Design Units Coverage Breakdown</w:t>
      </w:r>
    </w:p>
    <w:p>
      <w:pPr>
        <w:pStyle w:val="FirstParagraph"/>
      </w:pPr>
      <w:r>
        <w:drawing>
          <wp:inline>
            <wp:extent cx="5334000" cy="2547193"/>
            <wp:effectExtent b="0" l="0" r="0" t="0"/>
            <wp:docPr descr="Detailed Design Units Coverage" title="" id="97" name="Picture"/>
            <a:graphic>
              <a:graphicData uri="http://schemas.openxmlformats.org/drawingml/2006/picture">
                <pic:pic>
                  <pic:nvPicPr>
                    <pic:cNvPr descr="docs/coverage_details.png" id="98" name="Picture"/>
                    <pic:cNvPicPr>
                      <a:picLocks noChangeArrowheads="1" noChangeAspect="1"/>
                    </pic:cNvPicPr>
                  </pic:nvPicPr>
                  <pic:blipFill>
                    <a:blip r:embed="rId96"/>
                    <a:stretch>
                      <a:fillRect/>
                    </a:stretch>
                  </pic:blipFill>
                  <pic:spPr bwMode="auto">
                    <a:xfrm>
                      <a:off x="0" y="0"/>
                      <a:ext cx="5334000" cy="2547193"/>
                    </a:xfrm>
                    <a:prstGeom prst="rect">
                      <a:avLst/>
                    </a:prstGeom>
                    <a:noFill/>
                    <a:ln w="9525">
                      <a:noFill/>
                      <a:headEnd/>
                      <a:tailEnd/>
                    </a:ln>
                  </pic:spPr>
                </pic:pic>
              </a:graphicData>
            </a:graphic>
          </wp:inline>
        </w:drawing>
      </w:r>
    </w:p>
    <w:p>
      <w:r>
        <w:pict>
          <v:rect style="width:0;height:1.5pt" o:hralign="center" o:hrstd="t" o:hr="t"/>
        </w:pict>
      </w:r>
    </w:p>
    <w:bookmarkEnd w:id="99"/>
    <w:bookmarkEnd w:id="100"/>
    <w:bookmarkEnd w:id="101"/>
    <w:bookmarkStart w:id="105" w:name="X58ff4d9c24a5b4ddcbc36fce87cba9a9c601adb"/>
    <w:p>
      <w:pPr>
        <w:pStyle w:val="Heading1"/>
      </w:pPr>
      <w:r>
        <w:t xml:space="preserve">6. Waveform Analysis &amp; Simulation Guide</w:t>
      </w:r>
    </w:p>
    <w:p>
      <w:pPr>
        <w:pStyle w:val="FirstParagraph"/>
      </w:pPr>
      <w:r>
        <w:drawing>
          <wp:inline>
            <wp:extent cx="5334000" cy="1430428"/>
            <wp:effectExtent b="0" l="0" r="0" t="0"/>
            <wp:docPr descr="Waveform Simulation" title="" id="103" name="Picture"/>
            <a:graphic>
              <a:graphicData uri="http://schemas.openxmlformats.org/drawingml/2006/picture">
                <pic:pic>
                  <pic:nvPicPr>
                    <pic:cNvPr descr="docs/Waveform_Simulation.png" id="104" name="Picture"/>
                    <pic:cNvPicPr>
                      <a:picLocks noChangeArrowheads="1" noChangeAspect="1"/>
                    </pic:cNvPicPr>
                  </pic:nvPicPr>
                  <pic:blipFill>
                    <a:blip r:embed="rId102"/>
                    <a:stretch>
                      <a:fillRect/>
                    </a:stretch>
                  </pic:blipFill>
                  <pic:spPr bwMode="auto">
                    <a:xfrm>
                      <a:off x="0" y="0"/>
                      <a:ext cx="5334000" cy="1430428"/>
                    </a:xfrm>
                    <a:prstGeom prst="rect">
                      <a:avLst/>
                    </a:prstGeom>
                    <a:noFill/>
                    <a:ln w="9525">
                      <a:noFill/>
                      <a:headEnd/>
                      <a:tailEnd/>
                    </a:ln>
                  </pic:spPr>
                </pic:pic>
              </a:graphicData>
            </a:graphic>
          </wp:inline>
        </w:drawing>
      </w:r>
    </w:p>
    <w:bookmarkEnd w:id="105"/>
    <w:bookmarkStart w:id="137" w:name="waveforms-colors-match-diagram-signals"/>
    <w:p>
      <w:pPr>
        <w:pStyle w:val="Heading1"/>
      </w:pPr>
      <w:r>
        <w:t xml:space="preserve">Waveforms Colors Match Diagram Signals</w:t>
      </w:r>
    </w:p>
    <w:p>
      <w:pPr>
        <w:pStyle w:val="FirstParagraph"/>
      </w:pPr>
      <w:r>
        <w:drawing>
          <wp:inline>
            <wp:extent cx="5334000" cy="2917936"/>
            <wp:effectExtent b="0" l="0" r="0" t="0"/>
            <wp:docPr descr="FIFO Block Diagram" title="" id="107" name="Picture"/>
            <a:graphic>
              <a:graphicData uri="http://schemas.openxmlformats.org/drawingml/2006/picture">
                <pic:pic>
                  <pic:nvPicPr>
                    <pic:cNvPr descr="docs/FIFO_Block_Diagram_Black.jpg" id="108" name="Picture"/>
                    <pic:cNvPicPr>
                      <a:picLocks noChangeArrowheads="1" noChangeAspect="1"/>
                    </pic:cNvPicPr>
                  </pic:nvPicPr>
                  <pic:blipFill>
                    <a:blip r:embed="rId106"/>
                    <a:stretch>
                      <a:fillRect/>
                    </a:stretch>
                  </pic:blipFill>
                  <pic:spPr bwMode="auto">
                    <a:xfrm>
                      <a:off x="0" y="0"/>
                      <a:ext cx="5334000" cy="2917936"/>
                    </a:xfrm>
                    <a:prstGeom prst="rect">
                      <a:avLst/>
                    </a:prstGeom>
                    <a:noFill/>
                    <a:ln w="9525">
                      <a:noFill/>
                      <a:headEnd/>
                      <a:tailEnd/>
                    </a:ln>
                  </pic:spPr>
                </pic:pic>
              </a:graphicData>
            </a:graphic>
          </wp:inline>
        </w:drawing>
      </w:r>
    </w:p>
    <w:p>
      <w:r>
        <w:pict>
          <v:rect style="width:0;height:1.5pt" o:hralign="center" o:hrstd="t" o:hr="t"/>
        </w:pict>
      </w:r>
    </w:p>
    <w:bookmarkStart w:id="129" w:name="read--write-transactions"/>
    <w:p>
      <w:pPr>
        <w:pStyle w:val="Heading2"/>
      </w:pPr>
      <w:r>
        <w:t xml:space="preserve">Read &amp; Write Transactions</w:t>
      </w:r>
    </w:p>
    <w:p>
      <w:pPr>
        <w:pStyle w:val="FirstParagraph"/>
      </w:pPr>
      <w:r>
        <w:t xml:space="preserve">This waveform demonstrates standard FIFO data path operations. Data is written into the memory array (</w:t>
      </w:r>
      <w:r>
        <w:rPr>
          <w:rStyle w:val="VerbatimChar"/>
        </w:rPr>
        <w:t xml:space="preserve">wdata</w:t>
      </w:r>
      <w:r>
        <w:t xml:space="preserve">) on the write clock domain when</w:t>
      </w:r>
      <w:r>
        <w:t xml:space="preserve"> </w:t>
      </w:r>
      <w:r>
        <w:rPr>
          <w:rStyle w:val="VerbatimChar"/>
        </w:rPr>
        <w:t xml:space="preserve">winc</w:t>
      </w:r>
      <w:r>
        <w:t xml:space="preserve"> </w:t>
      </w:r>
      <w:r>
        <w:t xml:space="preserve">is asserted. It is subsequently read out (</w:t>
      </w:r>
      <w:r>
        <w:rPr>
          <w:rStyle w:val="VerbatimChar"/>
        </w:rPr>
        <w:t xml:space="preserve">rdata</w:t>
      </w:r>
      <w:r>
        <w:t xml:space="preserve">) on the read clock domain in a First-In-First-Out sequence. The integrity of the data stream (e.g.,</w:t>
      </w:r>
      <w:r>
        <w:t xml:space="preserve"> </w:t>
      </w:r>
      <w:r>
        <w:rPr>
          <w:rStyle w:val="VerbatimChar"/>
        </w:rPr>
        <w:t xml:space="preserve">A7</w:t>
      </w:r>
      <w:r>
        <w:t xml:space="preserve">,</w:t>
      </w:r>
      <w:r>
        <w:t xml:space="preserve"> </w:t>
      </w:r>
      <w:r>
        <w:rPr>
          <w:rStyle w:val="VerbatimChar"/>
        </w:rPr>
        <w:t xml:space="preserve">5A</w:t>
      </w:r>
      <w:r>
        <w:t xml:space="preserve">,</w:t>
      </w:r>
      <w:r>
        <w:t xml:space="preserve"> </w:t>
      </w:r>
      <w:r>
        <w:rPr>
          <w:rStyle w:val="VerbatimChar"/>
        </w:rPr>
        <w:t xml:space="preserve">AF</w:t>
      </w:r>
      <w:r>
        <w:t xml:space="preserve">) is preserved perfectly as it crosses the asynchronous boundary.</w:t>
      </w:r>
    </w:p>
    <w:p>
      <w:pPr>
        <w:pStyle w:val="BodyText"/>
      </w:pPr>
      <w:r>
        <w:drawing>
          <wp:inline>
            <wp:extent cx="4658627" cy="1645920"/>
            <wp:effectExtent b="0" l="0" r="0" t="0"/>
            <wp:docPr descr="Read &amp; Write Waveform" title="" id="110" name="Picture"/>
            <a:graphic>
              <a:graphicData uri="http://schemas.openxmlformats.org/drawingml/2006/picture">
                <pic:pic>
                  <pic:nvPicPr>
                    <pic:cNvPr descr="docs/read_&amp;_write_waveform.png" id="111" name="Picture"/>
                    <pic:cNvPicPr>
                      <a:picLocks noChangeArrowheads="1" noChangeAspect="1"/>
                    </pic:cNvPicPr>
                  </pic:nvPicPr>
                  <pic:blipFill>
                    <a:blip r:embed="rId109"/>
                    <a:stretch>
                      <a:fillRect/>
                    </a:stretch>
                  </pic:blipFill>
                  <pic:spPr bwMode="auto">
                    <a:xfrm>
                      <a:off x="0" y="0"/>
                      <a:ext cx="4658627" cy="1645920"/>
                    </a:xfrm>
                    <a:prstGeom prst="rect">
                      <a:avLst/>
                    </a:prstGeom>
                    <a:noFill/>
                    <a:ln w="9525">
                      <a:noFill/>
                      <a:headEnd/>
                      <a:tailEnd/>
                    </a:ln>
                  </pic:spPr>
                </pic:pic>
              </a:graphicData>
            </a:graphic>
          </wp:inline>
        </w:drawing>
      </w:r>
    </w:p>
    <w:bookmarkStart w:id="115" w:name="X9b39e1fb2c2ebe70482b6311b953842c1532b32"/>
    <w:p>
      <w:pPr>
        <w:pStyle w:val="Heading3"/>
      </w:pPr>
      <w:r>
        <w:t xml:space="preserve">2. FIFO Full Condition</w:t>
      </w:r>
    </w:p>
    <w:p>
      <w:pPr>
        <w:pStyle w:val="FirstParagraph"/>
      </w:pPr>
      <w:r>
        <w:t xml:space="preserve">The FIFO asserts</w:t>
      </w:r>
      <w:r>
        <w:t xml:space="preserve"> </w:t>
      </w:r>
      <w:r>
        <w:rPr>
          <w:rStyle w:val="VerbatimChar"/>
        </w:rPr>
        <w:t xml:space="preserve">wfull</w:t>
      </w:r>
      <w:r>
        <w:t xml:space="preserve"> </w:t>
      </w:r>
      <w:r>
        <w:t xml:space="preserve">when the write pointer catches up to the synchronized read pointer. In Gray code, full occurs when pointers are equal with the two Most Significant Bits (MSBs) inverted.</w:t>
      </w:r>
    </w:p>
    <w:p>
      <w:pPr>
        <w:pStyle w:val="BodyText"/>
      </w:pPr>
      <w:r>
        <w:drawing>
          <wp:inline>
            <wp:extent cx="3955983" cy="1029903"/>
            <wp:effectExtent b="0" l="0" r="0" t="0"/>
            <wp:docPr descr="FIFO Full Waveform" title="" id="113" name="Picture"/>
            <a:graphic>
              <a:graphicData uri="http://schemas.openxmlformats.org/drawingml/2006/picture">
                <pic:pic>
                  <pic:nvPicPr>
                    <pic:cNvPr descr="docs/wfull_waveform.png" id="114" name="Picture"/>
                    <pic:cNvPicPr>
                      <a:picLocks noChangeArrowheads="1" noChangeAspect="1"/>
                    </pic:cNvPicPr>
                  </pic:nvPicPr>
                  <pic:blipFill>
                    <a:blip r:embed="rId112"/>
                    <a:stretch>
                      <a:fillRect/>
                    </a:stretch>
                  </pic:blipFill>
                  <pic:spPr bwMode="auto">
                    <a:xfrm>
                      <a:off x="0" y="0"/>
                      <a:ext cx="3955983" cy="1029903"/>
                    </a:xfrm>
                    <a:prstGeom prst="rect">
                      <a:avLst/>
                    </a:prstGeom>
                    <a:noFill/>
                    <a:ln w="9525">
                      <a:noFill/>
                      <a:headEnd/>
                      <a:tailEnd/>
                    </a:ln>
                  </pic:spPr>
                </pic:pic>
              </a:graphicData>
            </a:graphic>
          </wp:inline>
        </w:drawing>
      </w:r>
    </w:p>
    <w:bookmarkEnd w:id="115"/>
    <w:bookmarkStart w:id="119" w:name="X6cc90ecba3645cef12e540c0d34c5d020a29a04"/>
    <w:p>
      <w:pPr>
        <w:pStyle w:val="Heading3"/>
      </w:pPr>
      <w:r>
        <w:t xml:space="preserve">3. FIFO Empty Condition</w:t>
      </w:r>
    </w:p>
    <w:p>
      <w:pPr>
        <w:pStyle w:val="FirstParagraph"/>
      </w:pPr>
      <w:r>
        <w:t xml:space="preserve">The FIFO asserts</w:t>
      </w:r>
      <w:r>
        <w:t xml:space="preserve"> </w:t>
      </w:r>
      <w:r>
        <w:rPr>
          <w:rStyle w:val="VerbatimChar"/>
        </w:rPr>
        <w:t xml:space="preserve">rempty</w:t>
      </w:r>
      <w:r>
        <w:t xml:space="preserve"> </w:t>
      </w:r>
      <w:r>
        <w:t xml:space="preserve">when the read pointer catches up to the synchronized write pointer (all bits match).</w:t>
      </w:r>
    </w:p>
    <w:p>
      <w:pPr>
        <w:pStyle w:val="BodyText"/>
      </w:pPr>
      <w:r>
        <w:drawing>
          <wp:inline>
            <wp:extent cx="3715351" cy="991402"/>
            <wp:effectExtent b="0" l="0" r="0" t="0"/>
            <wp:docPr descr="FIFO Empty Waveform" title="" id="117" name="Picture"/>
            <a:graphic>
              <a:graphicData uri="http://schemas.openxmlformats.org/drawingml/2006/picture">
                <pic:pic>
                  <pic:nvPicPr>
                    <pic:cNvPr descr="docs/rempty_waveform.png" id="118" name="Picture"/>
                    <pic:cNvPicPr>
                      <a:picLocks noChangeArrowheads="1" noChangeAspect="1"/>
                    </pic:cNvPicPr>
                  </pic:nvPicPr>
                  <pic:blipFill>
                    <a:blip r:embed="rId116"/>
                    <a:stretch>
                      <a:fillRect/>
                    </a:stretch>
                  </pic:blipFill>
                  <pic:spPr bwMode="auto">
                    <a:xfrm>
                      <a:off x="0" y="0"/>
                      <a:ext cx="3715351" cy="991402"/>
                    </a:xfrm>
                    <a:prstGeom prst="rect">
                      <a:avLst/>
                    </a:prstGeom>
                    <a:noFill/>
                    <a:ln w="9525">
                      <a:noFill/>
                      <a:headEnd/>
                      <a:tailEnd/>
                    </a:ln>
                  </pic:spPr>
                </pic:pic>
              </a:graphicData>
            </a:graphic>
          </wp:inline>
        </w:drawing>
      </w:r>
    </w:p>
    <w:bookmarkEnd w:id="119"/>
    <w:bookmarkStart w:id="128" w:name="X7744af64f040c313f894c84e014ebee81452bbb"/>
    <w:p>
      <w:pPr>
        <w:pStyle w:val="Heading3"/>
      </w:pPr>
      <w:r>
        <w:t xml:space="preserve">4. Clock Domain Crossing (CDC) Pointer Traces</w:t>
      </w:r>
    </w:p>
    <w:bookmarkStart w:id="123" w:name="read-to-write-domain-synchronization"/>
    <w:p>
      <w:pPr>
        <w:pStyle w:val="Heading4"/>
      </w:pPr>
      <w:r>
        <w:t xml:space="preserve">Read-to-Write Domain Synchronization</w:t>
      </w:r>
    </w:p>
    <w:p>
      <w:pPr>
        <w:pStyle w:val="FirstParagraph"/>
      </w:pPr>
      <w:r>
        <w:t xml:space="preserve">The read Gray pointer crosses into the write domain through the 2FF synchronizer stages (</w:t>
      </w:r>
      <w:r>
        <w:rPr>
          <w:rStyle w:val="VerbatimChar"/>
        </w:rPr>
        <w:t xml:space="preserve">q1ptr_g</w:t>
      </w:r>
      <w:r>
        <w:t xml:space="preserve"> </w:t>
      </w:r>
      <w:r>
        <w:t xml:space="preserve">and</w:t>
      </w:r>
      <w:r>
        <w:t xml:space="preserve"> </w:t>
      </w:r>
      <w:r>
        <w:rPr>
          <w:rStyle w:val="VerbatimChar"/>
        </w:rPr>
        <w:t xml:space="preserve">q2ptr_g</w:t>
      </w:r>
      <w:r>
        <w:t xml:space="preserve">) before being evaluated for full condition check.</w:t>
      </w:r>
    </w:p>
    <w:p>
      <w:pPr>
        <w:pStyle w:val="BodyText"/>
      </w:pPr>
      <w:r>
        <w:drawing>
          <wp:inline>
            <wp:extent cx="5334000" cy="879137"/>
            <wp:effectExtent b="0" l="0" r="0" t="0"/>
            <wp:docPr descr="Read to Write Sync" title="" id="121" name="Picture"/>
            <a:graphic>
              <a:graphicData uri="http://schemas.openxmlformats.org/drawingml/2006/picture">
                <pic:pic>
                  <pic:nvPicPr>
                    <pic:cNvPr descr="docs/r2w_sync_waveform.png" id="122" name="Picture"/>
                    <pic:cNvPicPr>
                      <a:picLocks noChangeArrowheads="1" noChangeAspect="1"/>
                    </pic:cNvPicPr>
                  </pic:nvPicPr>
                  <pic:blipFill>
                    <a:blip r:embed="rId120"/>
                    <a:stretch>
                      <a:fillRect/>
                    </a:stretch>
                  </pic:blipFill>
                  <pic:spPr bwMode="auto">
                    <a:xfrm>
                      <a:off x="0" y="0"/>
                      <a:ext cx="5334000" cy="879137"/>
                    </a:xfrm>
                    <a:prstGeom prst="rect">
                      <a:avLst/>
                    </a:prstGeom>
                    <a:noFill/>
                    <a:ln w="9525">
                      <a:noFill/>
                      <a:headEnd/>
                      <a:tailEnd/>
                    </a:ln>
                  </pic:spPr>
                </pic:pic>
              </a:graphicData>
            </a:graphic>
          </wp:inline>
        </w:drawing>
      </w:r>
    </w:p>
    <w:bookmarkEnd w:id="123"/>
    <w:bookmarkStart w:id="127" w:name="write-to-read-domain-synchronization"/>
    <w:p>
      <w:pPr>
        <w:pStyle w:val="Heading4"/>
      </w:pPr>
      <w:r>
        <w:t xml:space="preserve">Write-to-Read Domain Synchronization</w:t>
      </w:r>
    </w:p>
    <w:p>
      <w:pPr>
        <w:pStyle w:val="FirstParagraph"/>
      </w:pPr>
      <w:r>
        <w:t xml:space="preserve">The write Gray pointer crosses into the read domain through two flip-flop stages before empty condition evaluation.</w:t>
      </w:r>
    </w:p>
    <w:p>
      <w:pPr>
        <w:pStyle w:val="BodyText"/>
      </w:pPr>
      <w:r>
        <w:drawing>
          <wp:inline>
            <wp:extent cx="5334000" cy="881933"/>
            <wp:effectExtent b="0" l="0" r="0" t="0"/>
            <wp:docPr descr="Write to Read Sync" title="" id="125" name="Picture"/>
            <a:graphic>
              <a:graphicData uri="http://schemas.openxmlformats.org/drawingml/2006/picture">
                <pic:pic>
                  <pic:nvPicPr>
                    <pic:cNvPr descr="docs/w2r_sync_waveform.png" id="126" name="Picture"/>
                    <pic:cNvPicPr>
                      <a:picLocks noChangeArrowheads="1" noChangeAspect="1"/>
                    </pic:cNvPicPr>
                  </pic:nvPicPr>
                  <pic:blipFill>
                    <a:blip r:embed="rId124"/>
                    <a:stretch>
                      <a:fillRect/>
                    </a:stretch>
                  </pic:blipFill>
                  <pic:spPr bwMode="auto">
                    <a:xfrm>
                      <a:off x="0" y="0"/>
                      <a:ext cx="5334000" cy="881933"/>
                    </a:xfrm>
                    <a:prstGeom prst="rect">
                      <a:avLst/>
                    </a:prstGeom>
                    <a:noFill/>
                    <a:ln w="9525">
                      <a:noFill/>
                      <a:headEnd/>
                      <a:tailEnd/>
                    </a:ln>
                  </pic:spPr>
                </pic:pic>
              </a:graphicData>
            </a:graphic>
          </wp:inline>
        </w:drawing>
      </w:r>
    </w:p>
    <w:p>
      <w:r>
        <w:pict>
          <v:rect style="width:0;height:1.5pt" o:hralign="center" o:hrstd="t" o:hr="t"/>
        </w:pict>
      </w:r>
    </w:p>
    <w:bookmarkEnd w:id="127"/>
    <w:bookmarkEnd w:id="128"/>
    <w:bookmarkEnd w:id="129"/>
    <w:bookmarkStart w:id="136" w:name="quick-start--simulation-guide"/>
    <w:p>
      <w:pPr>
        <w:pStyle w:val="Heading2"/>
      </w:pPr>
      <w:r>
        <w:t xml:space="preserve">Quick Start &amp; Simulation Guide</w:t>
      </w:r>
    </w:p>
    <w:bookmarkStart w:id="130" w:name="dynamic-simulation-parameters"/>
    <w:p>
      <w:pPr>
        <w:pStyle w:val="Heading3"/>
      </w:pPr>
      <w:r>
        <w:t xml:space="preserve">Dynamic Simulation Parameters</w:t>
      </w:r>
    </w:p>
    <w:p>
      <w:pPr>
        <w:pStyle w:val="FirstParagraph"/>
      </w:pPr>
      <w:r>
        <w:t xml:space="preserve">You can dynamically configure</w:t>
      </w:r>
      <w:r>
        <w:t xml:space="preserve"> </w:t>
      </w:r>
      <w:r>
        <w:rPr>
          <w:b/>
          <w:bCs/>
        </w:rPr>
        <w:t xml:space="preserve">all 4 simulation parameters</w:t>
      </w:r>
      <w:r>
        <w:t xml:space="preserve"> </w:t>
      </w:r>
      <w:r>
        <w:t xml:space="preserve">at runtime without re-compiling the design:</w:t>
      </w:r>
    </w:p>
    <w:bookmarkEnd w:id="130"/>
    <w:bookmarkStart w:id="131" w:name="default-simulation-parameters"/>
    <w:p>
      <w:pPr>
        <w:pStyle w:val="Heading3"/>
      </w:pPr>
      <w:r>
        <w:t xml:space="preserve">Default Simulation Parameters</w:t>
      </w:r>
    </w:p>
    <w:p>
      <w:pPr>
        <w:pStyle w:val="Compact"/>
        <w:numPr>
          <w:ilvl w:val="0"/>
          <w:numId w:val="1023"/>
        </w:numPr>
      </w:pPr>
      <w:r>
        <w:rPr>
          <w:b/>
          <w:bCs/>
        </w:rPr>
        <w:t xml:space="preserve">Clocks:</w:t>
      </w:r>
      <w:r>
        <w:t xml:space="preserve"> </w:t>
      </w:r>
      <w:r>
        <w:rPr>
          <w:rStyle w:val="VerbatimChar"/>
        </w:rPr>
        <w:t xml:space="preserve">Wclk</w:t>
      </w:r>
      <w:r>
        <w:t xml:space="preserve"> </w:t>
      </w:r>
      <w:r>
        <w:t xml:space="preserve">= 5 ns (100 MHz),</w:t>
      </w:r>
      <w:r>
        <w:t xml:space="preserve"> </w:t>
      </w:r>
      <w:r>
        <w:rPr>
          <w:rStyle w:val="VerbatimChar"/>
        </w:rPr>
        <w:t xml:space="preserve">Rclk</w:t>
      </w:r>
      <w:r>
        <w:t xml:space="preserve"> </w:t>
      </w:r>
      <w:r>
        <w:t xml:space="preserve">= 7 ns (~71.4 MHz)</w:t>
      </w:r>
    </w:p>
    <w:p>
      <w:pPr>
        <w:pStyle w:val="Compact"/>
        <w:numPr>
          <w:ilvl w:val="0"/>
          <w:numId w:val="1023"/>
        </w:numPr>
      </w:pPr>
      <w:r>
        <w:rPr>
          <w:b/>
          <w:bCs/>
        </w:rPr>
        <w:t xml:space="preserve">FIFO Bus:</w:t>
      </w:r>
      <w:r>
        <w:t xml:space="preserve"> </w:t>
      </w:r>
      <w:r>
        <w:rPr>
          <w:rStyle w:val="VerbatimChar"/>
        </w:rPr>
        <w:t xml:space="preserve">DataWidth</w:t>
      </w:r>
      <w:r>
        <w:t xml:space="preserve"> </w:t>
      </w:r>
      <w:r>
        <w:t xml:space="preserve">= 8 bits,</w:t>
      </w:r>
      <w:r>
        <w:t xml:space="preserve"> </w:t>
      </w:r>
      <w:r>
        <w:rPr>
          <w:rStyle w:val="VerbatimChar"/>
        </w:rPr>
        <w:t xml:space="preserve">AddrWidth</w:t>
      </w:r>
      <w:r>
        <w:t xml:space="preserve"> </w:t>
      </w:r>
      <w:r>
        <w:t xml:space="preserve">= 4 bits (</w:t>
      </w:r>
      <m:oMath>
        <m:r>
          <m:rPr>
            <m:nor/>
            <m:sty m:val="p"/>
          </m:rPr>
          <m:t>Depth</m:t>
        </m:r>
        <m:r>
          <m:rPr>
            <m:sty m:val="p"/>
          </m:rPr>
          <m:t>=</m:t>
        </m:r>
        <m:r>
          <m:t>16</m:t>
        </m:r>
      </m:oMath>
      <w:r>
        <w:t xml:space="preserve">)</w:t>
      </w:r>
    </w:p>
    <w:p>
      <w:r>
        <w:pict>
          <v:rect style="width:0;height:1.5pt" o:hralign="center" o:hrstd="t" o:hr="t"/>
        </w:pict>
      </w:r>
    </w:p>
    <w:bookmarkEnd w:id="131"/>
    <w:bookmarkStart w:id="132" w:name="Xad6fb3b5bde7859ac0d72418d1dc8dcfaa90c36"/>
    <w:p>
      <w:pPr>
        <w:pStyle w:val="Heading3"/>
      </w:pPr>
      <w:r>
        <w:t xml:space="preserve">Option 1: Automated Test Runner (Command Line - Quiet Mode)</w:t>
      </w:r>
    </w:p>
    <w:p>
      <w:pPr>
        <w:pStyle w:val="Compact"/>
        <w:numPr>
          <w:ilvl w:val="0"/>
          <w:numId w:val="1024"/>
        </w:numPr>
      </w:pPr>
      <w:r>
        <w:t xml:space="preserve">Open terminal and navigate to your</w:t>
      </w:r>
      <w:r>
        <w:t xml:space="preserve"> </w:t>
      </w:r>
      <w:r>
        <w:rPr>
          <w:rStyle w:val="VerbatimChar"/>
        </w:rPr>
        <w:t xml:space="preserve">sim</w:t>
      </w:r>
      <w:r>
        <w:t xml:space="preserve"> </w:t>
      </w:r>
      <w:r>
        <w:t xml:space="preserve">directory:</w:t>
      </w:r>
    </w:p>
    <w:p>
      <w:pPr>
        <w:pStyle w:val="SourceCode"/>
        <w:numPr>
          <w:ilvl w:val="0"/>
          <w:numId w:val="1000"/>
        </w:numPr>
      </w:pPr>
      <w:r>
        <w:rPr>
          <w:rStyle w:val="BuiltInTok"/>
        </w:rPr>
        <w:t xml:space="preserve">cd</w:t>
      </w:r>
      <w:r>
        <w:rPr>
          <w:rStyle w:val="NormalTok"/>
        </w:rPr>
        <w:t xml:space="preserve"> sim</w:t>
      </w:r>
    </w:p>
    <w:p>
      <w:pPr>
        <w:pStyle w:val="Compact"/>
        <w:numPr>
          <w:ilvl w:val="0"/>
          <w:numId w:val="1024"/>
        </w:numPr>
      </w:pPr>
      <w:r>
        <w:t xml:space="preserve">Run simulation with default or custom parameters:</w:t>
      </w:r>
    </w:p>
    <w:p>
      <w:pPr>
        <w:pStyle w:val="SourceCode"/>
        <w:numPr>
          <w:ilvl w:val="0"/>
          <w:numId w:val="1000"/>
        </w:numPr>
      </w:pPr>
      <w:r>
        <w:rPr>
          <w:rStyle w:val="CommentTok"/>
        </w:rPr>
        <w:t xml:space="preserve"># 1. Run basic test suite (default settings)</w:t>
      </w:r>
      <w:r>
        <w:br/>
      </w:r>
      <w:r>
        <w:rPr>
          <w:rStyle w:val="OperatorTok"/>
        </w:rPr>
        <w:t xml:space="preserve">.</w:t>
      </w:r>
      <w:r>
        <w:rPr>
          <w:rStyle w:val="NormalTok"/>
        </w:rPr>
        <w:t xml:space="preserve">\run</w:t>
      </w:r>
      <w:r>
        <w:rPr>
          <w:rStyle w:val="OperatorTok"/>
        </w:rPr>
        <w:t xml:space="preserve">.</w:t>
      </w:r>
      <w:r>
        <w:rPr>
          <w:rStyle w:val="FunctionTok"/>
        </w:rPr>
        <w:t xml:space="preserve">ps1</w:t>
      </w:r>
      <w:r>
        <w:br/>
      </w:r>
      <w:r>
        <w:br/>
      </w:r>
      <w:r>
        <w:rPr>
          <w:rStyle w:val="CommentTok"/>
        </w:rPr>
        <w:t xml:space="preserve"># 2. Custom Parameters Run</w:t>
      </w:r>
      <w:r>
        <w:br/>
      </w:r>
      <w:r>
        <w:rPr>
          <w:rStyle w:val="OperatorTok"/>
        </w:rPr>
        <w:t xml:space="preserve">.</w:t>
      </w:r>
      <w:r>
        <w:rPr>
          <w:rStyle w:val="NormalTok"/>
        </w:rPr>
        <w:t xml:space="preserve">\run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TestName fifo_reset_recovery_test </w:t>
      </w:r>
      <w:r>
        <w:rPr>
          <w:rStyle w:val="OperatorTok"/>
        </w:rPr>
        <w:t xml:space="preserve">-</w:t>
      </w:r>
      <w:r>
        <w:rPr>
          <w:rStyle w:val="NormalTok"/>
        </w:rPr>
        <w:t xml:space="preserve">Wclk </w:t>
      </w:r>
      <w:r>
        <w:rPr>
          <w:rStyle w:val="DecValTok"/>
        </w:rPr>
        <w:t xml:space="preserve">2</w:t>
      </w:r>
      <w:r>
        <w:rPr>
          <w:rStyle w:val="NormalTok"/>
        </w:rPr>
        <w:t xml:space="preserve"> </w:t>
      </w:r>
      <w:r>
        <w:rPr>
          <w:rStyle w:val="OperatorTok"/>
        </w:rPr>
        <w:t xml:space="preserve">-</w:t>
      </w:r>
      <w:r>
        <w:rPr>
          <w:rStyle w:val="NormalTok"/>
        </w:rPr>
        <w:t xml:space="preserve">Rclk </w:t>
      </w:r>
      <w:r>
        <w:rPr>
          <w:rStyle w:val="DecValTok"/>
        </w:rPr>
        <w:t xml:space="preserve">10</w:t>
      </w:r>
      <w:r>
        <w:rPr>
          <w:rStyle w:val="NormalTok"/>
        </w:rPr>
        <w:t xml:space="preserve"> </w:t>
      </w:r>
      <w:r>
        <w:rPr>
          <w:rStyle w:val="OperatorTok"/>
        </w:rPr>
        <w:t xml:space="preserve">-</w:t>
      </w:r>
      <w:r>
        <w:rPr>
          <w:rStyle w:val="NormalTok"/>
        </w:rPr>
        <w:t xml:space="preserve">DataWidth </w:t>
      </w:r>
      <w:r>
        <w:rPr>
          <w:rStyle w:val="DecValTok"/>
        </w:rPr>
        <w:t xml:space="preserve">16</w:t>
      </w:r>
      <w:r>
        <w:rPr>
          <w:rStyle w:val="NormalTok"/>
        </w:rPr>
        <w:t xml:space="preserve"> </w:t>
      </w:r>
      <w:r>
        <w:rPr>
          <w:rStyle w:val="OperatorTok"/>
        </w:rPr>
        <w:t xml:space="preserve">-</w:t>
      </w:r>
      <w:r>
        <w:rPr>
          <w:rStyle w:val="NormalTok"/>
        </w:rPr>
        <w:t xml:space="preserve">AddrWidth </w:t>
      </w:r>
      <w:r>
        <w:rPr>
          <w:rStyle w:val="DecValTok"/>
        </w:rPr>
        <w:t xml:space="preserve">5</w:t>
      </w:r>
    </w:p>
    <w:p>
      <w:r>
        <w:pict>
          <v:rect style="width:0;height:1.5pt" o:hralign="center" o:hrstd="t" o:hr="t"/>
        </w:pict>
      </w:r>
    </w:p>
    <w:bookmarkEnd w:id="132"/>
    <w:bookmarkStart w:id="133" w:name="X40b4cec95fc48f78f49abbce9012ba3ba3cac83"/>
    <w:p>
      <w:pPr>
        <w:pStyle w:val="Heading3"/>
      </w:pPr>
      <w:r>
        <w:t xml:space="preserve">Option 2: Interactive ModelSim GUI (Waveforms)</w:t>
      </w:r>
    </w:p>
    <w:p>
      <w:pPr>
        <w:pStyle w:val="Compact"/>
        <w:numPr>
          <w:ilvl w:val="0"/>
          <w:numId w:val="1025"/>
        </w:numPr>
      </w:pPr>
      <w:r>
        <w:t xml:space="preserve">Open ModelSim SE and navigate to your</w:t>
      </w:r>
      <w:r>
        <w:t xml:space="preserve"> </w:t>
      </w:r>
      <w:r>
        <w:rPr>
          <w:rStyle w:val="VerbatimChar"/>
        </w:rPr>
        <w:t xml:space="preserve">sim</w:t>
      </w:r>
      <w:r>
        <w:t xml:space="preserve"> </w:t>
      </w:r>
      <w:r>
        <w:t xml:space="preserve">directory:</w:t>
      </w:r>
    </w:p>
    <w:p>
      <w:pPr>
        <w:pStyle w:val="SourceCode"/>
        <w:numPr>
          <w:ilvl w:val="0"/>
          <w:numId w:val="1000"/>
        </w:numPr>
      </w:pPr>
      <w:r>
        <w:rPr>
          <w:rStyle w:val="BuiltInTok"/>
        </w:rPr>
        <w:t xml:space="preserve">cd</w:t>
      </w:r>
      <w:r>
        <w:rPr>
          <w:rStyle w:val="NormalTok"/>
        </w:rPr>
        <w:t xml:space="preserve"> sim</w:t>
      </w:r>
    </w:p>
    <w:p>
      <w:pPr>
        <w:pStyle w:val="Compact"/>
        <w:numPr>
          <w:ilvl w:val="0"/>
          <w:numId w:val="1025"/>
        </w:numPr>
      </w:pPr>
      <w:r>
        <w:t xml:space="preserve">Run simulation with default or custom parameters:</w:t>
      </w:r>
    </w:p>
    <w:p>
      <w:pPr>
        <w:pStyle w:val="SourceCode"/>
        <w:numPr>
          <w:ilvl w:val="0"/>
          <w:numId w:val="1000"/>
        </w:numPr>
      </w:pPr>
      <w:r>
        <w:rPr>
          <w:rStyle w:val="CommentTok"/>
        </w:rPr>
        <w:t xml:space="preserve"># 1. Run basic test (default settings)</w:t>
      </w:r>
      <w:r>
        <w:br/>
      </w:r>
      <w:r>
        <w:rPr>
          <w:rStyle w:val="ControlFlowTok"/>
        </w:rPr>
        <w:t xml:space="preserve">do</w:t>
      </w:r>
      <w:r>
        <w:rPr>
          <w:rStyle w:val="NormalTok"/>
        </w:rPr>
        <w:t xml:space="preserve"> </w:t>
      </w:r>
      <w:r>
        <w:rPr>
          <w:rStyle w:val="ExtensionTok"/>
        </w:rPr>
        <w:t xml:space="preserve">run.do</w:t>
      </w:r>
      <w:r>
        <w:br/>
      </w:r>
      <w:r>
        <w:br/>
      </w:r>
      <w:r>
        <w:rPr>
          <w:rStyle w:val="CommentTok"/>
        </w:rPr>
        <w:t xml:space="preserve"># 2. Custom Parameters Run</w:t>
      </w:r>
      <w:r>
        <w:br/>
      </w:r>
      <w:r>
        <w:rPr>
          <w:rStyle w:val="BuiltInTok"/>
        </w:rPr>
        <w:t xml:space="preserve">set</w:t>
      </w:r>
      <w:r>
        <w:rPr>
          <w:rStyle w:val="NormalTok"/>
        </w:rPr>
        <w:t xml:space="preserve"> TESTNAME fifo_reset_recovery_test</w:t>
      </w:r>
      <w:r>
        <w:rPr>
          <w:rStyle w:val="KeywordTok"/>
        </w:rPr>
        <w:t xml:space="preserve">;</w:t>
      </w:r>
      <w:r>
        <w:rPr>
          <w:rStyle w:val="NormalTok"/>
        </w:rPr>
        <w:t xml:space="preserve"> </w:t>
      </w:r>
      <w:r>
        <w:rPr>
          <w:rStyle w:val="BuiltInTok"/>
        </w:rPr>
        <w:t xml:space="preserve">set</w:t>
      </w:r>
      <w:r>
        <w:rPr>
          <w:rStyle w:val="NormalTok"/>
        </w:rPr>
        <w:t xml:space="preserve"> WCLK_HALF 2</w:t>
      </w:r>
      <w:r>
        <w:rPr>
          <w:rStyle w:val="KeywordTok"/>
        </w:rPr>
        <w:t xml:space="preserve">;</w:t>
      </w:r>
      <w:r>
        <w:rPr>
          <w:rStyle w:val="NormalTok"/>
        </w:rPr>
        <w:t xml:space="preserve"> </w:t>
      </w:r>
      <w:r>
        <w:rPr>
          <w:rStyle w:val="BuiltInTok"/>
        </w:rPr>
        <w:t xml:space="preserve">set</w:t>
      </w:r>
      <w:r>
        <w:rPr>
          <w:rStyle w:val="NormalTok"/>
        </w:rPr>
        <w:t xml:space="preserve"> RCLK_HALF 10</w:t>
      </w:r>
      <w:r>
        <w:rPr>
          <w:rStyle w:val="KeywordTok"/>
        </w:rPr>
        <w:t xml:space="preserve">;</w:t>
      </w:r>
      <w:r>
        <w:rPr>
          <w:rStyle w:val="NormalTok"/>
        </w:rPr>
        <w:t xml:space="preserve"> </w:t>
      </w:r>
      <w:r>
        <w:rPr>
          <w:rStyle w:val="BuiltInTok"/>
        </w:rPr>
        <w:t xml:space="preserve">set</w:t>
      </w:r>
      <w:r>
        <w:rPr>
          <w:rStyle w:val="NormalTok"/>
        </w:rPr>
        <w:t xml:space="preserve"> DATA_WIDTH 5</w:t>
      </w:r>
      <w:r>
        <w:rPr>
          <w:rStyle w:val="KeywordTok"/>
        </w:rPr>
        <w:t xml:space="preserve">;</w:t>
      </w:r>
      <w:r>
        <w:rPr>
          <w:rStyle w:val="NormalTok"/>
        </w:rPr>
        <w:t xml:space="preserve"> </w:t>
      </w:r>
      <w:r>
        <w:rPr>
          <w:rStyle w:val="BuiltInTok"/>
        </w:rPr>
        <w:t xml:space="preserve">set</w:t>
      </w:r>
      <w:r>
        <w:rPr>
          <w:rStyle w:val="NormalTok"/>
        </w:rPr>
        <w:t xml:space="preserve"> ADDR_WIDTH 5</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run.do</w:t>
      </w:r>
    </w:p>
    <w:p>
      <w:r>
        <w:pict>
          <v:rect style="width:0;height:1.5pt" o:hralign="center" o:hrstd="t" o:hr="t"/>
        </w:pict>
      </w:r>
    </w:p>
    <w:bookmarkEnd w:id="133"/>
    <w:bookmarkStart w:id="135" w:name="man_technologist-author"/>
    <w:p>
      <w:pPr>
        <w:pStyle w:val="Heading3"/>
      </w:pPr>
      <w:r>
        <w:t xml:space="preserve">👨‍💻 Author</w:t>
      </w:r>
    </w:p>
    <w:p>
      <w:pPr>
        <w:pStyle w:val="FirstParagraph"/>
      </w:pPr>
      <w:r>
        <w:rPr>
          <w:b/>
          <w:bCs/>
        </w:rPr>
        <w:t xml:space="preserve">Shlomo Abrams</w:t>
      </w:r>
      <w:r>
        <w:br/>
      </w:r>
      <w:r>
        <w:rPr>
          <w:i/>
          <w:iCs/>
        </w:rPr>
        <w:t xml:space="preserve">Electrical Engineering Student</w:t>
      </w:r>
      <w:r>
        <w:br/>
      </w:r>
      <w:hyperlink r:id="rId134">
        <w:r>
          <w:rPr>
            <w:rStyle w:val="Hyperlink"/>
          </w:rPr>
          <w:t xml:space="preserve">GitHub</w:t>
        </w:r>
      </w:hyperlink>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31" Target="media/rId31.jpg" /><Relationship Type="http://schemas.openxmlformats.org/officeDocument/2006/relationships/image" Id="rId106" Target="media/rId106.jpg" /><Relationship Type="http://schemas.openxmlformats.org/officeDocument/2006/relationships/image" Id="rId59" Target="media/rId59.jpg" /><Relationship Type="http://schemas.openxmlformats.org/officeDocument/2006/relationships/image" Id="rId53" Target="media/rId53.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69" Target="media/rId69.jpg" /><Relationship Type="http://schemas.openxmlformats.org/officeDocument/2006/relationships/image" Id="rId102" Target="media/rId102.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24" Target="media/rId24.jpg" /><Relationship Type="http://schemas.openxmlformats.org/officeDocument/2006/relationships/image" Id="rId120" Target="media/rId120.png" /><Relationship Type="http://schemas.openxmlformats.org/officeDocument/2006/relationships/image" Id="rId109" Target="media/rId109.png" /><Relationship Type="http://schemas.openxmlformats.org/officeDocument/2006/relationships/image" Id="rId116" Target="media/rId116.png" /><Relationship Type="http://schemas.openxmlformats.org/officeDocument/2006/relationships/image" Id="rId81" Target="media/rId81.jpg" /><Relationship Type="http://schemas.openxmlformats.org/officeDocument/2006/relationships/image" Id="rId72" Target="media/rId72.jpg" /><Relationship Type="http://schemas.openxmlformats.org/officeDocument/2006/relationships/image" Id="rId124" Target="media/rId124.png" /><Relationship Type="http://schemas.openxmlformats.org/officeDocument/2006/relationships/image" Id="rId112" Target="media/rId112.png" /><Relationship Type="http://schemas.openxmlformats.org/officeDocument/2006/relationships/image" Id="rId15" Target="media/rId15.svg" /><Relationship Type="http://schemas.openxmlformats.org/officeDocument/2006/relationships/image" Id="rId9" Target="media/rId9.svg" /><Relationship Type="http://schemas.openxmlformats.org/officeDocument/2006/relationships/image" Id="rId18" Target="media/rId18.svg" /><Relationship Type="http://schemas.openxmlformats.org/officeDocument/2006/relationships/image" Id="rId12" Target="media/rId12.svg" /><Relationship Type="http://schemas.openxmlformats.org/officeDocument/2006/relationships/hyperlink" Id="rId134" Target="https://github.com/ShlomoAbrams" TargetMode="External" /><Relationship Type="http://schemas.openxmlformats.org/officeDocument/2006/relationships/hyperlink" Id="rId77" Target="uvm/fifo_if.sv" TargetMode="External" /><Relationship Type="http://schemas.openxmlformats.org/officeDocument/2006/relationships/hyperlink" Id="rId76" Target="uvm/fifo_top.sv" TargetMode="External" /></Relationships>
</file>

<file path=word/_rels/footnotes.xml.rels><?xml version="1.0" encoding="UTF-8"?><Relationships xmlns="http://schemas.openxmlformats.org/package/2006/relationships"><Relationship Type="http://schemas.openxmlformats.org/officeDocument/2006/relationships/hyperlink" Id="rId134" Target="https://github.com/ShlomoAbrams" TargetMode="External" /><Relationship Type="http://schemas.openxmlformats.org/officeDocument/2006/relationships/hyperlink" Id="rId77" Target="uvm/fifo_if.sv" TargetMode="External" /><Relationship Type="http://schemas.openxmlformats.org/officeDocument/2006/relationships/hyperlink" Id="rId76" Target="uvm/fifo_top.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2026-09-15T08:49:30Z</dcterms:created>
  <dcterms:modified xsi:type="dcterms:W3CDTF">2026-09-15T08:49:30Z</dcterms:modified>
</cp:coreProperties>
</file>

<file path=docProps/custom.xml><?xml version="1.0" encoding="utf-8"?>
<Properties xmlns="http://schemas.openxmlformats.org/officeDocument/2006/custom-properties" xmlns:vt="http://schemas.openxmlformats.org/officeDocument/2006/docPropsVTypes"/>
</file>