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8FAD3" w14:textId="57894327" w:rsidR="005667A0" w:rsidRDefault="00FE6A92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Title</w:t>
      </w:r>
      <w:r w:rsidR="004E46BA" w:rsidRPr="007E12A4">
        <w:rPr>
          <w:rFonts w:ascii="Arial" w:hAnsi="Arial" w:cs="Arial"/>
          <w:sz w:val="24"/>
          <w:szCs w:val="24"/>
        </w:rPr>
        <w:t xml:space="preserve">: </w:t>
      </w:r>
      <w:r w:rsidR="00A3513C" w:rsidRPr="00A3513C">
        <w:rPr>
          <w:rFonts w:ascii="Arial" w:hAnsi="Arial" w:cs="Arial"/>
          <w:sz w:val="24"/>
          <w:szCs w:val="24"/>
        </w:rPr>
        <w:t>Mathematical model suggests current CAR-macrophage dosage is efficient to low pre-infusion tumour burden but refractory to high tumour burden</w:t>
      </w:r>
    </w:p>
    <w:p w14:paraId="2478E4F3" w14:textId="0D7000BD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Author:</w:t>
      </w:r>
      <w:r w:rsidRPr="007E12A4">
        <w:rPr>
          <w:rFonts w:ascii="Arial" w:hAnsi="Arial" w:cs="Arial"/>
          <w:sz w:val="24"/>
          <w:szCs w:val="24"/>
        </w:rPr>
        <w:t xml:space="preserve"> Shilian Xu</w:t>
      </w:r>
      <w:r w:rsidRPr="007E12A4">
        <w:rPr>
          <w:rFonts w:ascii="Arial" w:hAnsi="Arial" w:cs="Arial"/>
          <w:sz w:val="24"/>
          <w:szCs w:val="24"/>
          <w:vertAlign w:val="superscript"/>
        </w:rPr>
        <w:t>1,</w:t>
      </w:r>
      <w:proofErr w:type="gramStart"/>
      <w:r w:rsidRPr="007E12A4">
        <w:rPr>
          <w:rFonts w:ascii="Arial" w:hAnsi="Arial" w:cs="Arial"/>
          <w:sz w:val="24"/>
          <w:szCs w:val="24"/>
          <w:vertAlign w:val="superscript"/>
        </w:rPr>
        <w:t>2,*</w:t>
      </w:r>
      <w:proofErr w:type="gramEnd"/>
      <w:r w:rsidRPr="007E12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E12A4">
        <w:rPr>
          <w:rFonts w:ascii="Arial" w:hAnsi="Arial" w:cs="Arial"/>
          <w:sz w:val="24"/>
          <w:szCs w:val="24"/>
        </w:rPr>
        <w:t>Maoxuan</w:t>
      </w:r>
      <w:proofErr w:type="spellEnd"/>
      <w:r w:rsidRPr="007E12A4">
        <w:rPr>
          <w:rFonts w:ascii="Arial" w:hAnsi="Arial" w:cs="Arial"/>
          <w:sz w:val="24"/>
          <w:szCs w:val="24"/>
        </w:rPr>
        <w:t xml:space="preserve"> Liu</w:t>
      </w:r>
      <w:proofErr w:type="gramStart"/>
      <w:r w:rsidRPr="007E12A4">
        <w:rPr>
          <w:rFonts w:ascii="Arial" w:hAnsi="Arial" w:cs="Arial"/>
          <w:sz w:val="24"/>
          <w:szCs w:val="24"/>
          <w:vertAlign w:val="superscript"/>
        </w:rPr>
        <w:t>3,*</w:t>
      </w:r>
      <w:proofErr w:type="gramEnd"/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CF409F4" w14:textId="77777777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Affiliation:</w:t>
      </w:r>
      <w:r w:rsidRPr="007E12A4">
        <w:rPr>
          <w:rFonts w:ascii="Arial" w:hAnsi="Arial" w:cs="Arial"/>
          <w:sz w:val="24"/>
          <w:szCs w:val="24"/>
        </w:rPr>
        <w:t xml:space="preserve"> </w:t>
      </w:r>
      <w:r w:rsidRPr="007E12A4">
        <w:rPr>
          <w:rFonts w:ascii="Arial" w:hAnsi="Arial" w:cs="Arial"/>
          <w:sz w:val="24"/>
          <w:szCs w:val="24"/>
          <w:vertAlign w:val="superscript"/>
        </w:rPr>
        <w:t>1</w:t>
      </w:r>
      <w:r w:rsidRPr="007E12A4">
        <w:rPr>
          <w:rFonts w:ascii="Arial" w:hAnsi="Arial" w:cs="Arial"/>
          <w:sz w:val="24"/>
          <w:szCs w:val="24"/>
        </w:rPr>
        <w:t>Department of Environment and Genetics, School of Agriculture, Biomedicine and Environment, La Trobe University, Bundoora, Australia,</w:t>
      </w:r>
    </w:p>
    <w:p w14:paraId="492EC103" w14:textId="1B035289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2</w:t>
      </w:r>
      <w:r w:rsidRPr="007E12A4">
        <w:rPr>
          <w:rFonts w:ascii="Arial" w:hAnsi="Arial" w:cs="Arial"/>
          <w:sz w:val="24"/>
          <w:szCs w:val="24"/>
        </w:rPr>
        <w:t xml:space="preserve">Department of Mathematics and Statistics, La Trobe University, Bundoora, Australia, </w:t>
      </w:r>
    </w:p>
    <w:p w14:paraId="0B77681F" w14:textId="21AF7518" w:rsidR="00FE6A92" w:rsidRPr="007E12A4" w:rsidRDefault="004E46BA" w:rsidP="004E46BA">
      <w:pPr>
        <w:rPr>
          <w:rFonts w:ascii="Arial" w:hAnsi="Arial" w:cs="Arial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3</w:t>
      </w:r>
      <w:r w:rsidRPr="007E12A4">
        <w:rPr>
          <w:rFonts w:ascii="Arial" w:hAnsi="Arial" w:cs="Arial"/>
          <w:sz w:val="24"/>
          <w:szCs w:val="24"/>
        </w:rPr>
        <w:t xml:space="preserve">Guangdong Immune Cell Therapy Engineering and Technology Research </w:t>
      </w:r>
      <w:proofErr w:type="spellStart"/>
      <w:r w:rsidRPr="007E12A4">
        <w:rPr>
          <w:rFonts w:ascii="Arial" w:hAnsi="Arial" w:cs="Arial"/>
          <w:sz w:val="24"/>
          <w:szCs w:val="24"/>
        </w:rPr>
        <w:t>Center</w:t>
      </w:r>
      <w:proofErr w:type="spellEnd"/>
      <w:r w:rsidRPr="007E12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E12A4">
        <w:rPr>
          <w:rFonts w:ascii="Arial" w:hAnsi="Arial" w:cs="Arial"/>
          <w:sz w:val="24"/>
          <w:szCs w:val="24"/>
        </w:rPr>
        <w:t>Center</w:t>
      </w:r>
      <w:proofErr w:type="spellEnd"/>
      <w:r w:rsidRPr="007E12A4">
        <w:rPr>
          <w:rFonts w:ascii="Arial" w:hAnsi="Arial" w:cs="Arial"/>
          <w:sz w:val="24"/>
          <w:szCs w:val="24"/>
        </w:rPr>
        <w:t xml:space="preserve"> for Protein and Cell-Based Drugs, Institute of Biomedicine and Biotechnology, Shenzhen Institute of Advanced Technology, Chinese Academy of Sciences, Shenzhen 518055, China</w:t>
      </w:r>
    </w:p>
    <w:p w14:paraId="045D06F2" w14:textId="77777777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*</w:t>
      </w:r>
      <w:r w:rsidRPr="007E12A4">
        <w:rPr>
          <w:rFonts w:ascii="Arial" w:hAnsi="Arial" w:cs="Arial"/>
          <w:sz w:val="24"/>
          <w:szCs w:val="24"/>
        </w:rPr>
        <w:t xml:space="preserve">To whom correspondence may be addressed: </w:t>
      </w:r>
      <w:hyperlink r:id="rId5" w:history="1">
        <w:r w:rsidRPr="007E12A4">
          <w:rPr>
            <w:rStyle w:val="Hyperlink"/>
            <w:rFonts w:ascii="Arial" w:hAnsi="Arial" w:cs="Arial"/>
            <w:sz w:val="24"/>
            <w:szCs w:val="24"/>
          </w:rPr>
          <w:t>Shilian.Xu@latrobe.edu.au</w:t>
        </w:r>
      </w:hyperlink>
      <w:r w:rsidRPr="007E12A4">
        <w:rPr>
          <w:rFonts w:ascii="Arial" w:hAnsi="Arial" w:cs="Arial"/>
          <w:sz w:val="24"/>
          <w:szCs w:val="24"/>
        </w:rPr>
        <w:t xml:space="preserve">, </w:t>
      </w:r>
      <w:hyperlink r:id="rId6" w:history="1">
        <w:r w:rsidRPr="007E12A4">
          <w:rPr>
            <w:rStyle w:val="Hyperlink"/>
            <w:rFonts w:ascii="Arial" w:hAnsi="Arial" w:cs="Arial"/>
            <w:sz w:val="24"/>
            <w:szCs w:val="24"/>
          </w:rPr>
          <w:t>mx.liu@siat.ac.cn</w:t>
        </w:r>
      </w:hyperlink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21D7AB5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7FF93B41" w14:textId="77777777" w:rsidR="00FE6A92" w:rsidRPr="007E12A4" w:rsidRDefault="00FE6A92" w:rsidP="00FE6A92">
      <w:pPr>
        <w:spacing w:line="36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This pdf file includes:</w:t>
      </w:r>
    </w:p>
    <w:p w14:paraId="17633416" w14:textId="77777777" w:rsidR="00FE6A92" w:rsidRPr="007E12A4" w:rsidRDefault="00FE6A92" w:rsidP="00FE6A9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ab/>
        <w:t>Supplementary text</w:t>
      </w:r>
    </w:p>
    <w:p w14:paraId="53D1F30D" w14:textId="1289E24D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Figures S1 to S</w:t>
      </w:r>
      <w:r w:rsidR="00700B17">
        <w:rPr>
          <w:rFonts w:ascii="Arial" w:hAnsi="Arial" w:cs="Arial"/>
          <w:b/>
          <w:bCs/>
          <w:sz w:val="24"/>
          <w:szCs w:val="24"/>
        </w:rPr>
        <w:t>3</w:t>
      </w:r>
    </w:p>
    <w:p w14:paraId="3866295E" w14:textId="7530054F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Tables S1 to S</w:t>
      </w:r>
      <w:r w:rsidR="00A1756B" w:rsidRPr="007E12A4">
        <w:rPr>
          <w:rFonts w:ascii="Arial" w:hAnsi="Arial" w:cs="Arial"/>
          <w:b/>
          <w:bCs/>
          <w:sz w:val="24"/>
          <w:szCs w:val="24"/>
        </w:rPr>
        <w:t>6</w:t>
      </w:r>
    </w:p>
    <w:p w14:paraId="6D6CB0D2" w14:textId="77777777" w:rsidR="008D41D1" w:rsidRPr="007E12A4" w:rsidRDefault="008D41D1">
      <w:pPr>
        <w:rPr>
          <w:rFonts w:ascii="Arial" w:hAnsi="Arial" w:cs="Arial"/>
        </w:rPr>
      </w:pPr>
    </w:p>
    <w:p w14:paraId="4A4F505C" w14:textId="5FCAC791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7CDADBD8" w14:textId="77777777" w:rsidR="00FE6A92" w:rsidRPr="007E12A4" w:rsidRDefault="00FE6A92" w:rsidP="00FE6A92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7E12A4">
        <w:rPr>
          <w:rFonts w:ascii="Arial" w:hAnsi="Arial" w:cs="Arial"/>
          <w:b/>
          <w:sz w:val="24"/>
          <w:szCs w:val="24"/>
        </w:rPr>
        <w:lastRenderedPageBreak/>
        <w:t>Table of Contents</w:t>
      </w:r>
    </w:p>
    <w:p w14:paraId="7330FADB" w14:textId="4CE42EE5" w:rsidR="00FE6A92" w:rsidRPr="007E12A4" w:rsidRDefault="004E46BA" w:rsidP="00FE6A92">
      <w:pPr>
        <w:pStyle w:val="ListParagraph"/>
        <w:numPr>
          <w:ilvl w:val="0"/>
          <w:numId w:val="1"/>
        </w:numPr>
        <w:spacing w:after="80" w:line="240" w:lineRule="auto"/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 xml:space="preserve">Parameter </w:t>
      </w:r>
      <w:r w:rsidR="00D35BDA">
        <w:rPr>
          <w:rFonts w:ascii="Arial" w:hAnsi="Arial" w:cs="Arial"/>
          <w:bCs/>
          <w:sz w:val="19"/>
          <w:szCs w:val="19"/>
        </w:rPr>
        <w:t>E</w:t>
      </w:r>
      <w:r w:rsidRPr="007E12A4">
        <w:rPr>
          <w:rFonts w:ascii="Arial" w:hAnsi="Arial" w:cs="Arial"/>
          <w:bCs/>
          <w:sz w:val="19"/>
          <w:szCs w:val="19"/>
        </w:rPr>
        <w:t>stimation</w:t>
      </w:r>
    </w:p>
    <w:p w14:paraId="216E9AC6" w14:textId="53A98423" w:rsidR="00A1756B" w:rsidRPr="00D35BDA" w:rsidRDefault="00D35BDA" w:rsidP="00D35BDA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D35BDA">
        <w:rPr>
          <w:rFonts w:ascii="Arial" w:hAnsi="Arial" w:cs="Arial"/>
          <w:bCs/>
          <w:sz w:val="19"/>
          <w:szCs w:val="19"/>
        </w:rPr>
        <w:t>Estimation of Raji Growth Kinetics in Absence of CAR-Macrophage or Normal Macrophage</w:t>
      </w:r>
    </w:p>
    <w:p w14:paraId="6C196E2A" w14:textId="334FE430" w:rsidR="00476903" w:rsidRPr="00D35BDA" w:rsidRDefault="00D35BDA" w:rsidP="00D35BDA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D35BDA">
        <w:rPr>
          <w:rFonts w:ascii="Arial" w:hAnsi="Arial" w:cs="Arial"/>
          <w:bCs/>
          <w:sz w:val="19"/>
          <w:szCs w:val="19"/>
        </w:rPr>
        <w:t>Estimation of CAR-Macrophage and Normal Macrophage Phagocytosing Parameters with Unsaturated, Semi-Saturated and Saturated Model</w:t>
      </w:r>
    </w:p>
    <w:p w14:paraId="20E6CF77" w14:textId="38158544" w:rsidR="00476903" w:rsidRPr="007E12A4" w:rsidRDefault="00476903" w:rsidP="00476903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 xml:space="preserve">CAR-macrophage </w:t>
      </w:r>
      <w:r w:rsidR="00D35BDA">
        <w:rPr>
          <w:rFonts w:ascii="Arial" w:hAnsi="Arial" w:cs="Arial"/>
          <w:bCs/>
          <w:sz w:val="19"/>
          <w:szCs w:val="19"/>
        </w:rPr>
        <w:t>K</w:t>
      </w:r>
      <w:r w:rsidRPr="007E12A4">
        <w:rPr>
          <w:rFonts w:ascii="Arial" w:hAnsi="Arial" w:cs="Arial"/>
          <w:bCs/>
          <w:sz w:val="19"/>
          <w:szCs w:val="19"/>
        </w:rPr>
        <w:t xml:space="preserve">inetics with Raji </w:t>
      </w:r>
      <w:r w:rsidR="00D35BDA">
        <w:rPr>
          <w:rFonts w:ascii="Arial" w:hAnsi="Arial" w:cs="Arial"/>
          <w:bCs/>
          <w:sz w:val="19"/>
          <w:szCs w:val="19"/>
        </w:rPr>
        <w:t>C</w:t>
      </w:r>
      <w:r w:rsidRPr="007E12A4">
        <w:rPr>
          <w:rFonts w:ascii="Arial" w:hAnsi="Arial" w:cs="Arial"/>
          <w:bCs/>
          <w:sz w:val="19"/>
          <w:szCs w:val="19"/>
        </w:rPr>
        <w:t>ell</w:t>
      </w:r>
      <w:r w:rsidR="00D35BDA">
        <w:rPr>
          <w:rFonts w:ascii="Arial" w:hAnsi="Arial" w:cs="Arial"/>
          <w:bCs/>
          <w:sz w:val="19"/>
          <w:szCs w:val="19"/>
        </w:rPr>
        <w:t>s</w:t>
      </w:r>
      <w:r w:rsidRPr="007E12A4">
        <w:rPr>
          <w:rFonts w:ascii="Arial" w:hAnsi="Arial" w:cs="Arial"/>
          <w:bCs/>
          <w:sz w:val="19"/>
          <w:szCs w:val="19"/>
        </w:rPr>
        <w:t xml:space="preserve"> </w:t>
      </w:r>
    </w:p>
    <w:p w14:paraId="0156DFF8" w14:textId="77777777" w:rsidR="00FE6A92" w:rsidRPr="007E12A4" w:rsidRDefault="00FE6A92">
      <w:pPr>
        <w:rPr>
          <w:rFonts w:ascii="Arial" w:hAnsi="Arial" w:cs="Arial"/>
        </w:rPr>
      </w:pPr>
    </w:p>
    <w:p w14:paraId="4B499550" w14:textId="60F20D7B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20341A7B" w14:textId="202C0499" w:rsidR="00FE6A92" w:rsidRPr="007E12A4" w:rsidRDefault="004E46BA" w:rsidP="00FE6A92">
      <w:pPr>
        <w:pStyle w:val="ListParagraph"/>
        <w:numPr>
          <w:ilvl w:val="0"/>
          <w:numId w:val="2"/>
        </w:numPr>
        <w:spacing w:after="0" w:line="360" w:lineRule="auto"/>
        <w:ind w:left="284" w:hanging="284"/>
        <w:rPr>
          <w:rFonts w:ascii="Arial" w:hAnsi="Arial" w:cs="Arial"/>
          <w:b/>
          <w:bCs/>
          <w:sz w:val="28"/>
          <w:szCs w:val="28"/>
        </w:rPr>
      </w:pPr>
      <w:r w:rsidRPr="007E12A4">
        <w:rPr>
          <w:rFonts w:ascii="Arial" w:hAnsi="Arial" w:cs="Arial"/>
          <w:b/>
          <w:bCs/>
          <w:sz w:val="28"/>
          <w:szCs w:val="28"/>
        </w:rPr>
        <w:lastRenderedPageBreak/>
        <w:t>Parameter estimation</w:t>
      </w:r>
    </w:p>
    <w:p w14:paraId="09E89164" w14:textId="4A255487" w:rsidR="00FE6A92" w:rsidRPr="007E12A4" w:rsidRDefault="005667A0" w:rsidP="00FE6A92">
      <w:pPr>
        <w:rPr>
          <w:rFonts w:ascii="Arial" w:hAnsi="Arial" w:cs="Arial"/>
          <w:sz w:val="24"/>
          <w:szCs w:val="24"/>
        </w:rPr>
      </w:pPr>
      <w:r w:rsidRPr="005667A0">
        <w:rPr>
          <w:rFonts w:ascii="Arial" w:hAnsi="Arial" w:cs="Arial"/>
          <w:sz w:val="24"/>
          <w:szCs w:val="24"/>
        </w:rPr>
        <w:t>This section first describes the estimation of Raji cell growth kinetics in the absence of CAR-macrophages</w:t>
      </w:r>
      <w:r>
        <w:rPr>
          <w:rFonts w:ascii="Arial" w:hAnsi="Arial" w:cs="Arial"/>
          <w:sz w:val="24"/>
          <w:szCs w:val="24"/>
        </w:rPr>
        <w:t xml:space="preserve"> or normal </w:t>
      </w:r>
      <w:r w:rsidRPr="005667A0">
        <w:rPr>
          <w:rFonts w:ascii="Arial" w:hAnsi="Arial" w:cs="Arial"/>
          <w:sz w:val="24"/>
          <w:szCs w:val="24"/>
        </w:rPr>
        <w:t xml:space="preserve">macrophages, utilizing the logistic growth model </w:t>
      </w:r>
      <w:r w:rsidR="00301C6C" w:rsidRPr="007E12A4">
        <w:rPr>
          <w:rFonts w:ascii="Arial" w:hAnsi="Arial" w:cs="Arial"/>
          <w:sz w:val="24"/>
          <w:szCs w:val="24"/>
        </w:rPr>
        <w:t>(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System 1, Methods</w:t>
      </w:r>
      <w:r w:rsidR="00301C6C" w:rsidRPr="007E12A4">
        <w:rPr>
          <w:rFonts w:ascii="Arial" w:hAnsi="Arial" w:cs="Arial"/>
          <w:sz w:val="24"/>
          <w:szCs w:val="24"/>
        </w:rPr>
        <w:t xml:space="preserve">). Next, we </w:t>
      </w:r>
      <w:r w:rsidR="00FE6A92" w:rsidRPr="007E12A4">
        <w:rPr>
          <w:rFonts w:ascii="Arial" w:hAnsi="Arial" w:cs="Arial"/>
          <w:sz w:val="24"/>
          <w:szCs w:val="24"/>
        </w:rPr>
        <w:t>describe the estimation of CAR</w:t>
      </w:r>
      <w:r w:rsidR="00845E01">
        <w:rPr>
          <w:rFonts w:ascii="Arial" w:hAnsi="Arial" w:cs="Arial"/>
          <w:sz w:val="24"/>
          <w:szCs w:val="24"/>
        </w:rPr>
        <w:t>-</w:t>
      </w:r>
      <w:r w:rsidR="00301C6C" w:rsidRPr="007E12A4">
        <w:rPr>
          <w:rFonts w:ascii="Arial" w:hAnsi="Arial" w:cs="Arial"/>
          <w:sz w:val="24"/>
          <w:szCs w:val="24"/>
        </w:rPr>
        <w:t xml:space="preserve">macrophage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sz w:val="24"/>
          <w:szCs w:val="24"/>
        </w:rPr>
        <w:t xml:space="preserve"> </w:t>
      </w:r>
      <w:r w:rsidR="00845E01">
        <w:rPr>
          <w:rFonts w:ascii="Arial" w:hAnsi="Arial" w:cs="Arial"/>
          <w:sz w:val="24"/>
          <w:szCs w:val="24"/>
        </w:rPr>
        <w:t>kinetics</w:t>
      </w:r>
      <w:r w:rsidR="00FE6A92" w:rsidRPr="007E12A4">
        <w:rPr>
          <w:rFonts w:ascii="Arial" w:hAnsi="Arial" w:cs="Arial"/>
          <w:sz w:val="24"/>
          <w:szCs w:val="24"/>
        </w:rPr>
        <w:t xml:space="preserve"> with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</w:t>
      </w:r>
      <w:r w:rsidR="00845E01" w:rsidRPr="00845E01">
        <w:rPr>
          <w:rFonts w:ascii="Arial" w:hAnsi="Arial" w:cs="Arial"/>
          <w:color w:val="000000" w:themeColor="text1"/>
          <w:sz w:val="24"/>
          <w:szCs w:val="24"/>
        </w:rPr>
        <w:t xml:space="preserve">phagocytosing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model (System 2, Methods), 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semi-saturated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Raji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3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, Methods), semi-saturated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CAR macrophage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>, Methods), saturated</w:t>
      </w:r>
      <w:r w:rsidRPr="005667A0">
        <w:rPr>
          <w:rFonts w:ascii="Arial" w:hAnsi="Arial" w:cs="Arial"/>
          <w:sz w:val="24"/>
          <w:szCs w:val="24"/>
        </w:rPr>
        <w:t xml:space="preserve"> phagocytosi</w:t>
      </w:r>
      <w:r>
        <w:rPr>
          <w:rFonts w:ascii="Arial" w:hAnsi="Arial" w:cs="Arial"/>
          <w:sz w:val="24"/>
          <w:szCs w:val="24"/>
        </w:rPr>
        <w:t>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model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5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 and 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Pr="005667A0">
        <w:rPr>
          <w:rFonts w:ascii="Arial" w:hAnsi="Arial" w:cs="Arial"/>
          <w:color w:val="000000" w:themeColor="text1"/>
          <w:sz w:val="24"/>
          <w:szCs w:val="24"/>
        </w:rPr>
        <w:t xml:space="preserve">incorporating additional macrophage death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due to </w:t>
      </w:r>
      <w:r w:rsidRPr="005667A0">
        <w:rPr>
          <w:rFonts w:ascii="Arial" w:hAnsi="Arial" w:cs="Arial"/>
          <w:sz w:val="24"/>
          <w:szCs w:val="24"/>
        </w:rPr>
        <w:t>phagocytos</w:t>
      </w:r>
      <w:r>
        <w:rPr>
          <w:rFonts w:ascii="Arial" w:hAnsi="Arial" w:cs="Arial"/>
          <w:sz w:val="24"/>
          <w:szCs w:val="24"/>
        </w:rPr>
        <w:t>is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6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3A1E5F5A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3A3CD81D" w14:textId="0A022D9B" w:rsidR="00FE6A92" w:rsidRPr="007E12A4" w:rsidRDefault="00471D69" w:rsidP="00FE6A92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E</w:t>
      </w:r>
      <w:r w:rsidR="00301C6C" w:rsidRPr="007E12A4">
        <w:rPr>
          <w:rFonts w:ascii="Arial" w:hAnsi="Arial" w:cs="Arial"/>
          <w:sz w:val="24"/>
          <w:szCs w:val="24"/>
        </w:rPr>
        <w:t xml:space="preserve">stimation of Raji </w:t>
      </w:r>
      <w:r w:rsidR="00FC6A03">
        <w:rPr>
          <w:rFonts w:ascii="Arial" w:hAnsi="Arial" w:cs="Arial"/>
          <w:sz w:val="24"/>
          <w:szCs w:val="24"/>
        </w:rPr>
        <w:t>G</w:t>
      </w:r>
      <w:r w:rsidR="00301C6C" w:rsidRPr="007E12A4">
        <w:rPr>
          <w:rFonts w:ascii="Arial" w:hAnsi="Arial" w:cs="Arial"/>
          <w:sz w:val="24"/>
          <w:szCs w:val="24"/>
        </w:rPr>
        <w:t xml:space="preserve">rowth </w:t>
      </w:r>
      <w:r w:rsidR="00FC6A03">
        <w:rPr>
          <w:rFonts w:ascii="Arial" w:hAnsi="Arial" w:cs="Arial"/>
          <w:sz w:val="24"/>
          <w:szCs w:val="24"/>
        </w:rPr>
        <w:t>K</w:t>
      </w:r>
      <w:r w:rsidR="00301C6C" w:rsidRPr="007E12A4">
        <w:rPr>
          <w:rFonts w:ascii="Arial" w:hAnsi="Arial" w:cs="Arial"/>
          <w:sz w:val="24"/>
          <w:szCs w:val="24"/>
        </w:rPr>
        <w:t xml:space="preserve">inetics in </w:t>
      </w:r>
      <w:r w:rsidR="00FC6A03">
        <w:rPr>
          <w:rFonts w:ascii="Arial" w:hAnsi="Arial" w:cs="Arial"/>
          <w:sz w:val="24"/>
          <w:szCs w:val="24"/>
        </w:rPr>
        <w:t>A</w:t>
      </w:r>
      <w:r w:rsidR="00301C6C" w:rsidRPr="007E12A4">
        <w:rPr>
          <w:rFonts w:ascii="Arial" w:hAnsi="Arial" w:cs="Arial"/>
          <w:sz w:val="24"/>
          <w:szCs w:val="24"/>
        </w:rPr>
        <w:t>bsence of CAR</w:t>
      </w:r>
      <w:r w:rsidR="00FC6A03">
        <w:rPr>
          <w:rFonts w:ascii="Arial" w:hAnsi="Arial" w:cs="Arial"/>
          <w:sz w:val="24"/>
          <w:szCs w:val="24"/>
        </w:rPr>
        <w:t>-M</w:t>
      </w:r>
      <w:r w:rsidR="00301C6C" w:rsidRPr="007E12A4">
        <w:rPr>
          <w:rFonts w:ascii="Arial" w:hAnsi="Arial" w:cs="Arial"/>
          <w:sz w:val="24"/>
          <w:szCs w:val="24"/>
        </w:rPr>
        <w:t>acrophage</w:t>
      </w:r>
      <w:r w:rsidR="005667A0">
        <w:rPr>
          <w:rFonts w:ascii="Arial" w:hAnsi="Arial" w:cs="Arial"/>
          <w:sz w:val="24"/>
          <w:szCs w:val="24"/>
        </w:rPr>
        <w:t xml:space="preserve"> or </w:t>
      </w:r>
      <w:r w:rsidR="00FC6A03">
        <w:rPr>
          <w:rFonts w:ascii="Arial" w:hAnsi="Arial" w:cs="Arial"/>
          <w:sz w:val="24"/>
          <w:szCs w:val="24"/>
        </w:rPr>
        <w:t>N</w:t>
      </w:r>
      <w:r w:rsidR="005667A0">
        <w:rPr>
          <w:rFonts w:ascii="Arial" w:hAnsi="Arial" w:cs="Arial"/>
          <w:sz w:val="24"/>
          <w:szCs w:val="24"/>
        </w:rPr>
        <w:t>ormal</w:t>
      </w:r>
      <w:r w:rsidR="00301C6C"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>M</w:t>
      </w:r>
      <w:r w:rsidR="00301C6C" w:rsidRPr="007E12A4">
        <w:rPr>
          <w:rFonts w:ascii="Arial" w:hAnsi="Arial" w:cs="Arial"/>
          <w:sz w:val="24"/>
          <w:szCs w:val="24"/>
        </w:rPr>
        <w:t>acrophage</w:t>
      </w:r>
    </w:p>
    <w:p w14:paraId="27B96AD2" w14:textId="22ED3AB9" w:rsidR="00C30E20" w:rsidRPr="007E12A4" w:rsidRDefault="00EF62E9" w:rsidP="00C30E20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In this section, we fit</w:t>
      </w:r>
      <w:r w:rsidR="00FC6A03">
        <w:rPr>
          <w:rFonts w:ascii="Arial" w:hAnsi="Arial" w:cs="Arial"/>
          <w:sz w:val="24"/>
          <w:szCs w:val="24"/>
        </w:rPr>
        <w:t>ted</w:t>
      </w:r>
      <w:r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 xml:space="preserve">the </w:t>
      </w:r>
      <w:r w:rsidRPr="007E12A4">
        <w:rPr>
          <w:rFonts w:ascii="Arial" w:hAnsi="Arial" w:cs="Arial"/>
          <w:sz w:val="24"/>
          <w:szCs w:val="24"/>
        </w:rPr>
        <w:t xml:space="preserve">logistic </w:t>
      </w:r>
      <w:r w:rsidR="00FC6A03">
        <w:rPr>
          <w:rFonts w:ascii="Arial" w:hAnsi="Arial" w:cs="Arial"/>
          <w:sz w:val="24"/>
          <w:szCs w:val="24"/>
        </w:rPr>
        <w:t xml:space="preserve">growth </w:t>
      </w:r>
      <w:r w:rsidRPr="007E12A4">
        <w:rPr>
          <w:rFonts w:ascii="Arial" w:hAnsi="Arial" w:cs="Arial"/>
          <w:sz w:val="24"/>
          <w:szCs w:val="24"/>
        </w:rPr>
        <w:t>model</w:t>
      </w:r>
      <w:r w:rsidR="00FC6A03">
        <w:rPr>
          <w:rFonts w:ascii="Arial" w:hAnsi="Arial" w:cs="Arial"/>
          <w:sz w:val="24"/>
          <w:szCs w:val="24"/>
        </w:rPr>
        <w:t xml:space="preserve"> (System 1, Methods)</w:t>
      </w:r>
      <w:r w:rsidRPr="007E12A4">
        <w:rPr>
          <w:rFonts w:ascii="Arial" w:hAnsi="Arial" w:cs="Arial"/>
          <w:sz w:val="24"/>
          <w:szCs w:val="24"/>
        </w:rPr>
        <w:t xml:space="preserve"> to Raji proliferation assay data</w:t>
      </w:r>
      <w:r w:rsidR="00FC6A03">
        <w:rPr>
          <w:rFonts w:ascii="Arial" w:hAnsi="Arial" w:cs="Arial"/>
          <w:sz w:val="24"/>
          <w:szCs w:val="24"/>
        </w:rPr>
        <w:t>, as</w:t>
      </w:r>
      <w:r w:rsidRPr="007E12A4">
        <w:rPr>
          <w:rFonts w:ascii="Arial" w:hAnsi="Arial" w:cs="Arial"/>
          <w:sz w:val="24"/>
          <w:szCs w:val="24"/>
        </w:rPr>
        <w:t xml:space="preserve"> provided in Reference</w:t>
      </w:r>
      <w:r w:rsidR="006F7710" w:rsidRPr="007E12A4">
        <w:rPr>
          <w:rFonts w:ascii="Arial" w:hAnsi="Arial" w:cs="Arial"/>
          <w:sz w:val="24"/>
          <w:szCs w:val="24"/>
        </w:rPr>
        <w:t xml:space="preserve"> </w: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sz w:val="24"/>
          <w:szCs w:val="24"/>
        </w:rPr>
        <w:t>[1]</w:t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Pr="007E12A4">
        <w:rPr>
          <w:rFonts w:ascii="Arial" w:hAnsi="Arial" w:cs="Arial"/>
          <w:sz w:val="24"/>
          <w:szCs w:val="24"/>
        </w:rPr>
        <w:t xml:space="preserve">. </w:t>
      </w:r>
      <w:r w:rsidR="00C30E20" w:rsidRPr="007E12A4">
        <w:rPr>
          <w:rFonts w:ascii="Arial" w:hAnsi="Arial" w:cs="Arial"/>
          <w:sz w:val="24"/>
          <w:szCs w:val="24"/>
        </w:rPr>
        <w:t xml:space="preserve"> </w:t>
      </w:r>
      <w:r w:rsidR="00FC6A03" w:rsidRPr="00FC6A03">
        <w:rPr>
          <w:rFonts w:ascii="Arial" w:hAnsi="Arial" w:cs="Arial"/>
          <w:sz w:val="24"/>
          <w:szCs w:val="24"/>
        </w:rPr>
        <w:t>Our analysis yielded a</w:t>
      </w:r>
      <w:r w:rsidR="00C30E20" w:rsidRPr="007E12A4">
        <w:rPr>
          <w:rFonts w:ascii="Arial" w:hAnsi="Arial" w:cs="Arial"/>
          <w:sz w:val="24"/>
          <w:szCs w:val="24"/>
        </w:rPr>
        <w:t xml:space="preserve"> per capita growth rate </w:t>
      </w:r>
      <m:oMath>
        <m:r>
          <w:rPr>
            <w:rFonts w:ascii="Cambria Math" w:hAnsi="Cambria Math" w:cs="Arial"/>
            <w:sz w:val="24"/>
            <w:szCs w:val="24"/>
          </w:rPr>
          <m:t>ρ</m:t>
        </m:r>
        <m:r>
          <w:rPr>
            <w:rFonts w:ascii="Cambria Math" w:eastAsiaTheme="minorEastAsia" w:hAnsi="Cambria Math" w:cs="Arial"/>
            <w:sz w:val="24"/>
            <w:szCs w:val="24"/>
          </w:rPr>
          <m:t>=0.9</m:t>
        </m:r>
      </m:oMath>
      <w:r w:rsidR="00714847" w:rsidRPr="007E12A4">
        <w:rPr>
          <w:rFonts w:ascii="Arial" w:eastAsiaTheme="minorEastAsia" w:hAnsi="Arial" w:cs="Arial"/>
          <w:iCs/>
          <w:sz w:val="24"/>
          <w:szCs w:val="24"/>
        </w:rPr>
        <w:t>,</w:t>
      </w:r>
      <w:r w:rsidR="00C30E20" w:rsidRPr="007E12A4">
        <w:rPr>
          <w:rFonts w:ascii="Arial" w:eastAsiaTheme="minorEastAsia" w:hAnsi="Arial" w:cs="Arial"/>
          <w:iCs/>
          <w:sz w:val="24"/>
          <w:szCs w:val="24"/>
        </w:rPr>
        <w:t xml:space="preserve"> </w:t>
      </w:r>
      <w:r w:rsidR="00FC6A03">
        <w:rPr>
          <w:rFonts w:ascii="Arial" w:eastAsiaTheme="minorEastAsia" w:hAnsi="Arial" w:cs="Arial"/>
          <w:iCs/>
          <w:sz w:val="24"/>
          <w:szCs w:val="24"/>
        </w:rPr>
        <w:t xml:space="preserve">a </w:t>
      </w:r>
      <w:r w:rsidR="00C30E20" w:rsidRPr="007E12A4">
        <w:rPr>
          <w:rFonts w:ascii="Arial" w:eastAsiaTheme="minorEastAsia" w:hAnsi="Arial" w:cs="Arial"/>
          <w:iCs/>
          <w:sz w:val="24"/>
          <w:szCs w:val="24"/>
        </w:rPr>
        <w:t xml:space="preserve">maximum Raji capacity </w:t>
      </w:r>
      <m:oMath>
        <m:r>
          <w:rPr>
            <w:rFonts w:ascii="Cambria Math" w:hAnsi="Cambria Math" w:cs="Arial"/>
            <w:sz w:val="24"/>
            <w:szCs w:val="24"/>
          </w:rPr>
          <m:t>K=7.31×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6</m:t>
            </m:r>
          </m:sup>
        </m:sSup>
      </m:oMath>
      <w:r w:rsidR="00714847" w:rsidRPr="007E12A4">
        <w:rPr>
          <w:rFonts w:ascii="Arial" w:hAnsi="Arial" w:cs="Arial"/>
          <w:sz w:val="24"/>
          <w:szCs w:val="24"/>
        </w:rPr>
        <w:t xml:space="preserve"> and </w:t>
      </w:r>
      <w:r w:rsidR="00FC6A03">
        <w:rPr>
          <w:rFonts w:ascii="Arial" w:hAnsi="Arial" w:cs="Arial"/>
          <w:sz w:val="24"/>
          <w:szCs w:val="24"/>
        </w:rPr>
        <w:t xml:space="preserve">a </w:t>
      </w:r>
      <w:r w:rsidR="00714847" w:rsidRPr="007E12A4">
        <w:rPr>
          <w:rFonts w:ascii="Arial" w:hAnsi="Arial" w:cs="Arial"/>
          <w:sz w:val="24"/>
          <w:szCs w:val="24"/>
        </w:rPr>
        <w:t xml:space="preserve">sum of squared error </w:t>
      </w:r>
      <m:oMath>
        <m:r>
          <w:rPr>
            <w:rFonts w:ascii="Cambria Math" w:hAnsi="Cambria Math" w:cs="Arial"/>
            <w:sz w:val="24"/>
            <w:szCs w:val="24"/>
          </w:rPr>
          <m:t>K=0.0523</m:t>
        </m:r>
      </m:oMath>
      <w:r w:rsidR="00714847" w:rsidRPr="007E12A4">
        <w:rPr>
          <w:rFonts w:ascii="Arial" w:eastAsiaTheme="minorEastAsia" w:hAnsi="Arial" w:cs="Arial"/>
          <w:sz w:val="24"/>
          <w:szCs w:val="24"/>
        </w:rPr>
        <w:t>. The fitted curve is shown in Fig.</w:t>
      </w:r>
      <w:r w:rsidR="00FC6A03">
        <w:rPr>
          <w:rFonts w:ascii="Arial" w:eastAsiaTheme="minorEastAsia" w:hAnsi="Arial" w:cs="Arial"/>
          <w:sz w:val="24"/>
          <w:szCs w:val="24"/>
        </w:rPr>
        <w:t xml:space="preserve"> </w:t>
      </w:r>
      <w:r w:rsidR="00714847" w:rsidRPr="007E12A4">
        <w:rPr>
          <w:rFonts w:ascii="Arial" w:eastAsiaTheme="minorEastAsia" w:hAnsi="Arial" w:cs="Arial"/>
          <w:sz w:val="24"/>
          <w:szCs w:val="24"/>
        </w:rPr>
        <w:t>S1.</w:t>
      </w:r>
    </w:p>
    <w:p w14:paraId="02020016" w14:textId="159DD783" w:rsidR="00714847" w:rsidRPr="007E12A4" w:rsidRDefault="00395C5A" w:rsidP="00395C5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59DBB6" wp14:editId="539FFD4F">
            <wp:extent cx="2988000" cy="2520000"/>
            <wp:effectExtent l="0" t="0" r="3175" b="0"/>
            <wp:docPr id="1719357855" name="Picture 1" descr="A graph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7855" name="Picture 1" descr="A graph of a number of cel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F700" w14:textId="7C557110" w:rsidR="00AB074E" w:rsidRPr="00FC6A03" w:rsidRDefault="00FC6A03" w:rsidP="00714847">
      <w:pPr>
        <w:rPr>
          <w:rFonts w:ascii="Arial" w:hAnsi="Arial" w:cs="Arial"/>
          <w:sz w:val="20"/>
          <w:szCs w:val="20"/>
        </w:rPr>
      </w:pPr>
      <w:r w:rsidRPr="00FC6A03">
        <w:rPr>
          <w:rFonts w:ascii="Arial" w:hAnsi="Arial" w:cs="Arial"/>
          <w:b/>
          <w:bCs/>
          <w:color w:val="000000" w:themeColor="text1"/>
        </w:rPr>
        <w:t xml:space="preserve">Figure 1. Fitted curve of Raji proliferation assay data. </w:t>
      </w:r>
      <w:r w:rsidRPr="00FC6A03">
        <w:rPr>
          <w:rFonts w:ascii="Arial" w:hAnsi="Arial" w:cs="Arial"/>
          <w:color w:val="000000" w:themeColor="text1"/>
        </w:rPr>
        <w:t xml:space="preserve">The figure displays the logistic model fit to the Raji proliferation assay data provided in Reference </w:t>
      </w:r>
      <w:r>
        <w:rPr>
          <w:rFonts w:ascii="Arial" w:hAnsi="Arial" w:cs="Arial"/>
          <w:color w:val="000000" w:themeColor="text1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>
        <w:rPr>
          <w:rFonts w:ascii="Arial" w:hAnsi="Arial" w:cs="Arial"/>
          <w:color w:val="000000" w:themeColor="text1"/>
        </w:rPr>
        <w:instrText xml:space="preserve"> ADDIN EN.CITE </w:instrText>
      </w:r>
      <w:r>
        <w:rPr>
          <w:rFonts w:ascii="Arial" w:hAnsi="Arial" w:cs="Arial"/>
          <w:color w:val="000000" w:themeColor="text1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>
        <w:rPr>
          <w:rFonts w:ascii="Arial" w:hAnsi="Arial" w:cs="Arial"/>
          <w:color w:val="000000" w:themeColor="text1"/>
        </w:rPr>
        <w:instrText xml:space="preserve"> ADDIN EN.CITE.DATA </w:instrText>
      </w:r>
      <w:r>
        <w:rPr>
          <w:rFonts w:ascii="Arial" w:hAnsi="Arial" w:cs="Arial"/>
          <w:color w:val="000000" w:themeColor="text1"/>
        </w:rPr>
      </w:r>
      <w:r>
        <w:rPr>
          <w:rFonts w:ascii="Arial" w:hAnsi="Arial" w:cs="Arial"/>
          <w:color w:val="000000" w:themeColor="text1"/>
        </w:rPr>
        <w:fldChar w:fldCharType="end"/>
      </w:r>
      <w:r>
        <w:rPr>
          <w:rFonts w:ascii="Arial" w:hAnsi="Arial" w:cs="Arial"/>
          <w:color w:val="000000" w:themeColor="text1"/>
        </w:rPr>
      </w:r>
      <w:r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[1]</w:t>
      </w:r>
      <w:r>
        <w:rPr>
          <w:rFonts w:ascii="Arial" w:hAnsi="Arial" w:cs="Arial"/>
          <w:color w:val="000000" w:themeColor="text1"/>
        </w:rPr>
        <w:fldChar w:fldCharType="end"/>
      </w:r>
      <w:r w:rsidRPr="00FC6A03">
        <w:rPr>
          <w:rFonts w:ascii="Arial" w:hAnsi="Arial" w:cs="Arial"/>
          <w:color w:val="000000" w:themeColor="text1"/>
        </w:rPr>
        <w:t>. Red circles represent the experimental data points, while the blue line illustrates the estimated values and the fitted curve from the logistic model.</w:t>
      </w:r>
    </w:p>
    <w:p w14:paraId="241A03A3" w14:textId="77777777" w:rsidR="00AB074E" w:rsidRPr="007E12A4" w:rsidRDefault="00AB074E" w:rsidP="00714847">
      <w:pPr>
        <w:rPr>
          <w:rFonts w:ascii="Arial" w:hAnsi="Arial" w:cs="Arial"/>
          <w:sz w:val="20"/>
          <w:szCs w:val="20"/>
        </w:rPr>
      </w:pPr>
    </w:p>
    <w:p w14:paraId="747DCFB3" w14:textId="467E28EB" w:rsidR="00294076" w:rsidRPr="007E12A4" w:rsidRDefault="00AB074E" w:rsidP="00294076">
      <w:pPr>
        <w:pStyle w:val="ListParagraph"/>
        <w:numPr>
          <w:ilvl w:val="1"/>
          <w:numId w:val="2"/>
        </w:num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sz w:val="24"/>
          <w:szCs w:val="24"/>
        </w:rPr>
        <w:t xml:space="preserve">Estimation of </w:t>
      </w:r>
      <w:r w:rsidR="00A1756B" w:rsidRPr="007E12A4">
        <w:rPr>
          <w:rFonts w:ascii="Arial" w:hAnsi="Arial" w:cs="Arial"/>
          <w:sz w:val="24"/>
          <w:szCs w:val="24"/>
        </w:rPr>
        <w:t>CAR-</w:t>
      </w:r>
      <w:r w:rsidR="00FC6A03">
        <w:rPr>
          <w:rFonts w:ascii="Arial" w:hAnsi="Arial" w:cs="Arial"/>
          <w:sz w:val="24"/>
          <w:szCs w:val="24"/>
        </w:rPr>
        <w:t>M</w:t>
      </w:r>
      <w:r w:rsidR="00A1756B" w:rsidRPr="007E12A4">
        <w:rPr>
          <w:rFonts w:ascii="Arial" w:hAnsi="Arial" w:cs="Arial"/>
          <w:sz w:val="24"/>
          <w:szCs w:val="24"/>
        </w:rPr>
        <w:t>acrophage</w:t>
      </w:r>
      <w:r w:rsidR="00FC6A03">
        <w:rPr>
          <w:rFonts w:ascii="Arial" w:hAnsi="Arial" w:cs="Arial"/>
          <w:sz w:val="24"/>
          <w:szCs w:val="24"/>
        </w:rPr>
        <w:t xml:space="preserve"> and</w:t>
      </w:r>
      <w:r w:rsidR="00A1756B"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>Normal M</w:t>
      </w:r>
      <w:r w:rsidR="00A1756B" w:rsidRPr="007E12A4">
        <w:rPr>
          <w:rFonts w:ascii="Arial" w:hAnsi="Arial" w:cs="Arial"/>
          <w:sz w:val="24"/>
          <w:szCs w:val="24"/>
        </w:rPr>
        <w:t xml:space="preserve">acrophage </w:t>
      </w:r>
      <w:r w:rsidR="00FC6A03" w:rsidRPr="00FC6A03">
        <w:rPr>
          <w:rFonts w:ascii="Arial" w:hAnsi="Arial" w:cs="Arial"/>
          <w:sz w:val="24"/>
          <w:szCs w:val="24"/>
        </w:rPr>
        <w:t>Phagocytosi</w:t>
      </w:r>
      <w:r w:rsidR="00FC6A03">
        <w:rPr>
          <w:rFonts w:ascii="Arial" w:hAnsi="Arial" w:cs="Arial"/>
          <w:sz w:val="24"/>
          <w:szCs w:val="24"/>
        </w:rPr>
        <w:t>ng P</w:t>
      </w:r>
      <w:r w:rsidR="00A1756B" w:rsidRPr="007E12A4">
        <w:rPr>
          <w:rFonts w:ascii="Arial" w:hAnsi="Arial" w:cs="Arial"/>
          <w:sz w:val="24"/>
          <w:szCs w:val="24"/>
        </w:rPr>
        <w:t>arameter</w:t>
      </w:r>
      <w:r w:rsidR="00910D87">
        <w:rPr>
          <w:rFonts w:ascii="Arial" w:hAnsi="Arial" w:cs="Arial"/>
          <w:sz w:val="24"/>
          <w:szCs w:val="24"/>
        </w:rPr>
        <w:t>s</w:t>
      </w:r>
      <w:r w:rsidR="00A1756B" w:rsidRPr="007E12A4">
        <w:rPr>
          <w:rFonts w:ascii="Arial" w:hAnsi="Arial" w:cs="Arial"/>
          <w:sz w:val="24"/>
          <w:szCs w:val="24"/>
        </w:rPr>
        <w:t xml:space="preserve"> with </w:t>
      </w:r>
      <w:r w:rsidR="00FC6A03">
        <w:rPr>
          <w:rFonts w:ascii="Arial" w:hAnsi="Arial" w:cs="Arial"/>
          <w:sz w:val="24"/>
          <w:szCs w:val="24"/>
        </w:rPr>
        <w:t>U</w:t>
      </w:r>
      <w:r w:rsidR="00A1756B" w:rsidRPr="007E12A4">
        <w:rPr>
          <w:rFonts w:ascii="Arial" w:hAnsi="Arial" w:cs="Arial"/>
          <w:sz w:val="24"/>
          <w:szCs w:val="24"/>
        </w:rPr>
        <w:t>n</w:t>
      </w:r>
      <w:r w:rsidR="002E409A" w:rsidRPr="007E12A4">
        <w:rPr>
          <w:rFonts w:ascii="Arial" w:hAnsi="Arial" w:cs="Arial"/>
          <w:sz w:val="24"/>
          <w:szCs w:val="24"/>
        </w:rPr>
        <w:t xml:space="preserve">saturated,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>emi-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 xml:space="preserve">aturated and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 xml:space="preserve">aturated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M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>odel</w:t>
      </w:r>
    </w:p>
    <w:p w14:paraId="45F93B54" w14:textId="2A910172" w:rsidR="0025710F" w:rsidRPr="007E12A4" w:rsidRDefault="00FC6A03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FC6A03">
        <w:rPr>
          <w:rFonts w:ascii="Arial" w:hAnsi="Arial" w:cs="Arial"/>
          <w:sz w:val="24"/>
          <w:szCs w:val="24"/>
        </w:rPr>
        <w:t xml:space="preserve">This section details the estimation of CAR-macrophage </w:t>
      </w:r>
      <w:r>
        <w:rPr>
          <w:rFonts w:ascii="Arial" w:hAnsi="Arial" w:cs="Arial"/>
          <w:sz w:val="24"/>
          <w:szCs w:val="24"/>
        </w:rPr>
        <w:t>p</w:t>
      </w:r>
      <w:r w:rsidRPr="00FC6A03">
        <w:rPr>
          <w:rFonts w:ascii="Arial" w:hAnsi="Arial" w:cs="Arial"/>
          <w:sz w:val="24"/>
          <w:szCs w:val="24"/>
        </w:rPr>
        <w:t>hagocytosi</w:t>
      </w:r>
      <w:r>
        <w:rPr>
          <w:rFonts w:ascii="Arial" w:hAnsi="Arial" w:cs="Arial"/>
          <w:sz w:val="24"/>
          <w:szCs w:val="24"/>
        </w:rPr>
        <w:t>ng</w:t>
      </w:r>
      <w:r w:rsidRPr="00FC6A03">
        <w:rPr>
          <w:rFonts w:ascii="Arial" w:hAnsi="Arial" w:cs="Arial"/>
          <w:sz w:val="24"/>
          <w:szCs w:val="24"/>
        </w:rPr>
        <w:t xml:space="preserve"> parameters.</w:t>
      </w:r>
      <w:r w:rsidR="00294076" w:rsidRPr="007E12A4">
        <w:rPr>
          <w:rFonts w:ascii="Arial" w:hAnsi="Arial" w:cs="Arial"/>
          <w:sz w:val="24"/>
          <w:szCs w:val="24"/>
        </w:rPr>
        <w:t xml:space="preserve"> we will </w:t>
      </w:r>
      <w:r>
        <w:rPr>
          <w:rFonts w:ascii="Arial" w:hAnsi="Arial" w:cs="Arial"/>
          <w:sz w:val="24"/>
          <w:szCs w:val="24"/>
        </w:rPr>
        <w:t>use the following model:</w:t>
      </w:r>
      <w:r w:rsidR="00294076" w:rsidRPr="007E12A4">
        <w:rPr>
          <w:rFonts w:ascii="Arial" w:hAnsi="Arial" w:cs="Arial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(System 2,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p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Raji cell concentration (System 3,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CAR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-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concentration (System 4,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(System 5,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lastRenderedPageBreak/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 and 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additional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macrophage death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 xml:space="preserve">due to </w:t>
      </w:r>
      <w:r w:rsidR="00910D87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s</w:t>
      </w:r>
      <w:r w:rsidR="00910D87">
        <w:rPr>
          <w:rFonts w:ascii="Arial" w:hAnsi="Arial" w:cs="Arial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6,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 xml:space="preserve">We used </w:t>
      </w:r>
      <w:r w:rsidR="00910D87" w:rsidRPr="00910D87">
        <w:rPr>
          <w:rFonts w:ascii="Arial" w:hAnsi="Arial" w:cs="Arial"/>
          <w:color w:val="000000" w:themeColor="text1"/>
          <w:sz w:val="24"/>
          <w:szCs w:val="24"/>
        </w:rPr>
        <w:t xml:space="preserve">FACS-based phagocytosis assay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data provided in Reference</w:t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color w:val="000000" w:themeColor="text1"/>
          <w:sz w:val="24"/>
          <w:szCs w:val="24"/>
        </w:rPr>
        <w:t>[2]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C721AF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This data included three biological replicates, and we calculated their geometric mean to serve as a fourth biological replicate for our analysis.</w:t>
      </w:r>
    </w:p>
    <w:p w14:paraId="579E2A08" w14:textId="3D8B8F6C" w:rsidR="00C721AF" w:rsidRDefault="00C721AF" w:rsidP="00C721AF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C721AF">
        <w:rPr>
          <w:rFonts w:ascii="Arial" w:hAnsi="Arial" w:cs="Arial"/>
          <w:color w:val="000000" w:themeColor="text1"/>
          <w:sz w:val="24"/>
          <w:szCs w:val="24"/>
        </w:rPr>
        <w:t>Our initial findings show the fitted parameters, sum of squared errors (SSE), Akaike Information Criterion (AIC), and modified Akaike Information Criterion (</w:t>
      </w:r>
      <w:proofErr w:type="spellStart"/>
      <w:r w:rsidRPr="00C721AF">
        <w:rPr>
          <w:rFonts w:ascii="Arial" w:hAnsi="Arial" w:cs="Arial"/>
          <w:color w:val="000000" w:themeColor="text1"/>
          <w:sz w:val="24"/>
          <w:szCs w:val="24"/>
        </w:rPr>
        <w:t>AICc</w:t>
      </w:r>
      <w:proofErr w:type="spellEnd"/>
      <w:r w:rsidRPr="00C721AF">
        <w:rPr>
          <w:rFonts w:ascii="Arial" w:hAnsi="Arial" w:cs="Arial"/>
          <w:color w:val="000000" w:themeColor="text1"/>
          <w:sz w:val="24"/>
          <w:szCs w:val="24"/>
        </w:rPr>
        <w:t>) for the unsaturated phagocytos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ing</w:t>
      </w:r>
      <w:r w:rsidRPr="00C721AF">
        <w:rPr>
          <w:rFonts w:ascii="Arial" w:hAnsi="Arial" w:cs="Arial"/>
          <w:color w:val="000000" w:themeColor="text1"/>
          <w:sz w:val="24"/>
          <w:szCs w:val="24"/>
        </w:rPr>
        <w:t xml:space="preserve"> model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07DD9" w:rsidRPr="008541DE">
        <w:rPr>
          <w:rFonts w:ascii="Arial" w:hAnsi="Arial" w:cs="Arial"/>
          <w:color w:val="000000" w:themeColor="text1"/>
          <w:sz w:val="24"/>
          <w:szCs w:val="24"/>
        </w:rPr>
        <w:t>System 2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E07DD9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Pr="00C721AF">
        <w:rPr>
          <w:rFonts w:ascii="Arial" w:hAnsi="Arial" w:cs="Arial"/>
          <w:color w:val="000000" w:themeColor="text1"/>
          <w:sz w:val="24"/>
          <w:szCs w:val="24"/>
        </w:rPr>
        <w:t xml:space="preserve">. These are all detailed in Table S1. </w:t>
      </w:r>
    </w:p>
    <w:p w14:paraId="69A8BCBE" w14:textId="77777777" w:rsidR="008541DE" w:rsidRDefault="008541DE" w:rsidP="00C721AF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3375E96B" w14:textId="490D572D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S1.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 xml:space="preserve"> Using the Unsaturated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 xml:space="preserve"> Model (System 2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7E5153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972D4" w:rsidRPr="007E12A4" w14:paraId="41A75699" w14:textId="77777777" w:rsidTr="0078602B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D34A8CB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83C5E24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EF48895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6289F8F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1F7E0C37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3972D4" w:rsidRPr="007E12A4" w14:paraId="25C53B84" w14:textId="77777777" w:rsidTr="0078602B">
        <w:tc>
          <w:tcPr>
            <w:tcW w:w="1803" w:type="dxa"/>
            <w:tcBorders>
              <w:top w:val="single" w:sz="4" w:space="0" w:color="auto"/>
            </w:tcBorders>
          </w:tcPr>
          <w:p w14:paraId="3161C263" w14:textId="2EE85951" w:rsidR="003972D4" w:rsidRPr="007E12A4" w:rsidRDefault="008541DE" w:rsidP="00A41729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hagocytosing </w:t>
            </w:r>
            <w:r w:rsidR="003972D4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3972D4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BB20366" w14:textId="37FD17BD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7393567" w14:textId="4BFBA442" w:rsidR="003972D4" w:rsidRPr="007E12A4" w:rsidRDefault="002E207B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1.2562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38C25FA0" w14:textId="6B59CFC2" w:rsidR="003972D4" w:rsidRPr="007E12A4" w:rsidRDefault="00A066DC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3.6161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DB413D" w14:textId="318B7921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1.1740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D6278E8" w14:textId="5886DBDE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1.1344</w:t>
            </w:r>
          </w:p>
        </w:tc>
      </w:tr>
      <w:tr w:rsidR="0051625C" w:rsidRPr="007E12A4" w14:paraId="6B074FCB" w14:textId="77777777" w:rsidTr="0078602B">
        <w:tc>
          <w:tcPr>
            <w:tcW w:w="1803" w:type="dxa"/>
          </w:tcPr>
          <w:p w14:paraId="70F27DA4" w14:textId="609B43D8" w:rsidR="0051625C" w:rsidRPr="007E12A4" w:rsidRDefault="0051625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21CAE960" w14:textId="52D93091" w:rsidR="0051625C" w:rsidRPr="007E12A4" w:rsidRDefault="002E2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761.9056</w:t>
            </w:r>
          </w:p>
        </w:tc>
        <w:tc>
          <w:tcPr>
            <w:tcW w:w="1803" w:type="dxa"/>
            <w:vAlign w:val="bottom"/>
          </w:tcPr>
          <w:p w14:paraId="0067D7D4" w14:textId="38614658" w:rsidR="0051625C" w:rsidRPr="007E12A4" w:rsidRDefault="00A066D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749.8902</w:t>
            </w:r>
          </w:p>
        </w:tc>
        <w:tc>
          <w:tcPr>
            <w:tcW w:w="1803" w:type="dxa"/>
            <w:vAlign w:val="bottom"/>
          </w:tcPr>
          <w:p w14:paraId="2ACF8C3A" w14:textId="16C99218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757.5007</w:t>
            </w:r>
          </w:p>
        </w:tc>
        <w:tc>
          <w:tcPr>
            <w:tcW w:w="1804" w:type="dxa"/>
            <w:vAlign w:val="bottom"/>
          </w:tcPr>
          <w:p w14:paraId="774346FD" w14:textId="1D6EC14D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794.2628</w:t>
            </w:r>
          </w:p>
        </w:tc>
      </w:tr>
      <w:tr w:rsidR="0047307B" w:rsidRPr="007E12A4" w14:paraId="3D192553" w14:textId="77777777" w:rsidTr="0078602B">
        <w:tc>
          <w:tcPr>
            <w:tcW w:w="1803" w:type="dxa"/>
          </w:tcPr>
          <w:p w14:paraId="3489A323" w14:textId="2E2D0BB8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1F4435B5" w14:textId="655A23CB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70.8793   </w:t>
            </w:r>
          </w:p>
        </w:tc>
        <w:tc>
          <w:tcPr>
            <w:tcW w:w="1803" w:type="dxa"/>
            <w:vAlign w:val="bottom"/>
          </w:tcPr>
          <w:p w14:paraId="16CD18E1" w14:textId="4D1276F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70.6886   </w:t>
            </w:r>
          </w:p>
        </w:tc>
        <w:tc>
          <w:tcPr>
            <w:tcW w:w="1803" w:type="dxa"/>
            <w:vAlign w:val="bottom"/>
          </w:tcPr>
          <w:p w14:paraId="55402516" w14:textId="4043D7B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70.8097   </w:t>
            </w:r>
          </w:p>
        </w:tc>
        <w:tc>
          <w:tcPr>
            <w:tcW w:w="1804" w:type="dxa"/>
            <w:vAlign w:val="bottom"/>
          </w:tcPr>
          <w:p w14:paraId="18DBA36C" w14:textId="05B7988C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71.3784</w:t>
            </w:r>
          </w:p>
        </w:tc>
      </w:tr>
      <w:tr w:rsidR="0047307B" w:rsidRPr="007E12A4" w14:paraId="7148C2F5" w14:textId="77777777" w:rsidTr="0078602B">
        <w:tc>
          <w:tcPr>
            <w:tcW w:w="1803" w:type="dxa"/>
          </w:tcPr>
          <w:p w14:paraId="08B9B8BF" w14:textId="33DBF410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</w:t>
            </w:r>
            <w:proofErr w:type="spellStart"/>
            <w:r w:rsidRPr="007E12A4">
              <w:rPr>
                <w:rFonts w:ascii="Arial" w:hAnsi="Arial" w:cs="Arial"/>
                <w:sz w:val="20"/>
                <w:szCs w:val="20"/>
              </w:rPr>
              <w:t>AICc</w:t>
            </w:r>
            <w:proofErr w:type="spellEnd"/>
            <w:r w:rsidRPr="007E12A4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03" w:type="dxa"/>
            <w:vAlign w:val="bottom"/>
          </w:tcPr>
          <w:p w14:paraId="57F137D3" w14:textId="55D8038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71.8793   </w:t>
            </w:r>
          </w:p>
        </w:tc>
        <w:tc>
          <w:tcPr>
            <w:tcW w:w="1803" w:type="dxa"/>
            <w:vAlign w:val="bottom"/>
          </w:tcPr>
          <w:p w14:paraId="5BF77B95" w14:textId="01B53DA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71.6886   </w:t>
            </w:r>
          </w:p>
        </w:tc>
        <w:tc>
          <w:tcPr>
            <w:tcW w:w="1803" w:type="dxa"/>
            <w:vAlign w:val="bottom"/>
          </w:tcPr>
          <w:p w14:paraId="404CEC7A" w14:textId="428A7B7A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71.8097   </w:t>
            </w:r>
          </w:p>
        </w:tc>
        <w:tc>
          <w:tcPr>
            <w:tcW w:w="1804" w:type="dxa"/>
            <w:vAlign w:val="bottom"/>
          </w:tcPr>
          <w:p w14:paraId="6218ECFE" w14:textId="55AFC65E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72.3784</w:t>
            </w:r>
          </w:p>
        </w:tc>
      </w:tr>
    </w:tbl>
    <w:p w14:paraId="32464793" w14:textId="77777777" w:rsidR="003972D4" w:rsidRPr="007E12A4" w:rsidRDefault="003972D4" w:rsidP="00F616E8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7CB86077" w14:textId="0D66BAA9" w:rsidR="003972D4" w:rsidRDefault="0078602B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s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SSE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, AIC and </w:t>
      </w:r>
      <w:proofErr w:type="spellStart"/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AICc</w:t>
      </w:r>
      <w:proofErr w:type="spellEnd"/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of semi-saturated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="00910D87">
        <w:rPr>
          <w:rFonts w:ascii="Arial" w:hAnsi="Arial" w:cs="Arial"/>
          <w:color w:val="000000" w:themeColor="text1"/>
          <w:sz w:val="24"/>
          <w:szCs w:val="24"/>
        </w:rPr>
        <w:t>(</w:t>
      </w:r>
      <w:r w:rsidR="00E07DD9" w:rsidRPr="007E5153">
        <w:rPr>
          <w:rFonts w:ascii="Arial" w:hAnsi="Arial" w:cs="Arial"/>
          <w:color w:val="000000" w:themeColor="text1"/>
          <w:sz w:val="24"/>
          <w:szCs w:val="24"/>
        </w:rPr>
        <w:t>System 3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,</w:t>
      </w:r>
      <w:r w:rsidR="00E07DD9" w:rsidRPr="007E515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E07DD9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910D87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with increase of Raji cell concentration</w:t>
      </w:r>
      <w:r w:rsidR="00F616E8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are given in Table S2. </w:t>
      </w:r>
    </w:p>
    <w:p w14:paraId="6B277E8E" w14:textId="77777777" w:rsidR="00C721AF" w:rsidRPr="007E12A4" w:rsidRDefault="00C721AF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26491F42" w14:textId="2730894B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S2.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 xml:space="preserve"> Using the Semi-Saturated Model with Raji Cell Concentration (System 3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,</w:t>
      </w:r>
      <w:r w:rsidR="007E5153" w:rsidRPr="007E515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7E5153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5E19F1" w:rsidRPr="007E12A4" w14:paraId="17F0F41D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7C4B9620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ACB46D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636920EF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3215CA5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1EC0E6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4</w:t>
            </w:r>
          </w:p>
        </w:tc>
      </w:tr>
      <w:tr w:rsidR="005E19F1" w:rsidRPr="007E12A4" w14:paraId="2F2B98D2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1C54C42B" w14:textId="6009CCF9" w:rsidR="00794C76" w:rsidRPr="007E12A4" w:rsidRDefault="008541DE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794C76" w:rsidRPr="007E12A4">
              <w:rPr>
                <w:rFonts w:ascii="Arial" w:hAnsi="Arial" w:cs="Arial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794C76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11D1B196" w14:textId="5BA8BD69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</w:tcPr>
          <w:p w14:paraId="6160835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BD24ED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0C10DC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96920C" w14:textId="0E265CC1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9982055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7755B7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1249C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0F6DA5F0" w14:textId="73203807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C8397EA" w14:textId="445AE223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5.0273   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F67E0E5" w14:textId="2E4BEE62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5.0747   </w:t>
            </w:r>
          </w:p>
        </w:tc>
      </w:tr>
      <w:tr w:rsidR="005E19F1" w:rsidRPr="007E12A4" w14:paraId="3A1C3873" w14:textId="77777777" w:rsidTr="00EF5A54">
        <w:tc>
          <w:tcPr>
            <w:tcW w:w="2127" w:type="dxa"/>
          </w:tcPr>
          <w:p w14:paraId="038CDFED" w14:textId="0452678F" w:rsidR="00025120" w:rsidRPr="007E12A4" w:rsidRDefault="00EF5A54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</w:t>
            </w:r>
            <w:r w:rsidR="00025120" w:rsidRPr="007E12A4">
              <w:rPr>
                <w:rFonts w:ascii="Arial" w:hAnsi="Arial" w:cs="Arial"/>
                <w:sz w:val="20"/>
                <w:szCs w:val="20"/>
              </w:rPr>
              <w:t xml:space="preserve">aturation in </w:t>
            </w:r>
            <w:r w:rsidR="00845E01" w:rsidRPr="00845E01">
              <w:rPr>
                <w:rFonts w:ascii="Arial" w:hAnsi="Arial" w:cs="Arial"/>
                <w:sz w:val="20"/>
                <w:szCs w:val="20"/>
              </w:rPr>
              <w:t xml:space="preserve">phagocytosing </w:t>
            </w:r>
            <w:r w:rsidR="00025120" w:rsidRPr="007E12A4">
              <w:rPr>
                <w:rFonts w:ascii="Arial" w:hAnsi="Arial" w:cs="Arial"/>
                <w:sz w:val="20"/>
                <w:szCs w:val="20"/>
              </w:rPr>
              <w:t xml:space="preserve">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  <w:r w:rsidR="00025120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36926BC8" w14:textId="55B0E142" w:rsidR="00025120" w:rsidRPr="007E12A4" w:rsidRDefault="00025120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(mL/cells)</w:t>
            </w:r>
          </w:p>
        </w:tc>
        <w:tc>
          <w:tcPr>
            <w:tcW w:w="1479" w:type="dxa"/>
          </w:tcPr>
          <w:p w14:paraId="3125A11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C649ABD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85BA9B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3D541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3FDE649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3DBA0A" w14:textId="0CCEC8E6" w:rsidR="00025120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9.9903</w:t>
            </w:r>
          </w:p>
        </w:tc>
        <w:tc>
          <w:tcPr>
            <w:tcW w:w="1803" w:type="dxa"/>
            <w:vAlign w:val="bottom"/>
          </w:tcPr>
          <w:p w14:paraId="1D16D811" w14:textId="7A7B94C6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10.0812</w:t>
            </w:r>
          </w:p>
        </w:tc>
        <w:tc>
          <w:tcPr>
            <w:tcW w:w="1803" w:type="dxa"/>
            <w:vAlign w:val="bottom"/>
          </w:tcPr>
          <w:p w14:paraId="106BD421" w14:textId="6DA21F12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10.0059</w:t>
            </w:r>
          </w:p>
        </w:tc>
        <w:tc>
          <w:tcPr>
            <w:tcW w:w="1804" w:type="dxa"/>
            <w:vAlign w:val="bottom"/>
          </w:tcPr>
          <w:p w14:paraId="13B5A233" w14:textId="3204FD0B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10.0709</w:t>
            </w:r>
          </w:p>
        </w:tc>
      </w:tr>
      <w:tr w:rsidR="005E19F1" w:rsidRPr="007E12A4" w14:paraId="5841CDCC" w14:textId="77777777" w:rsidTr="003B7A6A">
        <w:tc>
          <w:tcPr>
            <w:tcW w:w="2127" w:type="dxa"/>
          </w:tcPr>
          <w:p w14:paraId="467261B4" w14:textId="4E8377D3" w:rsidR="00F616E8" w:rsidRPr="007E12A4" w:rsidRDefault="00F616E8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D1AFFD2" w14:textId="0B510A09" w:rsidR="00F616E8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0.4891</w:t>
            </w:r>
          </w:p>
        </w:tc>
        <w:tc>
          <w:tcPr>
            <w:tcW w:w="1803" w:type="dxa"/>
            <w:vAlign w:val="bottom"/>
          </w:tcPr>
          <w:p w14:paraId="7FD4F56D" w14:textId="10713AA3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0.4453</w:t>
            </w:r>
          </w:p>
        </w:tc>
        <w:tc>
          <w:tcPr>
            <w:tcW w:w="1803" w:type="dxa"/>
            <w:vAlign w:val="bottom"/>
          </w:tcPr>
          <w:p w14:paraId="27D84425" w14:textId="2B657379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0.5551</w:t>
            </w:r>
          </w:p>
        </w:tc>
        <w:tc>
          <w:tcPr>
            <w:tcW w:w="1804" w:type="dxa"/>
            <w:vAlign w:val="bottom"/>
          </w:tcPr>
          <w:p w14:paraId="2EBB087F" w14:textId="6EB76322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0.4843</w:t>
            </w:r>
          </w:p>
        </w:tc>
      </w:tr>
      <w:tr w:rsidR="003B7A6A" w:rsidRPr="007E12A4" w14:paraId="2D0232BE" w14:textId="77777777" w:rsidTr="003B7A6A">
        <w:tc>
          <w:tcPr>
            <w:tcW w:w="2127" w:type="dxa"/>
          </w:tcPr>
          <w:p w14:paraId="6C8A3964" w14:textId="1D672AD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0DC8B3EE" w14:textId="6A93D0C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-15.3328  </w:t>
            </w:r>
          </w:p>
        </w:tc>
        <w:tc>
          <w:tcPr>
            <w:tcW w:w="1803" w:type="dxa"/>
            <w:vAlign w:val="bottom"/>
          </w:tcPr>
          <w:p w14:paraId="67AB7C03" w14:textId="6B445C7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-16.4586  </w:t>
            </w:r>
          </w:p>
        </w:tc>
        <w:tc>
          <w:tcPr>
            <w:tcW w:w="1803" w:type="dxa"/>
            <w:vAlign w:val="bottom"/>
          </w:tcPr>
          <w:p w14:paraId="38C17507" w14:textId="2E576ED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-13.8138 </w:t>
            </w:r>
          </w:p>
        </w:tc>
        <w:tc>
          <w:tcPr>
            <w:tcW w:w="1804" w:type="dxa"/>
            <w:vAlign w:val="bottom"/>
          </w:tcPr>
          <w:p w14:paraId="70B363A2" w14:textId="33A3C7B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-15.4512</w:t>
            </w:r>
          </w:p>
        </w:tc>
      </w:tr>
      <w:tr w:rsidR="003B7A6A" w:rsidRPr="007E12A4" w14:paraId="7937CB96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7E90AF01" w14:textId="19E3099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lastRenderedPageBreak/>
              <w:t>modified Akaike information criterion (</w:t>
            </w:r>
            <w:proofErr w:type="spellStart"/>
            <w:r w:rsidRPr="007E12A4">
              <w:rPr>
                <w:rFonts w:ascii="Arial" w:hAnsi="Arial" w:cs="Arial"/>
                <w:sz w:val="20"/>
                <w:szCs w:val="20"/>
              </w:rPr>
              <w:t>AICc</w:t>
            </w:r>
            <w:proofErr w:type="spellEnd"/>
            <w:r w:rsidRPr="007E12A4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0F96B7D8" w14:textId="4556D74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-11.3328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2417A453" w14:textId="4450F18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-12.4586 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A07C93D" w14:textId="5575BB3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-9.8138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57BFEEC4" w14:textId="209D0F8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-11.4512</w:t>
            </w:r>
          </w:p>
        </w:tc>
      </w:tr>
    </w:tbl>
    <w:p w14:paraId="7E341C15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0ECE4103" w14:textId="04AD74CE" w:rsidR="007B5032" w:rsidRDefault="00EF5A54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s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SSE, AIC 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and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AICc</w:t>
      </w:r>
      <w:proofErr w:type="spellEnd"/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of semi-saturated 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p</w:t>
      </w:r>
      <w:r w:rsidR="007E5153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CAR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-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macrophage concentration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 xml:space="preserve">(System 4, </w:t>
      </w:r>
      <w:r w:rsidR="00E07DD9" w:rsidRPr="00E07DD9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are given in Table S3. </w:t>
      </w:r>
    </w:p>
    <w:p w14:paraId="56E59063" w14:textId="77777777" w:rsidR="007E5153" w:rsidRPr="007E12A4" w:rsidRDefault="007E5153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43710585" w14:textId="3484D2F9" w:rsidR="007B5032" w:rsidRPr="007E12A4" w:rsidRDefault="007B5032" w:rsidP="007B5032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S3.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 xml:space="preserve"> Using the Semi-Saturated Model with CAR-Macrophage Concentration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(System 4</w:t>
      </w:r>
      <w:r w:rsidR="00350F27" w:rsidRPr="007E12A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7B5032" w:rsidRPr="007E12A4" w14:paraId="0D4AA29F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61ED8A65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0E31EAD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41CD8D2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1B6C16F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0B27B4AA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2B7172" w:rsidRPr="007E12A4" w14:paraId="28987FBD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034D5E78" w14:textId="54260531" w:rsidR="002B7172" w:rsidRPr="007E12A4" w:rsidRDefault="008541DE" w:rsidP="002B7172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A2DD79E" w14:textId="77777777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  <w:vAlign w:val="bottom"/>
          </w:tcPr>
          <w:p w14:paraId="5BB5A0D1" w14:textId="2E9ECADE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495.2441286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1E7494A" w14:textId="5DFDDA4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279.5276567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0F39426" w14:textId="456D715C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327.1255544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1B871760" w14:textId="0650CC04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262.61057</w:t>
            </w:r>
          </w:p>
        </w:tc>
      </w:tr>
      <w:tr w:rsidR="002B7172" w:rsidRPr="007E12A4" w14:paraId="5BAA4BB9" w14:textId="77777777" w:rsidTr="00EF5A54">
        <w:tc>
          <w:tcPr>
            <w:tcW w:w="2127" w:type="dxa"/>
          </w:tcPr>
          <w:p w14:paraId="4F9D3F91" w14:textId="65358D76" w:rsidR="002B7172" w:rsidRPr="007E12A4" w:rsidRDefault="00EF5A54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45E01" w:rsidRPr="00845E01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7E5153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(mL/cells)</w:t>
            </w:r>
          </w:p>
        </w:tc>
        <w:tc>
          <w:tcPr>
            <w:tcW w:w="1479" w:type="dxa"/>
            <w:vAlign w:val="bottom"/>
          </w:tcPr>
          <w:p w14:paraId="5E9C8BAB" w14:textId="384804E9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504.218887</w:t>
            </w:r>
          </w:p>
        </w:tc>
        <w:tc>
          <w:tcPr>
            <w:tcW w:w="1803" w:type="dxa"/>
            <w:vAlign w:val="bottom"/>
          </w:tcPr>
          <w:p w14:paraId="36A711D6" w14:textId="67F4570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344.4193475</w:t>
            </w:r>
          </w:p>
        </w:tc>
        <w:tc>
          <w:tcPr>
            <w:tcW w:w="1803" w:type="dxa"/>
            <w:vAlign w:val="bottom"/>
          </w:tcPr>
          <w:p w14:paraId="42641C1A" w14:textId="722D4FE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356.3423361</w:t>
            </w:r>
          </w:p>
        </w:tc>
        <w:tc>
          <w:tcPr>
            <w:tcW w:w="1804" w:type="dxa"/>
            <w:vAlign w:val="bottom"/>
          </w:tcPr>
          <w:p w14:paraId="1596F7BA" w14:textId="10572D7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291.08078</w:t>
            </w:r>
          </w:p>
        </w:tc>
      </w:tr>
      <w:tr w:rsidR="007B5032" w:rsidRPr="007E12A4" w14:paraId="339722A1" w14:textId="77777777" w:rsidTr="003B7A6A">
        <w:tc>
          <w:tcPr>
            <w:tcW w:w="2127" w:type="dxa"/>
          </w:tcPr>
          <w:p w14:paraId="2F27D80B" w14:textId="5D1D0F5A" w:rsidR="007B5032" w:rsidRPr="007E12A4" w:rsidRDefault="00EF5A5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697DDB0" w14:textId="47EB7FE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0.3338</w:t>
            </w:r>
          </w:p>
        </w:tc>
        <w:tc>
          <w:tcPr>
            <w:tcW w:w="1803" w:type="dxa"/>
            <w:vAlign w:val="bottom"/>
          </w:tcPr>
          <w:p w14:paraId="2B206B8D" w14:textId="57C87956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0.0879</w:t>
            </w:r>
          </w:p>
        </w:tc>
        <w:tc>
          <w:tcPr>
            <w:tcW w:w="1803" w:type="dxa"/>
            <w:vAlign w:val="bottom"/>
          </w:tcPr>
          <w:p w14:paraId="15CAC60F" w14:textId="137DD37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0.1457</w:t>
            </w:r>
          </w:p>
        </w:tc>
        <w:tc>
          <w:tcPr>
            <w:tcW w:w="1804" w:type="dxa"/>
            <w:vAlign w:val="bottom"/>
          </w:tcPr>
          <w:p w14:paraId="1F1CEC04" w14:textId="4227E771" w:rsidR="007B5032" w:rsidRPr="007E12A4" w:rsidRDefault="0084742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0.1660</w:t>
            </w:r>
          </w:p>
        </w:tc>
      </w:tr>
      <w:tr w:rsidR="003B7A6A" w:rsidRPr="007E12A4" w14:paraId="3393C526" w14:textId="77777777" w:rsidTr="003B7A6A">
        <w:tc>
          <w:tcPr>
            <w:tcW w:w="2127" w:type="dxa"/>
          </w:tcPr>
          <w:p w14:paraId="094F9FE1" w14:textId="39C96B91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4EB530C3" w14:textId="2D978E4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-19.9171  </w:t>
            </w:r>
          </w:p>
        </w:tc>
        <w:tc>
          <w:tcPr>
            <w:tcW w:w="1803" w:type="dxa"/>
            <w:vAlign w:val="bottom"/>
          </w:tcPr>
          <w:p w14:paraId="181C8142" w14:textId="49BAA7A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-35.9292  </w:t>
            </w:r>
          </w:p>
        </w:tc>
        <w:tc>
          <w:tcPr>
            <w:tcW w:w="1803" w:type="dxa"/>
            <w:vAlign w:val="bottom"/>
          </w:tcPr>
          <w:p w14:paraId="18978158" w14:textId="36392683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-29.8650  </w:t>
            </w:r>
          </w:p>
        </w:tc>
        <w:tc>
          <w:tcPr>
            <w:tcW w:w="1804" w:type="dxa"/>
            <w:vAlign w:val="bottom"/>
          </w:tcPr>
          <w:p w14:paraId="0749C192" w14:textId="4987308D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-28.2998</w:t>
            </w:r>
          </w:p>
        </w:tc>
      </w:tr>
      <w:tr w:rsidR="003B7A6A" w:rsidRPr="007E12A4" w14:paraId="4833E11B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0493F1E0" w14:textId="629291DC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</w:t>
            </w:r>
            <w:proofErr w:type="spellStart"/>
            <w:r w:rsidRPr="007E12A4">
              <w:rPr>
                <w:rFonts w:ascii="Arial" w:hAnsi="Arial" w:cs="Arial"/>
                <w:sz w:val="20"/>
                <w:szCs w:val="20"/>
              </w:rPr>
              <w:t>AICc</w:t>
            </w:r>
            <w:proofErr w:type="spellEnd"/>
            <w:r w:rsidRPr="007E12A4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3AB2C27E" w14:textId="74EF60B5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-15.9171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DC2460" w14:textId="548C64E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-31.9292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6C7773" w14:textId="18705E44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-25.8650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A2F6B4B" w14:textId="29DD11C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-24.2998</w:t>
            </w:r>
          </w:p>
        </w:tc>
      </w:tr>
    </w:tbl>
    <w:p w14:paraId="42335F3A" w14:textId="77777777" w:rsidR="00885CEF" w:rsidRPr="007E12A4" w:rsidRDefault="00885CEF" w:rsidP="00294076">
      <w:pPr>
        <w:rPr>
          <w:rFonts w:ascii="Arial" w:hAnsi="Arial" w:cs="Arial"/>
          <w:sz w:val="24"/>
          <w:szCs w:val="24"/>
        </w:rPr>
      </w:pPr>
    </w:p>
    <w:p w14:paraId="1DE0A974" w14:textId="2D293282" w:rsidR="003B6132" w:rsidRDefault="00EF5A54" w:rsidP="003B6132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, SSE, AIC and, </w:t>
      </w:r>
      <w:proofErr w:type="spellStart"/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AICc</w:t>
      </w:r>
      <w:proofErr w:type="spellEnd"/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of saturated 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p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hagocytosing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model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with CAR-macrophage and Raji cell concentration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 xml:space="preserve">(System 5, </w:t>
      </w:r>
      <w:r w:rsidR="00E07DD9" w:rsidRPr="00E07DD9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are given in Table 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 xml:space="preserve">By comparing SSE, AIC and </w:t>
      </w:r>
      <w:proofErr w:type="spellStart"/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>AICc</w:t>
      </w:r>
      <w:proofErr w:type="spellEnd"/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 xml:space="preserve">, we chose saturated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</w:t>
      </w:r>
      <w:r w:rsidR="0011504A" w:rsidRPr="007E12A4">
        <w:rPr>
          <w:rFonts w:ascii="Arial" w:hAnsi="Arial" w:cs="Arial"/>
          <w:sz w:val="24"/>
          <w:szCs w:val="24"/>
        </w:rPr>
        <w:t xml:space="preserve">System </w:t>
      </w:r>
      <w:r w:rsidR="00E07DD9">
        <w:rPr>
          <w:rFonts w:ascii="Arial" w:hAnsi="Arial" w:cs="Arial"/>
          <w:sz w:val="24"/>
          <w:szCs w:val="24"/>
        </w:rPr>
        <w:t>5</w:t>
      </w:r>
      <w:r w:rsidR="0011504A" w:rsidRPr="007E12A4">
        <w:rPr>
          <w:rFonts w:ascii="Arial" w:hAnsi="Arial" w:cs="Arial"/>
          <w:sz w:val="24"/>
          <w:szCs w:val="24"/>
        </w:rPr>
        <w:t xml:space="preserve">, </w:t>
      </w:r>
      <w:r w:rsidR="0011504A" w:rsidRPr="007E12A4">
        <w:rPr>
          <w:rFonts w:ascii="Arial" w:hAnsi="Arial" w:cs="Arial"/>
          <w:i/>
          <w:iCs/>
          <w:sz w:val="24"/>
          <w:szCs w:val="24"/>
        </w:rPr>
        <w:t>M</w:t>
      </w:r>
      <w:r w:rsidR="008044D3" w:rsidRPr="007E12A4">
        <w:rPr>
          <w:rFonts w:ascii="Arial" w:hAnsi="Arial" w:cs="Arial"/>
          <w:i/>
          <w:iCs/>
          <w:sz w:val="24"/>
          <w:szCs w:val="24"/>
        </w:rPr>
        <w:t>ain text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>)</w:t>
      </w:r>
      <w:r w:rsidR="008044D3" w:rsidRPr="007E12A4">
        <w:rPr>
          <w:rFonts w:ascii="Arial" w:hAnsi="Arial" w:cs="Arial"/>
          <w:color w:val="000000" w:themeColor="text1"/>
          <w:sz w:val="24"/>
          <w:szCs w:val="24"/>
        </w:rPr>
        <w:t xml:space="preserve"> to describe CAR-macrophage mediated Raji cell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8044D3" w:rsidRPr="007E12A4">
        <w:rPr>
          <w:rFonts w:ascii="Arial" w:hAnsi="Arial" w:cs="Arial"/>
          <w:color w:val="000000" w:themeColor="text1"/>
          <w:sz w:val="24"/>
          <w:szCs w:val="24"/>
        </w:rPr>
        <w:t xml:space="preserve"> kinetics.</w:t>
      </w:r>
    </w:p>
    <w:p w14:paraId="2B64C4B4" w14:textId="77777777" w:rsidR="00C92429" w:rsidRDefault="00C92429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DED227" w14:textId="0400BD24" w:rsidR="00885CEF" w:rsidRPr="007E12A4" w:rsidRDefault="00885CEF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</w:t>
      </w:r>
      <w:r w:rsidR="007B5032"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4</w:t>
      </w: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ng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 Using the Saturated Phagocytosi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ng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(System 5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A61BD" w:rsidRPr="007E12A4" w14:paraId="56DB61D1" w14:textId="77777777" w:rsidTr="00EF5A54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D2A5CF0" w14:textId="77777777" w:rsidR="004A61BD" w:rsidRPr="007E12A4" w:rsidRDefault="004A61BD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bookmarkStart w:id="0" w:name="_Hlk155640390"/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D3C5D65" w14:textId="7274B483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FD7CF58" w14:textId="38695EBB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53A5323" w14:textId="4063D86E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9943C55" w14:textId="3D2E390F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AE5EB0" w:rsidRPr="007E12A4" w14:paraId="0C142A84" w14:textId="77777777" w:rsidTr="00EF5A54">
        <w:tc>
          <w:tcPr>
            <w:tcW w:w="1803" w:type="dxa"/>
            <w:tcBorders>
              <w:top w:val="single" w:sz="4" w:space="0" w:color="auto"/>
            </w:tcBorders>
          </w:tcPr>
          <w:p w14:paraId="39448011" w14:textId="6C31C165" w:rsidR="00AE5EB0" w:rsidRPr="007E12A4" w:rsidRDefault="008541DE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F1F0A8" w14:textId="0F7B5FAA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9.3125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3AA26C3" w14:textId="436534BA" w:rsidR="00AE5EB0" w:rsidRPr="007E12A4" w:rsidRDefault="00AE5EB0" w:rsidP="00AE5EB0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2.7452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271143A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6BDF9AC7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19DD67C" w14:textId="4D02BB2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5.7937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4F3A5678" w14:textId="090F5C5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1.2684</w:t>
            </w:r>
          </w:p>
        </w:tc>
      </w:tr>
      <w:tr w:rsidR="00AE5EB0" w:rsidRPr="007E12A4" w14:paraId="3CCAE79F" w14:textId="77777777" w:rsidTr="00EF5A54">
        <w:tc>
          <w:tcPr>
            <w:tcW w:w="1803" w:type="dxa"/>
          </w:tcPr>
          <w:p w14:paraId="7CAFB329" w14:textId="5C74478B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 xml:space="preserve">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B792859" w14:textId="5FADCF2C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 xml:space="preserve">5.1414    </w:t>
            </w:r>
          </w:p>
        </w:tc>
        <w:tc>
          <w:tcPr>
            <w:tcW w:w="1803" w:type="dxa"/>
            <w:vAlign w:val="bottom"/>
          </w:tcPr>
          <w:p w14:paraId="720DD34B" w14:textId="3CC14311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2.3628    </w:t>
            </w:r>
          </w:p>
        </w:tc>
        <w:tc>
          <w:tcPr>
            <w:tcW w:w="1803" w:type="dxa"/>
          </w:tcPr>
          <w:p w14:paraId="01FF4F2E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AF471D1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93F2562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08556D24" w14:textId="77777777" w:rsidR="00AB4579" w:rsidRPr="007E12A4" w:rsidRDefault="00AB457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176FD2EB" w14:textId="7CD2E57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4.13133</w:t>
            </w:r>
          </w:p>
        </w:tc>
        <w:tc>
          <w:tcPr>
            <w:tcW w:w="1804" w:type="dxa"/>
            <w:vAlign w:val="bottom"/>
          </w:tcPr>
          <w:p w14:paraId="37FB3FCA" w14:textId="55E62D2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0.8918</w:t>
            </w:r>
          </w:p>
        </w:tc>
      </w:tr>
      <w:tr w:rsidR="00AE5EB0" w:rsidRPr="007E12A4" w14:paraId="734B190D" w14:textId="77777777" w:rsidTr="00EF5A54">
        <w:tc>
          <w:tcPr>
            <w:tcW w:w="1803" w:type="dxa"/>
          </w:tcPr>
          <w:p w14:paraId="4F24A44A" w14:textId="0988C144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7E5153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BBF8971" w14:textId="29F1C352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4.7167</w:t>
            </w:r>
          </w:p>
        </w:tc>
        <w:tc>
          <w:tcPr>
            <w:tcW w:w="1803" w:type="dxa"/>
            <w:vAlign w:val="bottom"/>
          </w:tcPr>
          <w:p w14:paraId="0E0896BC" w14:textId="5D36AA6E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0.8490</w:t>
            </w:r>
          </w:p>
        </w:tc>
        <w:tc>
          <w:tcPr>
            <w:tcW w:w="1803" w:type="dxa"/>
          </w:tcPr>
          <w:p w14:paraId="0FBC7C8C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223BE1A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1352AB5D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08D9C7B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25DAB4C6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407DEFB6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93703BF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087C07A0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A8B663C" w14:textId="2E9796AC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2.02086</w:t>
            </w:r>
          </w:p>
        </w:tc>
        <w:tc>
          <w:tcPr>
            <w:tcW w:w="1804" w:type="dxa"/>
            <w:vAlign w:val="bottom"/>
          </w:tcPr>
          <w:p w14:paraId="50DE17FD" w14:textId="23E29873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0.4789</w:t>
            </w:r>
          </w:p>
        </w:tc>
      </w:tr>
      <w:tr w:rsidR="00885CEF" w:rsidRPr="007E12A4" w14:paraId="136EB86E" w14:textId="77777777" w:rsidTr="003B6132">
        <w:tc>
          <w:tcPr>
            <w:tcW w:w="1803" w:type="dxa"/>
          </w:tcPr>
          <w:p w14:paraId="34D0414F" w14:textId="1F994494" w:rsidR="00885CEF" w:rsidRPr="007E12A4" w:rsidRDefault="00EF5A54" w:rsidP="004A61BD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34664812" w14:textId="183B9DBA" w:rsidR="00885CEF" w:rsidRPr="007E12A4" w:rsidRDefault="008E52F5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0.0978</w:t>
            </w:r>
          </w:p>
        </w:tc>
        <w:tc>
          <w:tcPr>
            <w:tcW w:w="1803" w:type="dxa"/>
            <w:vAlign w:val="bottom"/>
          </w:tcPr>
          <w:p w14:paraId="52E7A23F" w14:textId="1931D548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0.0185</w:t>
            </w:r>
          </w:p>
        </w:tc>
        <w:tc>
          <w:tcPr>
            <w:tcW w:w="1803" w:type="dxa"/>
            <w:vAlign w:val="bottom"/>
          </w:tcPr>
          <w:p w14:paraId="1B481E36" w14:textId="3C74B09B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0.0072</w:t>
            </w:r>
          </w:p>
        </w:tc>
        <w:tc>
          <w:tcPr>
            <w:tcW w:w="1804" w:type="dxa"/>
            <w:vAlign w:val="bottom"/>
          </w:tcPr>
          <w:p w14:paraId="38BBB07F" w14:textId="7B54DBB5" w:rsidR="00885CEF" w:rsidRPr="007E12A4" w:rsidRDefault="00063A61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0.0311</w:t>
            </w:r>
          </w:p>
        </w:tc>
      </w:tr>
      <w:tr w:rsidR="003B6132" w:rsidRPr="007E12A4" w14:paraId="46382081" w14:textId="77777777" w:rsidTr="003B6132">
        <w:tc>
          <w:tcPr>
            <w:tcW w:w="1803" w:type="dxa"/>
          </w:tcPr>
          <w:p w14:paraId="0F2C389E" w14:textId="662AE6E1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2E84B6A1" w14:textId="3A50DE3A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-32.6485  </w:t>
            </w:r>
          </w:p>
        </w:tc>
        <w:tc>
          <w:tcPr>
            <w:tcW w:w="1803" w:type="dxa"/>
            <w:vAlign w:val="bottom"/>
          </w:tcPr>
          <w:p w14:paraId="345EFEED" w14:textId="0819D88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-52.6304  </w:t>
            </w:r>
          </w:p>
        </w:tc>
        <w:tc>
          <w:tcPr>
            <w:tcW w:w="1803" w:type="dxa"/>
            <w:vAlign w:val="bottom"/>
          </w:tcPr>
          <w:p w14:paraId="3B66AC08" w14:textId="2A5D715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-63.9546  </w:t>
            </w:r>
          </w:p>
        </w:tc>
        <w:tc>
          <w:tcPr>
            <w:tcW w:w="1804" w:type="dxa"/>
            <w:vAlign w:val="bottom"/>
          </w:tcPr>
          <w:p w14:paraId="6CE271E4" w14:textId="5DD2EA8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-46.3971</w:t>
            </w:r>
          </w:p>
        </w:tc>
      </w:tr>
      <w:tr w:rsidR="003B6132" w:rsidRPr="007E12A4" w14:paraId="0ECDFB3E" w14:textId="77777777" w:rsidTr="00EF5A54">
        <w:tc>
          <w:tcPr>
            <w:tcW w:w="1803" w:type="dxa"/>
            <w:tcBorders>
              <w:bottom w:val="single" w:sz="4" w:space="0" w:color="auto"/>
            </w:tcBorders>
          </w:tcPr>
          <w:p w14:paraId="55D7B447" w14:textId="16E8226D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</w:t>
            </w:r>
            <w:proofErr w:type="spellStart"/>
            <w:r w:rsidRPr="007E12A4">
              <w:rPr>
                <w:rFonts w:ascii="Arial" w:hAnsi="Arial" w:cs="Arial"/>
                <w:sz w:val="20"/>
                <w:szCs w:val="20"/>
              </w:rPr>
              <w:t>AICc</w:t>
            </w:r>
            <w:proofErr w:type="spellEnd"/>
            <w:r w:rsidRPr="007E12A4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F2BE454" w14:textId="4A561B5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-20.6485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1E350DE" w14:textId="07AFAE30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-40.6304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8A23321" w14:textId="0FFE4F4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-51.9546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1907B11" w14:textId="2A337A2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-34.3971</w:t>
            </w:r>
          </w:p>
        </w:tc>
      </w:tr>
      <w:bookmarkEnd w:id="0"/>
    </w:tbl>
    <w:p w14:paraId="5FF28D00" w14:textId="77777777" w:rsidR="004A61BD" w:rsidRPr="007E12A4" w:rsidRDefault="004A61BD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5C41E" w14:textId="52E461E2" w:rsidR="0020705E" w:rsidRPr="00453222" w:rsidRDefault="0020705E" w:rsidP="0020705E">
      <w:pPr>
        <w:ind w:firstLine="720"/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sz w:val="24"/>
          <w:szCs w:val="24"/>
        </w:rPr>
        <w:t xml:space="preserve">Fitted parameter and SSE of saturated </w:t>
      </w:r>
      <w:r w:rsidR="008541DE" w:rsidRPr="00453222">
        <w:rPr>
          <w:rFonts w:ascii="Arial" w:hAnsi="Arial" w:cs="Arial"/>
          <w:sz w:val="24"/>
          <w:szCs w:val="24"/>
        </w:rPr>
        <w:t>phagocytosing</w:t>
      </w:r>
      <w:r w:rsidRPr="00453222">
        <w:rPr>
          <w:rFonts w:ascii="Arial" w:hAnsi="Arial" w:cs="Arial"/>
          <w:sz w:val="24"/>
          <w:szCs w:val="24"/>
        </w:rPr>
        <w:t xml:space="preserve"> model with </w:t>
      </w:r>
      <w:r w:rsidR="00453222">
        <w:rPr>
          <w:rFonts w:ascii="Arial" w:hAnsi="Arial" w:cs="Arial"/>
          <w:sz w:val="24"/>
          <w:szCs w:val="24"/>
        </w:rPr>
        <w:t xml:space="preserve">normal </w:t>
      </w:r>
      <w:r w:rsidRPr="00453222">
        <w:rPr>
          <w:rFonts w:ascii="Arial" w:hAnsi="Arial" w:cs="Arial"/>
          <w:sz w:val="24"/>
          <w:szCs w:val="24"/>
        </w:rPr>
        <w:t xml:space="preserve">macrophage and Raji cell concentration are given in Table S5. </w:t>
      </w:r>
    </w:p>
    <w:p w14:paraId="528A8629" w14:textId="77777777" w:rsidR="004B1828" w:rsidRPr="00453222" w:rsidRDefault="004B1828" w:rsidP="0020705E">
      <w:pPr>
        <w:ind w:firstLine="720"/>
        <w:rPr>
          <w:rFonts w:ascii="Arial" w:hAnsi="Arial" w:cs="Arial"/>
          <w:sz w:val="24"/>
          <w:szCs w:val="24"/>
        </w:rPr>
      </w:pPr>
    </w:p>
    <w:p w14:paraId="28054292" w14:textId="358B1D55" w:rsidR="0020705E" w:rsidRPr="007E12A4" w:rsidRDefault="0020705E" w:rsidP="0020705E">
      <w:pPr>
        <w:rPr>
          <w:rFonts w:ascii="Arial" w:hAnsi="Arial" w:cs="Arial"/>
          <w:color w:val="000000" w:themeColor="text1"/>
          <w:sz w:val="24"/>
          <w:szCs w:val="24"/>
        </w:rPr>
      </w:pPr>
      <w:r w:rsidRPr="00453222">
        <w:rPr>
          <w:rFonts w:ascii="Arial" w:hAnsi="Arial" w:cs="Arial"/>
          <w:b/>
          <w:bCs/>
          <w:sz w:val="24"/>
          <w:szCs w:val="24"/>
        </w:rPr>
        <w:t>Table S</w:t>
      </w:r>
      <w:r w:rsidR="00EF6457" w:rsidRPr="00453222">
        <w:rPr>
          <w:rFonts w:ascii="Arial" w:hAnsi="Arial" w:cs="Arial"/>
          <w:b/>
          <w:bCs/>
          <w:sz w:val="24"/>
          <w:szCs w:val="24"/>
        </w:rPr>
        <w:t>5</w:t>
      </w:r>
      <w:r w:rsidRPr="00453222">
        <w:rPr>
          <w:rFonts w:ascii="Arial" w:hAnsi="Arial" w:cs="Arial"/>
          <w:b/>
          <w:bCs/>
          <w:sz w:val="24"/>
          <w:szCs w:val="24"/>
        </w:rPr>
        <w:t>.</w:t>
      </w:r>
      <w:r w:rsidRPr="00453222">
        <w:rPr>
          <w:rFonts w:ascii="Arial" w:hAnsi="Arial" w:cs="Arial"/>
          <w:sz w:val="24"/>
          <w:szCs w:val="24"/>
        </w:rPr>
        <w:t xml:space="preserve"> </w:t>
      </w:r>
      <w:r w:rsidR="00453222" w:rsidRPr="00453222">
        <w:rPr>
          <w:rFonts w:ascii="Arial" w:hAnsi="Arial" w:cs="Arial"/>
          <w:sz w:val="24"/>
          <w:szCs w:val="24"/>
        </w:rPr>
        <w:t xml:space="preserve">Estimated Parameters of Normal Macrophage Phagocytosis Using the Saturated Phagocytosis Model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961A64">
        <w:rPr>
          <w:rFonts w:ascii="Arial" w:hAnsi="Arial" w:cs="Arial"/>
          <w:color w:val="000000" w:themeColor="text1"/>
          <w:sz w:val="24"/>
          <w:szCs w:val="24"/>
        </w:rPr>
        <w:t>5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0705E" w:rsidRPr="007E12A4" w14:paraId="4DAF220F" w14:textId="77777777" w:rsidTr="008B0A9E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5F630D4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0BBFFF2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756B2F8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41C9595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77A3458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EF6457" w:rsidRPr="007E12A4" w14:paraId="40387FDE" w14:textId="77777777" w:rsidTr="00915C27">
        <w:tc>
          <w:tcPr>
            <w:tcW w:w="1803" w:type="dxa"/>
            <w:tcBorders>
              <w:top w:val="single" w:sz="4" w:space="0" w:color="auto"/>
            </w:tcBorders>
          </w:tcPr>
          <w:p w14:paraId="52BA875E" w14:textId="0FCCEEE3" w:rsidR="00EF6457" w:rsidRPr="007E12A4" w:rsidRDefault="008541DE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8E80CE5" w14:textId="29369676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0.000214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9438EAC" w14:textId="0ED2AD65" w:rsidR="00EF6457" w:rsidRPr="007E12A4" w:rsidRDefault="00EF6457" w:rsidP="00EF6457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0.000355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1FD1370" w14:textId="597AEF3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1.048544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14:paraId="74DF93DD" w14:textId="650AC21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0.91454</w:t>
            </w:r>
          </w:p>
        </w:tc>
      </w:tr>
      <w:tr w:rsidR="00EF6457" w:rsidRPr="007E12A4" w14:paraId="6D19EACA" w14:textId="77777777" w:rsidTr="00915C27">
        <w:tc>
          <w:tcPr>
            <w:tcW w:w="1803" w:type="dxa"/>
          </w:tcPr>
          <w:p w14:paraId="528E47C8" w14:textId="605595C6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Saturation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</w:tcPr>
          <w:p w14:paraId="37649F38" w14:textId="2E36FE9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0.000348</w:t>
            </w:r>
          </w:p>
        </w:tc>
        <w:tc>
          <w:tcPr>
            <w:tcW w:w="1803" w:type="dxa"/>
          </w:tcPr>
          <w:p w14:paraId="2A3CFFD6" w14:textId="4352C5C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0.000597</w:t>
            </w:r>
          </w:p>
        </w:tc>
        <w:tc>
          <w:tcPr>
            <w:tcW w:w="1803" w:type="dxa"/>
          </w:tcPr>
          <w:p w14:paraId="6C2F1962" w14:textId="081BDCA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1.695939</w:t>
            </w:r>
          </w:p>
        </w:tc>
        <w:tc>
          <w:tcPr>
            <w:tcW w:w="1804" w:type="dxa"/>
          </w:tcPr>
          <w:p w14:paraId="65EDC135" w14:textId="68C4CFB5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1.54100</w:t>
            </w:r>
          </w:p>
        </w:tc>
      </w:tr>
      <w:tr w:rsidR="00EF6457" w:rsidRPr="007E12A4" w14:paraId="2E31E3DD" w14:textId="77777777" w:rsidTr="00915C27">
        <w:tc>
          <w:tcPr>
            <w:tcW w:w="1803" w:type="dxa"/>
          </w:tcPr>
          <w:p w14:paraId="16512DBD" w14:textId="10ABED7E" w:rsidR="00EF6457" w:rsidRPr="007E12A4" w:rsidRDefault="008541DE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45322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</w:tcPr>
          <w:p w14:paraId="435463EE" w14:textId="0B6174B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178A8B1D" w14:textId="77120270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4F574E97" w14:textId="4C68A18F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0.013615</w:t>
            </w:r>
          </w:p>
        </w:tc>
        <w:tc>
          <w:tcPr>
            <w:tcW w:w="1804" w:type="dxa"/>
          </w:tcPr>
          <w:p w14:paraId="636ED6C3" w14:textId="0DAFB81B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</w:tr>
      <w:tr w:rsidR="0020705E" w:rsidRPr="007E12A4" w14:paraId="4F63F0C7" w14:textId="77777777" w:rsidTr="008B0A9E">
        <w:tc>
          <w:tcPr>
            <w:tcW w:w="1803" w:type="dxa"/>
            <w:tcBorders>
              <w:bottom w:val="single" w:sz="4" w:space="0" w:color="auto"/>
            </w:tcBorders>
          </w:tcPr>
          <w:p w14:paraId="4AFF53C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03DBF80" w14:textId="1095EA79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0.0635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1BE872E9" w14:textId="21A572BF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0.0295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F8D0D37" w14:textId="6A183052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0.0256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2140D624" w14:textId="5F608E20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0.0274</w:t>
            </w:r>
          </w:p>
        </w:tc>
      </w:tr>
    </w:tbl>
    <w:p w14:paraId="5975A0C6" w14:textId="77777777" w:rsidR="0020705E" w:rsidRPr="007E12A4" w:rsidRDefault="0020705E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28677D" w14:textId="06926117" w:rsidR="00C0011B" w:rsidRDefault="00EF5A54" w:rsidP="00EF5A54">
      <w:pPr>
        <w:ind w:firstLine="720"/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sz w:val="24"/>
          <w:szCs w:val="24"/>
        </w:rPr>
        <w:t>F</w:t>
      </w:r>
      <w:r w:rsidR="00C0011B" w:rsidRPr="00453222">
        <w:rPr>
          <w:rFonts w:ascii="Arial" w:hAnsi="Arial" w:cs="Arial"/>
          <w:sz w:val="24"/>
          <w:szCs w:val="24"/>
        </w:rPr>
        <w:t xml:space="preserve">itted parameter of saturated </w:t>
      </w:r>
      <w:r w:rsidR="00453222" w:rsidRPr="00453222">
        <w:rPr>
          <w:rFonts w:ascii="Arial" w:hAnsi="Arial" w:cs="Arial"/>
          <w:sz w:val="24"/>
          <w:szCs w:val="24"/>
        </w:rPr>
        <w:t>phagocytosing</w:t>
      </w:r>
      <w:r w:rsidR="00C0011B" w:rsidRPr="00453222">
        <w:rPr>
          <w:rFonts w:ascii="Arial" w:hAnsi="Arial" w:cs="Arial"/>
          <w:sz w:val="24"/>
          <w:szCs w:val="24"/>
        </w:rPr>
        <w:t xml:space="preserve"> model </w:t>
      </w:r>
      <w:r w:rsidR="00691098" w:rsidRPr="00453222">
        <w:rPr>
          <w:rFonts w:ascii="Arial" w:hAnsi="Arial" w:cs="Arial"/>
          <w:sz w:val="24"/>
          <w:szCs w:val="24"/>
        </w:rPr>
        <w:t xml:space="preserve">with extra </w:t>
      </w:r>
      <w:r w:rsidR="00A248FC" w:rsidRPr="00453222">
        <w:rPr>
          <w:rFonts w:ascii="Arial" w:hAnsi="Arial" w:cs="Arial"/>
          <w:sz w:val="24"/>
          <w:szCs w:val="24"/>
        </w:rPr>
        <w:t>CAR-</w:t>
      </w:r>
      <w:r w:rsidR="00691098" w:rsidRPr="00453222">
        <w:rPr>
          <w:rFonts w:ascii="Arial" w:hAnsi="Arial" w:cs="Arial"/>
          <w:sz w:val="24"/>
          <w:szCs w:val="24"/>
        </w:rPr>
        <w:t>macro</w:t>
      </w:r>
      <w:r w:rsidR="00A248FC" w:rsidRPr="00453222">
        <w:rPr>
          <w:rFonts w:ascii="Arial" w:hAnsi="Arial" w:cs="Arial"/>
          <w:sz w:val="24"/>
          <w:szCs w:val="24"/>
        </w:rPr>
        <w:t xml:space="preserve">phage death due to </w:t>
      </w:r>
      <w:r w:rsidR="00845E01" w:rsidRPr="00845E01">
        <w:rPr>
          <w:rFonts w:ascii="Arial" w:hAnsi="Arial" w:cs="Arial"/>
          <w:sz w:val="24"/>
          <w:szCs w:val="24"/>
        </w:rPr>
        <w:t>phagocytosing</w:t>
      </w:r>
      <w:r w:rsidR="00A248FC" w:rsidRPr="00453222">
        <w:rPr>
          <w:rFonts w:ascii="Arial" w:hAnsi="Arial" w:cs="Arial"/>
          <w:sz w:val="24"/>
          <w:szCs w:val="24"/>
        </w:rPr>
        <w:t xml:space="preserve"> Raji</w:t>
      </w:r>
      <w:r w:rsidR="00961A64">
        <w:rPr>
          <w:rFonts w:ascii="Arial" w:hAnsi="Arial" w:cs="Arial"/>
          <w:sz w:val="24"/>
          <w:szCs w:val="24"/>
        </w:rPr>
        <w:t xml:space="preserve"> </w:t>
      </w:r>
      <w:r w:rsidR="00A248FC" w:rsidRPr="00453222">
        <w:rPr>
          <w:rFonts w:ascii="Arial" w:hAnsi="Arial" w:cs="Arial"/>
          <w:sz w:val="24"/>
          <w:szCs w:val="24"/>
        </w:rPr>
        <w:t>cell</w:t>
      </w:r>
      <w:r w:rsidR="00845E01">
        <w:rPr>
          <w:rFonts w:ascii="Arial" w:hAnsi="Arial" w:cs="Arial"/>
          <w:sz w:val="24"/>
          <w:szCs w:val="24"/>
        </w:rPr>
        <w:t>s</w:t>
      </w:r>
      <w:r w:rsidR="00961A64">
        <w:rPr>
          <w:rFonts w:ascii="Arial" w:hAnsi="Arial" w:cs="Arial"/>
          <w:sz w:val="24"/>
          <w:szCs w:val="24"/>
        </w:rPr>
        <w:t xml:space="preserve"> </w:t>
      </w:r>
      <w:r w:rsidR="00961A64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961A64">
        <w:rPr>
          <w:rFonts w:ascii="Arial" w:hAnsi="Arial" w:cs="Arial"/>
          <w:color w:val="000000" w:themeColor="text1"/>
          <w:sz w:val="24"/>
          <w:szCs w:val="24"/>
        </w:rPr>
        <w:t>6</w:t>
      </w:r>
      <w:r w:rsidR="00961A64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961A64" w:rsidRPr="007E12A4">
        <w:rPr>
          <w:rFonts w:ascii="Arial" w:hAnsi="Arial" w:cs="Arial"/>
          <w:color w:val="000000" w:themeColor="text1"/>
          <w:sz w:val="24"/>
          <w:szCs w:val="24"/>
        </w:rPr>
        <w:t>)</w:t>
      </w:r>
      <w:r w:rsidR="00A248FC" w:rsidRPr="00453222">
        <w:rPr>
          <w:rFonts w:ascii="Arial" w:hAnsi="Arial" w:cs="Arial"/>
          <w:sz w:val="24"/>
          <w:szCs w:val="24"/>
        </w:rPr>
        <w:t xml:space="preserve"> </w:t>
      </w:r>
      <w:r w:rsidR="00C0011B" w:rsidRPr="00453222">
        <w:rPr>
          <w:rFonts w:ascii="Arial" w:hAnsi="Arial" w:cs="Arial"/>
          <w:sz w:val="24"/>
          <w:szCs w:val="24"/>
        </w:rPr>
        <w:t>are given in Table S6</w:t>
      </w:r>
      <w:r w:rsidR="00A248FC" w:rsidRPr="00453222">
        <w:rPr>
          <w:rFonts w:ascii="Arial" w:hAnsi="Arial" w:cs="Arial"/>
          <w:sz w:val="24"/>
          <w:szCs w:val="24"/>
        </w:rPr>
        <w:t>.</w:t>
      </w:r>
    </w:p>
    <w:p w14:paraId="25492700" w14:textId="77777777" w:rsidR="00961A64" w:rsidRPr="00453222" w:rsidRDefault="00961A64" w:rsidP="00EF5A54">
      <w:pPr>
        <w:ind w:firstLine="720"/>
        <w:rPr>
          <w:rFonts w:ascii="Arial" w:hAnsi="Arial" w:cs="Arial"/>
          <w:sz w:val="24"/>
          <w:szCs w:val="24"/>
        </w:rPr>
      </w:pPr>
    </w:p>
    <w:p w14:paraId="1516FCCE" w14:textId="370D15FF" w:rsidR="00C0011B" w:rsidRPr="007E12A4" w:rsidRDefault="00C0011B" w:rsidP="00C0011B">
      <w:pPr>
        <w:rPr>
          <w:rFonts w:ascii="Arial" w:hAnsi="Arial" w:cs="Arial"/>
          <w:color w:val="000000" w:themeColor="text1"/>
          <w:sz w:val="24"/>
          <w:szCs w:val="24"/>
        </w:rPr>
      </w:pPr>
      <w:r w:rsidRPr="00453222">
        <w:rPr>
          <w:rFonts w:ascii="Arial" w:hAnsi="Arial" w:cs="Arial"/>
          <w:b/>
          <w:bCs/>
          <w:sz w:val="24"/>
          <w:szCs w:val="24"/>
        </w:rPr>
        <w:lastRenderedPageBreak/>
        <w:t>Table S</w:t>
      </w:r>
      <w:r w:rsidR="00F72F6C" w:rsidRPr="00453222">
        <w:rPr>
          <w:rFonts w:ascii="Arial" w:hAnsi="Arial" w:cs="Arial"/>
          <w:b/>
          <w:bCs/>
          <w:sz w:val="24"/>
          <w:szCs w:val="24"/>
        </w:rPr>
        <w:t>6</w:t>
      </w:r>
      <w:r w:rsidRPr="00453222">
        <w:rPr>
          <w:rFonts w:ascii="Arial" w:hAnsi="Arial" w:cs="Arial"/>
          <w:b/>
          <w:bCs/>
          <w:sz w:val="24"/>
          <w:szCs w:val="24"/>
        </w:rPr>
        <w:t>.</w:t>
      </w:r>
      <w:r w:rsidRPr="00453222">
        <w:rPr>
          <w:rFonts w:ascii="Arial" w:hAnsi="Arial" w:cs="Arial"/>
          <w:sz w:val="24"/>
          <w:szCs w:val="24"/>
        </w:rPr>
        <w:t xml:space="preserve"> </w:t>
      </w:r>
      <w:r w:rsidR="007B5032" w:rsidRPr="00453222">
        <w:rPr>
          <w:rFonts w:ascii="Arial" w:hAnsi="Arial" w:cs="Arial"/>
          <w:sz w:val="24"/>
          <w:szCs w:val="24"/>
        </w:rPr>
        <w:t xml:space="preserve">Estimated parameters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of saturated </w:t>
      </w:r>
      <w:r w:rsidR="00845E01" w:rsidRPr="00845E01">
        <w:rPr>
          <w:rFonts w:ascii="Arial" w:hAnsi="Arial" w:cs="Arial"/>
          <w:color w:val="000000" w:themeColor="text1"/>
          <w:sz w:val="24"/>
          <w:szCs w:val="24"/>
        </w:rPr>
        <w:t>phagocytosing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extra 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>CAR-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death (System </w:t>
      </w:r>
      <w:r w:rsidR="00453222">
        <w:rPr>
          <w:rFonts w:ascii="Arial" w:hAnsi="Arial" w:cs="Arial"/>
          <w:color w:val="000000" w:themeColor="text1"/>
          <w:sz w:val="24"/>
          <w:szCs w:val="24"/>
        </w:rPr>
        <w:t>6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E52F5" w:rsidRPr="007E12A4" w14:paraId="38D0246F" w14:textId="77777777" w:rsidTr="00350F27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045F614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FE0462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9FAD00A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0BC677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5CC97D13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8E52F5" w:rsidRPr="007E12A4" w14:paraId="65CD2FB7" w14:textId="77777777" w:rsidTr="00350F27">
        <w:tc>
          <w:tcPr>
            <w:tcW w:w="1803" w:type="dxa"/>
            <w:tcBorders>
              <w:top w:val="single" w:sz="4" w:space="0" w:color="auto"/>
            </w:tcBorders>
          </w:tcPr>
          <w:p w14:paraId="24128AB2" w14:textId="48628351" w:rsidR="008E52F5" w:rsidRPr="007E12A4" w:rsidRDefault="008541DE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65F965E" w14:textId="2C4B937C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1.3874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C188DD5" w14:textId="5901AB31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5.3402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505FD9E" w14:textId="30114BC5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11.1890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31DF7D0D" w14:textId="0C85142A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10.3154    </w:t>
            </w:r>
          </w:p>
        </w:tc>
      </w:tr>
      <w:tr w:rsidR="008E52F5" w:rsidRPr="007E12A4" w14:paraId="486C8B0B" w14:textId="77777777" w:rsidTr="00350F27">
        <w:tc>
          <w:tcPr>
            <w:tcW w:w="1803" w:type="dxa"/>
          </w:tcPr>
          <w:p w14:paraId="0BAC7113" w14:textId="54978DFB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17AA776" w14:textId="507DD3B0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0.7660    </w:t>
            </w:r>
          </w:p>
        </w:tc>
        <w:tc>
          <w:tcPr>
            <w:tcW w:w="1803" w:type="dxa"/>
            <w:vAlign w:val="bottom"/>
          </w:tcPr>
          <w:p w14:paraId="0977579A" w14:textId="22949DA9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4.59647</w:t>
            </w:r>
          </w:p>
        </w:tc>
        <w:tc>
          <w:tcPr>
            <w:tcW w:w="1803" w:type="dxa"/>
            <w:vAlign w:val="bottom"/>
          </w:tcPr>
          <w:p w14:paraId="42685AA1" w14:textId="3A710EBF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7.97854</w:t>
            </w:r>
          </w:p>
        </w:tc>
        <w:tc>
          <w:tcPr>
            <w:tcW w:w="1804" w:type="dxa"/>
            <w:vAlign w:val="bottom"/>
          </w:tcPr>
          <w:p w14:paraId="3869A85B" w14:textId="00D1AA84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7.2527    </w:t>
            </w:r>
          </w:p>
        </w:tc>
      </w:tr>
      <w:tr w:rsidR="008E52F5" w:rsidRPr="007E12A4" w14:paraId="2A8A6F60" w14:textId="77777777" w:rsidTr="00A248FC">
        <w:tc>
          <w:tcPr>
            <w:tcW w:w="1803" w:type="dxa"/>
          </w:tcPr>
          <w:p w14:paraId="071EF2A0" w14:textId="2F082035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94E9E7E" w14:textId="4DFC54C7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0.7027         </w:t>
            </w:r>
          </w:p>
        </w:tc>
        <w:tc>
          <w:tcPr>
            <w:tcW w:w="1803" w:type="dxa"/>
            <w:vAlign w:val="bottom"/>
          </w:tcPr>
          <w:p w14:paraId="682334B8" w14:textId="1E4F91A0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1.6516</w:t>
            </w:r>
          </w:p>
        </w:tc>
        <w:tc>
          <w:tcPr>
            <w:tcW w:w="1803" w:type="dxa"/>
            <w:vAlign w:val="bottom"/>
          </w:tcPr>
          <w:p w14:paraId="29AA54BB" w14:textId="6D92719A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3.90274</w:t>
            </w:r>
          </w:p>
        </w:tc>
        <w:tc>
          <w:tcPr>
            <w:tcW w:w="1804" w:type="dxa"/>
            <w:vAlign w:val="bottom"/>
          </w:tcPr>
          <w:p w14:paraId="06815444" w14:textId="0D85F40D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3.8947   </w:t>
            </w:r>
          </w:p>
        </w:tc>
      </w:tr>
      <w:tr w:rsidR="008E52F5" w:rsidRPr="007E12A4" w14:paraId="37AAA3B7" w14:textId="77777777" w:rsidTr="00A248FC">
        <w:tc>
          <w:tcPr>
            <w:tcW w:w="1803" w:type="dxa"/>
            <w:tcBorders>
              <w:bottom w:val="single" w:sz="4" w:space="0" w:color="auto"/>
            </w:tcBorders>
          </w:tcPr>
          <w:p w14:paraId="1BDF71F8" w14:textId="01629E80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D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eath rate of CAR-macrophage cell due to </w:t>
            </w:r>
            <w:r w:rsidR="00453222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453222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Raji cells,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φ</m:t>
              </m:r>
            </m:oMath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624047E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0ECD47F8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44EA1AC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079D469D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</w:tbl>
    <w:p w14:paraId="3E5AFDB6" w14:textId="77777777" w:rsidR="00294076" w:rsidRPr="007E12A4" w:rsidRDefault="00294076" w:rsidP="00294076">
      <w:pPr>
        <w:rPr>
          <w:rFonts w:ascii="Arial" w:hAnsi="Arial" w:cs="Arial"/>
          <w:sz w:val="24"/>
          <w:szCs w:val="24"/>
        </w:rPr>
      </w:pPr>
    </w:p>
    <w:p w14:paraId="38A6AA08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600D76B5" w14:textId="38E56E30" w:rsidR="007B5032" w:rsidRPr="007E12A4" w:rsidRDefault="00453222" w:rsidP="007B503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b/>
          <w:bCs/>
          <w:sz w:val="28"/>
          <w:szCs w:val="28"/>
        </w:rPr>
        <w:t>CAR-Macrophage Kinetics with Raji Cells</w:t>
      </w:r>
    </w:p>
    <w:p w14:paraId="35AE0FD7" w14:textId="31757807" w:rsidR="007B5032" w:rsidRPr="007E12A4" w:rsidRDefault="00004584" w:rsidP="007B50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</w:t>
      </w:r>
      <w:r w:rsidR="00221BC0" w:rsidRPr="007E12A4">
        <w:rPr>
          <w:rFonts w:ascii="Arial" w:hAnsi="Arial" w:cs="Arial"/>
          <w:sz w:val="24"/>
          <w:szCs w:val="24"/>
        </w:rPr>
        <w:t>main text</w:t>
      </w:r>
      <w:r w:rsidR="008D0223" w:rsidRPr="007E12A4">
        <w:rPr>
          <w:rFonts w:ascii="Arial" w:hAnsi="Arial" w:cs="Arial"/>
          <w:sz w:val="24"/>
          <w:szCs w:val="24"/>
        </w:rPr>
        <w:t xml:space="preserve">, we </w:t>
      </w:r>
      <w:r w:rsidR="00961A64" w:rsidRPr="00961A64">
        <w:rPr>
          <w:rFonts w:ascii="Arial" w:hAnsi="Arial" w:cs="Arial"/>
          <w:sz w:val="24"/>
          <w:szCs w:val="24"/>
        </w:rPr>
        <w:t>demonstrated</w:t>
      </w:r>
      <w:r w:rsidR="00221BC0" w:rsidRPr="007E12A4">
        <w:rPr>
          <w:rFonts w:ascii="Arial" w:hAnsi="Arial" w:cs="Arial"/>
          <w:sz w:val="24"/>
          <w:szCs w:val="24"/>
        </w:rPr>
        <w:t xml:space="preserve"> that </w:t>
      </w:r>
      <w:r w:rsidR="00257DFC" w:rsidRPr="007E12A4">
        <w:rPr>
          <w:rFonts w:ascii="Arial" w:hAnsi="Arial" w:cs="Arial"/>
          <w:sz w:val="24"/>
          <w:szCs w:val="24"/>
        </w:rPr>
        <w:t>CAR-macrophage can induce bistable Raji cell kinetics. Here, we provide</w:t>
      </w:r>
      <w:r>
        <w:rPr>
          <w:rFonts w:ascii="Arial" w:hAnsi="Arial" w:cs="Arial"/>
          <w:sz w:val="24"/>
          <w:szCs w:val="24"/>
        </w:rPr>
        <w:t>d</w:t>
      </w:r>
      <w:r w:rsidR="00257DFC" w:rsidRPr="007E12A4">
        <w:rPr>
          <w:rFonts w:ascii="Arial" w:hAnsi="Arial" w:cs="Arial"/>
          <w:sz w:val="24"/>
          <w:szCs w:val="24"/>
        </w:rPr>
        <w:t xml:space="preserve"> CAR-macrophage kinetics in Fig. S2. </w:t>
      </w:r>
    </w:p>
    <w:p w14:paraId="2B22EB1B" w14:textId="3BB42F23" w:rsidR="00294076" w:rsidRPr="007E12A4" w:rsidRDefault="00955701" w:rsidP="00294076">
      <w:p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noProof/>
        </w:rPr>
        <w:lastRenderedPageBreak/>
        <w:drawing>
          <wp:inline distT="0" distB="0" distL="0" distR="0" wp14:anchorId="461EA77F" wp14:editId="5A4791A2">
            <wp:extent cx="4777200" cy="3600000"/>
            <wp:effectExtent l="0" t="0" r="4445" b="635"/>
            <wp:docPr id="1251791584" name="Picture 2" descr="A graph of a patient's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1584" name="Picture 2" descr="A graph of a patient's growt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3F1B" w14:textId="2A95CAA6" w:rsidR="00C51677" w:rsidRPr="00C51677" w:rsidRDefault="00C51677" w:rsidP="00C51677">
      <w:pPr>
        <w:spacing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C51677">
        <w:rPr>
          <w:rFonts w:ascii="Arial" w:eastAsia="Arial" w:hAnsi="Arial" w:cs="Arial"/>
          <w:b/>
          <w:bCs/>
          <w:sz w:val="20"/>
          <w:szCs w:val="20"/>
        </w:rPr>
        <w:t>Figure S2. Simulated Kinetics of CAR-Macrophage with Varying Tumour Burdens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. </w:t>
      </w:r>
      <w:r w:rsidRPr="00C51677">
        <w:rPr>
          <w:rFonts w:ascii="Arial" w:eastAsia="Arial" w:hAnsi="Arial" w:cs="Arial"/>
          <w:sz w:val="20"/>
          <w:szCs w:val="20"/>
        </w:rPr>
        <w:t xml:space="preserve">This figure presents the simulated kinetics of CAR-macrophages across different tumour burdens, as shown in panels (A), (B), and (C). The purple, green, red, and blue curves illustrate the kinetics for both Raji cells and CAR-macrophages corresponding to tumour burdens of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, 3×10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, 5×10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and 7×10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 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C51677">
        <w:rPr>
          <w:rFonts w:ascii="Arial" w:eastAsia="Arial" w:hAnsi="Arial" w:cs="Arial"/>
          <w:sz w:val="20"/>
          <w:szCs w:val="20"/>
        </w:rPr>
        <w:t>, respectively. Since the CAR-macrophage concentrations were kept consistent across these simulations, their corresponding curves largely overlap.</w:t>
      </w:r>
    </w:p>
    <w:p w14:paraId="3F5AFF47" w14:textId="77777777" w:rsidR="0005695C" w:rsidRDefault="0005695C" w:rsidP="00294076">
      <w:pPr>
        <w:rPr>
          <w:rFonts w:ascii="Arial" w:hAnsi="Arial" w:cs="Arial"/>
          <w:b/>
          <w:bCs/>
          <w:color w:val="000000"/>
        </w:rPr>
      </w:pPr>
    </w:p>
    <w:p w14:paraId="7456274C" w14:textId="0F2D0A9C" w:rsidR="00C51677" w:rsidRPr="007E12A4" w:rsidRDefault="00C51677" w:rsidP="00A118D7">
      <w:pPr>
        <w:ind w:firstLine="720"/>
        <w:rPr>
          <w:rFonts w:ascii="Arial" w:hAnsi="Arial" w:cs="Arial"/>
          <w:sz w:val="24"/>
          <w:szCs w:val="24"/>
        </w:rPr>
      </w:pPr>
      <w:r w:rsidRPr="00C51677">
        <w:rPr>
          <w:rFonts w:ascii="Arial" w:hAnsi="Arial" w:cs="Arial"/>
          <w:sz w:val="24"/>
          <w:szCs w:val="24"/>
        </w:rPr>
        <w:t xml:space="preserve">In the main text, we presented the Raji cell and CAR-macrophage kinetics for a 30-day period following either a single </w:t>
      </w:r>
      <w:r>
        <w:rPr>
          <w:rFonts w:ascii="Arial" w:hAnsi="Arial" w:cs="Arial"/>
          <w:sz w:val="24"/>
          <w:szCs w:val="24"/>
        </w:rPr>
        <w:t>10</w:t>
      </w:r>
      <w:r w:rsidRPr="00E82E0D">
        <w:rPr>
          <w:rFonts w:ascii="Arial" w:hAnsi="Arial" w:cs="Arial"/>
          <w:sz w:val="24"/>
          <w:szCs w:val="24"/>
        </w:rPr>
        <w:t xml:space="preserve"> x 10</w:t>
      </w:r>
      <w:r w:rsidRPr="00E82E0D">
        <w:rPr>
          <w:rFonts w:ascii="Arial" w:hAnsi="Arial" w:cs="Arial"/>
          <w:sz w:val="24"/>
          <w:szCs w:val="24"/>
          <w:vertAlign w:val="superscript"/>
        </w:rPr>
        <w:t>5</w:t>
      </w:r>
      <w:r w:rsidRPr="00E82E0D">
        <w:rPr>
          <w:rFonts w:ascii="Arial" w:hAnsi="Arial" w:cs="Arial"/>
          <w:sz w:val="24"/>
          <w:szCs w:val="24"/>
        </w:rPr>
        <w:t xml:space="preserve"> cells/ml</w:t>
      </w:r>
      <w:r>
        <w:rPr>
          <w:rFonts w:ascii="Arial" w:hAnsi="Arial" w:cs="Arial"/>
          <w:sz w:val="24"/>
          <w:szCs w:val="24"/>
        </w:rPr>
        <w:t xml:space="preserve"> </w:t>
      </w:r>
      <w:r w:rsidRPr="00C51677">
        <w:rPr>
          <w:rFonts w:ascii="Arial" w:hAnsi="Arial" w:cs="Arial"/>
          <w:sz w:val="24"/>
          <w:szCs w:val="24"/>
        </w:rPr>
        <w:t>infusion or a split infusion. To provide a more comprehensive view, we've included the CAR-macrophage kinetics for a 60-day duration in Fig</w:t>
      </w:r>
      <w:r w:rsidR="00E4430C">
        <w:rPr>
          <w:rFonts w:ascii="Arial" w:hAnsi="Arial" w:cs="Arial"/>
          <w:sz w:val="24"/>
          <w:szCs w:val="24"/>
        </w:rPr>
        <w:t xml:space="preserve">. </w:t>
      </w:r>
      <w:r w:rsidRPr="00C51677">
        <w:rPr>
          <w:rFonts w:ascii="Arial" w:hAnsi="Arial" w:cs="Arial"/>
          <w:sz w:val="24"/>
          <w:szCs w:val="24"/>
        </w:rPr>
        <w:t>S3.</w:t>
      </w:r>
    </w:p>
    <w:p w14:paraId="3F91FDA1" w14:textId="77777777" w:rsidR="006B571A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679A0FDE" w14:textId="4F6D41EA" w:rsidR="006B571A" w:rsidRDefault="00700B17" w:rsidP="006B571A">
      <w:pPr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84F58FA" wp14:editId="66DB9048">
            <wp:extent cx="4780800" cy="2880000"/>
            <wp:effectExtent l="0" t="0" r="1270" b="0"/>
            <wp:docPr id="409946269" name="Picture 1" descr="A graph showing the results of a treat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6269" name="Picture 1" descr="A graph showing the results of a treat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4793" w14:textId="133576A0" w:rsidR="00C51677" w:rsidRPr="00C51677" w:rsidRDefault="00C51677" w:rsidP="00C51677">
      <w:pPr>
        <w:spacing w:line="24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51677">
        <w:rPr>
          <w:rFonts w:ascii="Arial" w:hAnsi="Arial" w:cs="Arial"/>
          <w:b/>
          <w:bCs/>
          <w:color w:val="000000" w:themeColor="text1"/>
          <w:sz w:val="20"/>
          <w:szCs w:val="20"/>
        </w:rPr>
        <w:t>Figure S3. Simulated CAR-Macrophage Kinetics Over 60 Days with Varying Tumour Burdens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  <w:r w:rsidRPr="00C51677">
        <w:rPr>
          <w:rFonts w:ascii="Arial" w:hAnsi="Arial" w:cs="Arial"/>
          <w:color w:val="000000" w:themeColor="text1"/>
          <w:sz w:val="20"/>
          <w:szCs w:val="20"/>
        </w:rPr>
        <w:t xml:space="preserve">This figure displays the simulated kinetics of CAR-macrophages over a 60-day period, across different tumour burdens, as presented in panels (A) and (B). The purple, green, red, and blue curves illustrate the CAR-macrophage kinetics corresponding to tumour burdens of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cells/m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, 3×10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, 5×10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 xml:space="preserve">l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and 7×10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Pr="00C51677">
        <w:rPr>
          <w:rFonts w:ascii="Arial" w:hAnsi="Arial" w:cs="Arial"/>
          <w:color w:val="000000" w:themeColor="text1"/>
          <w:sz w:val="20"/>
          <w:szCs w:val="20"/>
        </w:rPr>
        <w:t>, respectively. Since the initial CAR-macrophage concentrations were kept consistent across these simulations, their respective curves largely overlap.</w:t>
      </w:r>
    </w:p>
    <w:p w14:paraId="612F6E5E" w14:textId="77777777" w:rsidR="006B571A" w:rsidRPr="007E12A4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1F67BFB4" w14:textId="1D50AA09" w:rsidR="0005695C" w:rsidRPr="007E12A4" w:rsidRDefault="0005695C" w:rsidP="00294076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/>
          <w:sz w:val="24"/>
          <w:szCs w:val="24"/>
        </w:rPr>
        <w:t xml:space="preserve">Reference </w:t>
      </w:r>
    </w:p>
    <w:p w14:paraId="750CB1FB" w14:textId="77777777" w:rsidR="00FC6A03" w:rsidRPr="00FC6A03" w:rsidRDefault="0005695C" w:rsidP="00FC6A03">
      <w:pPr>
        <w:pStyle w:val="EndNoteBibliography"/>
        <w:spacing w:after="0"/>
        <w:ind w:left="720" w:hanging="720"/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begin"/>
      </w:r>
      <w:r w:rsidRPr="007E12A4">
        <w:rPr>
          <w:rFonts w:ascii="Arial" w:hAnsi="Arial" w:cs="Arial"/>
          <w:color w:val="000000"/>
          <w:sz w:val="24"/>
          <w:szCs w:val="24"/>
        </w:rPr>
        <w:instrText xml:space="preserve"> ADDIN EN.REFLIST </w:instrText>
      </w:r>
      <w:r w:rsidRPr="007E12A4">
        <w:rPr>
          <w:rFonts w:ascii="Arial" w:hAnsi="Arial" w:cs="Arial"/>
          <w:color w:val="000000"/>
          <w:sz w:val="24"/>
          <w:szCs w:val="24"/>
        </w:rPr>
        <w:fldChar w:fldCharType="separate"/>
      </w:r>
      <w:r w:rsidR="00FC6A03" w:rsidRPr="00FC6A03">
        <w:t>1.</w:t>
      </w:r>
      <w:r w:rsidR="00FC6A03" w:rsidRPr="00FC6A03">
        <w:tab/>
        <w:t xml:space="preserve">Wang, Q., et al., </w:t>
      </w:r>
      <w:r w:rsidR="00FC6A03" w:rsidRPr="00FC6A03">
        <w:rPr>
          <w:i/>
        </w:rPr>
        <w:t>Effect of adenovirus-mediated p27 gene expression on the proliferation and apoptosis of HL-60 and Raji cell lines.</w:t>
      </w:r>
      <w:r w:rsidR="00FC6A03" w:rsidRPr="00FC6A03">
        <w:t xml:space="preserve"> Hematol J, 2004. </w:t>
      </w:r>
      <w:r w:rsidR="00FC6A03" w:rsidRPr="00FC6A03">
        <w:rPr>
          <w:b/>
        </w:rPr>
        <w:t>5</w:t>
      </w:r>
      <w:r w:rsidR="00FC6A03" w:rsidRPr="00FC6A03">
        <w:t>(6): p. 519-23.</w:t>
      </w:r>
    </w:p>
    <w:p w14:paraId="3EB16C93" w14:textId="77777777" w:rsidR="00FC6A03" w:rsidRPr="00FC6A03" w:rsidRDefault="00FC6A03" w:rsidP="00FC6A03">
      <w:pPr>
        <w:pStyle w:val="EndNoteBibliography"/>
        <w:ind w:left="720" w:hanging="720"/>
      </w:pPr>
      <w:r w:rsidRPr="00FC6A03">
        <w:t>2.</w:t>
      </w:r>
      <w:r w:rsidRPr="00FC6A03">
        <w:tab/>
        <w:t xml:space="preserve">Liu, M., et al., </w:t>
      </w:r>
      <w:r w:rsidRPr="00FC6A03">
        <w:rPr>
          <w:i/>
        </w:rPr>
        <w:t>CAR-Macrophages and CAR-T Cells Synergistically Kill Tumor Cells In Vitro.</w:t>
      </w:r>
      <w:r w:rsidRPr="00FC6A03">
        <w:t xml:space="preserve"> Cells, 2022. </w:t>
      </w:r>
      <w:r w:rsidRPr="00FC6A03">
        <w:rPr>
          <w:b/>
        </w:rPr>
        <w:t>11</w:t>
      </w:r>
      <w:r w:rsidRPr="00FC6A03">
        <w:t>(22).</w:t>
      </w:r>
    </w:p>
    <w:p w14:paraId="277F31CE" w14:textId="51A4E9FD" w:rsidR="0005695C" w:rsidRPr="007E12A4" w:rsidRDefault="0005695C" w:rsidP="00294076">
      <w:pPr>
        <w:rPr>
          <w:rFonts w:ascii="Arial" w:hAnsi="Arial" w:cs="Arial"/>
          <w:color w:val="000000"/>
          <w:sz w:val="24"/>
          <w:szCs w:val="24"/>
        </w:rPr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end"/>
      </w:r>
    </w:p>
    <w:sectPr w:rsidR="0005695C" w:rsidRPr="007E1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5D4"/>
    <w:multiLevelType w:val="multilevel"/>
    <w:tmpl w:val="27B00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9F24A41"/>
    <w:multiLevelType w:val="multilevel"/>
    <w:tmpl w:val="6AC6AD76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num w:numId="1" w16cid:durableId="1839272134">
    <w:abstractNumId w:val="0"/>
  </w:num>
  <w:num w:numId="2" w16cid:durableId="7681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et2td2vgx0seoe22psxdew7zt0fzx2d09ee&quot;&gt;My EndNote Library&lt;record-ids&gt;&lt;item&gt;54&lt;/item&gt;&lt;item&gt;55&lt;/item&gt;&lt;/record-ids&gt;&lt;/item&gt;&lt;/Libraries&gt;"/>
  </w:docVars>
  <w:rsids>
    <w:rsidRoot w:val="00C70CE1"/>
    <w:rsid w:val="00004584"/>
    <w:rsid w:val="00006449"/>
    <w:rsid w:val="00025120"/>
    <w:rsid w:val="0005695C"/>
    <w:rsid w:val="00063A61"/>
    <w:rsid w:val="000F0C74"/>
    <w:rsid w:val="00100C69"/>
    <w:rsid w:val="0011504A"/>
    <w:rsid w:val="00135FE9"/>
    <w:rsid w:val="0020705E"/>
    <w:rsid w:val="00221BC0"/>
    <w:rsid w:val="0025710F"/>
    <w:rsid w:val="00257DFC"/>
    <w:rsid w:val="0026061F"/>
    <w:rsid w:val="00294076"/>
    <w:rsid w:val="002B7172"/>
    <w:rsid w:val="002C4045"/>
    <w:rsid w:val="002D248F"/>
    <w:rsid w:val="002E207B"/>
    <w:rsid w:val="002E409A"/>
    <w:rsid w:val="00301C6C"/>
    <w:rsid w:val="0031139E"/>
    <w:rsid w:val="00350F27"/>
    <w:rsid w:val="00356545"/>
    <w:rsid w:val="00395C5A"/>
    <w:rsid w:val="003972D4"/>
    <w:rsid w:val="003B6132"/>
    <w:rsid w:val="003B7A6A"/>
    <w:rsid w:val="00453222"/>
    <w:rsid w:val="00471D69"/>
    <w:rsid w:val="0047307B"/>
    <w:rsid w:val="00476903"/>
    <w:rsid w:val="00493F2B"/>
    <w:rsid w:val="004A61BD"/>
    <w:rsid w:val="004B1828"/>
    <w:rsid w:val="004E46BA"/>
    <w:rsid w:val="0051625C"/>
    <w:rsid w:val="005215DB"/>
    <w:rsid w:val="00532CE6"/>
    <w:rsid w:val="005667A0"/>
    <w:rsid w:val="00572F70"/>
    <w:rsid w:val="005C5990"/>
    <w:rsid w:val="005E19F1"/>
    <w:rsid w:val="006312BC"/>
    <w:rsid w:val="00691098"/>
    <w:rsid w:val="006B4D70"/>
    <w:rsid w:val="006B54D4"/>
    <w:rsid w:val="006B571A"/>
    <w:rsid w:val="006C5864"/>
    <w:rsid w:val="006C5A68"/>
    <w:rsid w:val="006F7710"/>
    <w:rsid w:val="00700B17"/>
    <w:rsid w:val="00714847"/>
    <w:rsid w:val="0078602B"/>
    <w:rsid w:val="00794C76"/>
    <w:rsid w:val="007B5032"/>
    <w:rsid w:val="007E12A4"/>
    <w:rsid w:val="007E5153"/>
    <w:rsid w:val="008044D3"/>
    <w:rsid w:val="0083291D"/>
    <w:rsid w:val="00845E01"/>
    <w:rsid w:val="0084742A"/>
    <w:rsid w:val="008541DE"/>
    <w:rsid w:val="00885CEF"/>
    <w:rsid w:val="008D0223"/>
    <w:rsid w:val="008D41D1"/>
    <w:rsid w:val="008E52F5"/>
    <w:rsid w:val="00910D87"/>
    <w:rsid w:val="00955701"/>
    <w:rsid w:val="00961A64"/>
    <w:rsid w:val="0097457E"/>
    <w:rsid w:val="00A066DC"/>
    <w:rsid w:val="00A118D7"/>
    <w:rsid w:val="00A1756B"/>
    <w:rsid w:val="00A248FC"/>
    <w:rsid w:val="00A3513C"/>
    <w:rsid w:val="00AB074E"/>
    <w:rsid w:val="00AB4579"/>
    <w:rsid w:val="00AC59FB"/>
    <w:rsid w:val="00AE5EB0"/>
    <w:rsid w:val="00B721D3"/>
    <w:rsid w:val="00BF67AF"/>
    <w:rsid w:val="00C0011B"/>
    <w:rsid w:val="00C30E20"/>
    <w:rsid w:val="00C51677"/>
    <w:rsid w:val="00C55F61"/>
    <w:rsid w:val="00C70CE1"/>
    <w:rsid w:val="00C721AF"/>
    <w:rsid w:val="00C92429"/>
    <w:rsid w:val="00D00F7C"/>
    <w:rsid w:val="00D35BDA"/>
    <w:rsid w:val="00D96F72"/>
    <w:rsid w:val="00E07DD9"/>
    <w:rsid w:val="00E4430C"/>
    <w:rsid w:val="00EB21F5"/>
    <w:rsid w:val="00EF5A54"/>
    <w:rsid w:val="00EF62E9"/>
    <w:rsid w:val="00EF6457"/>
    <w:rsid w:val="00F307D0"/>
    <w:rsid w:val="00F320B1"/>
    <w:rsid w:val="00F53D39"/>
    <w:rsid w:val="00F616E8"/>
    <w:rsid w:val="00F72F6C"/>
    <w:rsid w:val="00FC6A03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1C5D"/>
  <w15:chartTrackingRefBased/>
  <w15:docId w15:val="{ABB2DCDD-05A7-4E8C-BA83-0D3C864A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A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A92"/>
    <w:pPr>
      <w:ind w:left="720"/>
      <w:contextualSpacing/>
    </w:pPr>
    <w:rPr>
      <w:rFonts w:eastAsiaTheme="minorEastAsia"/>
      <w:kern w:val="0"/>
      <w:lang w:eastAsia="zh-CN"/>
      <w14:ligatures w14:val="none"/>
    </w:rPr>
  </w:style>
  <w:style w:type="table" w:styleId="TableGrid">
    <w:name w:val="Table Grid"/>
    <w:basedOn w:val="TableNormal"/>
    <w:uiPriority w:val="39"/>
    <w:rsid w:val="004A6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05695C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5695C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05695C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05695C"/>
    <w:rPr>
      <w:rFonts w:ascii="Calibri" w:hAnsi="Calibri" w:cs="Calibri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0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x.liu@siat.ac.cn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hilian.Xu@latrobe.edu.a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</Pages>
  <Words>1602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Shilian Xu</dc:creator>
  <cp:keywords/>
  <dc:description/>
  <cp:lastModifiedBy>Shlomo Xu</cp:lastModifiedBy>
  <cp:revision>52</cp:revision>
  <dcterms:created xsi:type="dcterms:W3CDTF">2024-01-01T06:10:00Z</dcterms:created>
  <dcterms:modified xsi:type="dcterms:W3CDTF">2025-06-24T02:13:00Z</dcterms:modified>
</cp:coreProperties>
</file>