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pkoexaqcp4g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📂 CASE #1: O DILEMA DO HUB DE ASSINATURAS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Criador do Desafio de Case: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Adolfo Lacerda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c40pfm4d8tz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📍 1. O CONTEXTO (ONDE ESTAMOS)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Você é o PM da Squad </w:t>
      </w:r>
      <w:r w:rsidDel="00000000" w:rsidR="00000000" w:rsidRPr="00000000">
        <w:rPr>
          <w:b w:val="1"/>
          <w:bCs w:val="1"/>
          <w:rtl w:val="0"/>
        </w:rPr>
        <w:t xml:space="preserve">"Vida Financeira"</w:t>
      </w:r>
      <w:r w:rsidDel="00000000" w:rsidR="00000000" w:rsidRPr="00000000">
        <w:rPr>
          <w:rtl w:val="0"/>
        </w:rPr>
        <w:t xml:space="preserve">. Nosso time de Discovery descobriu que </w:t>
      </w:r>
      <w:r w:rsidDel="00000000" w:rsidR="00000000" w:rsidRPr="00000000">
        <w:rPr>
          <w:b w:val="1"/>
          <w:bCs w:val="1"/>
          <w:rtl w:val="0"/>
        </w:rPr>
        <w:t xml:space="preserve">70% dos clientes </w:t>
      </w:r>
      <w:r w:rsidDel="00000000" w:rsidR="00000000" w:rsidRPr="00000000">
        <w:rPr>
          <w:rtl w:val="0"/>
        </w:rPr>
        <w:t xml:space="preserve">possuem pelo menos 3 assinaturas recorrentes (Netflix, Spotify, Academias, etc) e vivem perdendo a data de renovação.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💡 A Solução dos Sonhos (Visioning):</w:t>
      </w:r>
      <w:r w:rsidDel="00000000" w:rsidR="00000000" w:rsidRPr="00000000">
        <w:rPr>
          <w:rtl w:val="0"/>
        </w:rPr>
        <w:t xml:space="preserve"> Uma área no App onde o cliente visualiza </w:t>
      </w:r>
      <w:r w:rsidDel="00000000" w:rsidR="00000000" w:rsidRPr="00000000">
        <w:rPr>
          <w:b w:val="1"/>
          <w:bCs w:val="1"/>
          <w:rtl w:val="0"/>
        </w:rPr>
        <w:t xml:space="preserve">todas</w:t>
      </w:r>
      <w:r w:rsidDel="00000000" w:rsidR="00000000" w:rsidRPr="00000000">
        <w:rPr>
          <w:rtl w:val="0"/>
        </w:rPr>
        <w:t xml:space="preserve"> as assinaturas, o gasto total mensal e tem um "botão mágico" de cancelar serviço sem precisar ligar na operadora do cartão ou na loja.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95oq8u9w4wg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🚧 2. O PROBLEMA 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Você sentou com o Tech Lead (TL) hoje cedo e ele te deu um banho de água fria: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after="0" w:afterAutospacing="0" w:before="24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Não existe "Botão Mágico":</w:t>
      </w:r>
      <w:r w:rsidDel="00000000" w:rsidR="00000000" w:rsidRPr="00000000">
        <w:rPr>
          <w:rtl w:val="0"/>
        </w:rPr>
        <w:t xml:space="preserve"> Não temos API pública das empresas para cancelar a conta do usuário por dentro do banco. Isso é tecnicamente inviável agora.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Dados Sujos:</w:t>
      </w:r>
      <w:r w:rsidDel="00000000" w:rsidR="00000000" w:rsidRPr="00000000">
        <w:rPr>
          <w:rtl w:val="0"/>
        </w:rPr>
        <w:t xml:space="preserve"> O motor de dados atual confunde "Compra Parcelada" com "Assinatura". Se mostrarmos uma compra parcelada no Mercado Livre como "Assinatura Mensal", o cliente vai achar que o cartão foi clonado e vai ligar no SAC furioso.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🎯 O Desafio de Negócio:</w:t>
      </w:r>
      <w:r w:rsidDel="00000000" w:rsidR="00000000" w:rsidRPr="00000000">
        <w:rPr>
          <w:rtl w:val="0"/>
        </w:rPr>
        <w:t xml:space="preserve"> O Diretor quer o MVP na rua em </w:t>
      </w:r>
      <w:r w:rsidDel="00000000" w:rsidR="00000000" w:rsidRPr="00000000">
        <w:rPr>
          <w:b w:val="1"/>
          <w:bCs w:val="1"/>
          <w:rtl w:val="0"/>
        </w:rPr>
        <w:t xml:space="preserve">9 semanas (3 Sprints)</w:t>
      </w:r>
      <w:r w:rsidDel="00000000" w:rsidR="00000000" w:rsidRPr="00000000">
        <w:rPr>
          <w:rtl w:val="0"/>
        </w:rPr>
        <w:t xml:space="preserve"> para bater a meta do trimestre. </w:t>
      </w:r>
      <w:r w:rsidDel="00000000" w:rsidR="00000000" w:rsidRPr="00000000">
        <w:rPr>
          <w:b w:val="1"/>
          <w:bCs w:val="1"/>
          <w:rtl w:val="0"/>
        </w:rPr>
        <w:t xml:space="preserve">Sua missão:</w:t>
      </w:r>
      <w:r w:rsidDel="00000000" w:rsidR="00000000" w:rsidRPr="00000000">
        <w:rPr>
          <w:rtl w:val="0"/>
        </w:rPr>
        <w:t xml:space="preserve"> Podar o escopo sem matar o valor para o cliente.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3cgufgsrpgr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🛠️ 3. SUAS TAREFAS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participar do desafio, você deve criar um documento (pode ser PDF, Slide ou Notion) contendo: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nsa8ib9hjp7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TAREFA 1: O MVP (Priorização Cruel)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Dado o problema técnico (sem API de cancelamento + dados sujos), o que entra na Sprint 1?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Liste as </w:t>
      </w:r>
      <w:r w:rsidDel="00000000" w:rsidR="00000000" w:rsidRPr="00000000">
        <w:rPr>
          <w:b w:val="1"/>
          <w:bCs w:val="1"/>
          <w:rtl w:val="0"/>
        </w:rPr>
        <w:t xml:space="preserve">3 Funcionalidades</w:t>
      </w:r>
      <w:r w:rsidDel="00000000" w:rsidR="00000000" w:rsidRPr="00000000">
        <w:rPr>
          <w:rtl w:val="0"/>
        </w:rPr>
        <w:t xml:space="preserve"> que compõem o seu MVP.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Liste </w:t>
      </w:r>
      <w:r w:rsidDel="00000000" w:rsidR="00000000" w:rsidRPr="00000000">
        <w:rPr>
          <w:b w:val="1"/>
          <w:bCs w:val="1"/>
          <w:rtl w:val="0"/>
        </w:rPr>
        <w:t xml:space="preserve">2 Funcionalidades</w:t>
      </w:r>
      <w:r w:rsidDel="00000000" w:rsidR="00000000" w:rsidRPr="00000000">
        <w:rPr>
          <w:rtl w:val="0"/>
        </w:rPr>
        <w:t xml:space="preserve"> que você jogou para a "Versão 2" e explique </w:t>
      </w:r>
      <w:r w:rsidDel="00000000" w:rsidR="00000000" w:rsidRPr="00000000">
        <w:rPr>
          <w:b w:val="1"/>
          <w:bCs w:val="1"/>
          <w:rtl w:val="0"/>
        </w:rPr>
        <w:t xml:space="preserve">por que</w:t>
      </w:r>
      <w:r w:rsidDel="00000000" w:rsidR="00000000" w:rsidRPr="00000000">
        <w:rPr>
          <w:rtl w:val="0"/>
        </w:rPr>
        <w:t xml:space="preserve"> cortou agora.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hr2ntjhr4gm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TAREFA 2: Especificação (Mão na Massa)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Escolha a funcionalidade mais crítica desse MVP e escreva a Feature e as História para o time de desenvolvimento.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Formato:</w:t>
      </w:r>
      <w:r w:rsidDel="00000000" w:rsidR="00000000" w:rsidRPr="00000000">
        <w:rPr>
          <w:rtl w:val="0"/>
        </w:rPr>
        <w:t xml:space="preserve"> "Como [persona], eu quero [ação], para que [benefício]".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Critérios de Aceite:</w:t>
      </w:r>
      <w:r w:rsidDel="00000000" w:rsidR="00000000" w:rsidRPr="00000000">
        <w:rPr>
          <w:rtl w:val="0"/>
        </w:rPr>
        <w:t xml:space="preserve"> Defina pelo menos 2 cenários de teste para cada história garantir que o Dev entendeu (use tópicos ou formato Gherkin).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0j7p7gd8yw8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TAREFA 3: Métricas (Sucesso)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vamos saber se funcionou?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spacing w:after="0" w:afterAutospacing="0" w:before="24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Defina </w:t>
      </w:r>
      <w:r w:rsidDel="00000000" w:rsidR="00000000" w:rsidRPr="00000000">
        <w:rPr>
          <w:b w:val="1"/>
          <w:bCs w:val="1"/>
          <w:rtl w:val="0"/>
        </w:rPr>
        <w:t xml:space="preserve">1 Indicador de Sucesso (KPI)</w:t>
      </w:r>
      <w:r w:rsidDel="00000000" w:rsidR="00000000" w:rsidRPr="00000000">
        <w:rPr>
          <w:rtl w:val="0"/>
        </w:rPr>
        <w:t xml:space="preserve"> principal para esse MVP.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Defina </w:t>
      </w:r>
      <w:r w:rsidDel="00000000" w:rsidR="00000000" w:rsidRPr="00000000">
        <w:rPr>
          <w:b w:val="1"/>
          <w:bCs w:val="1"/>
          <w:rtl w:val="0"/>
        </w:rPr>
        <w:t xml:space="preserve">1 Indicador de Controle (Health Metric)</w:t>
      </w:r>
      <w:r w:rsidDel="00000000" w:rsidR="00000000" w:rsidRPr="00000000">
        <w:rPr>
          <w:rtl w:val="0"/>
        </w:rPr>
        <w:t xml:space="preserve"> para garantir que não quebramos nada.</w:t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eojk8lu4rsr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📂 TAREFA 1: O MVP (Priorização Cruel)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cpuyg18tvvq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🚀 As 3 Funcionalidades do MVP (Sprint 1)</w:t>
      </w:r>
    </w:p>
    <w:p w:rsidR="00000000" w:rsidDel="00000000" w:rsidP="00000000" w:rsidRDefault="00000000" w:rsidRPr="00000000" w14:paraId="0000001E">
      <w:pPr>
        <w:pStyle w:val="Heading4"/>
        <w:spacing w:after="240" w:before="240" w:lineRule="auto"/>
        <w:rPr>
          <w:b w:val="1"/>
          <w:bCs w:val="1"/>
        </w:rPr>
      </w:pPr>
      <w:bookmarkStart w:colFirst="0" w:colLast="0" w:name="_cngkh2mblefx" w:id="9"/>
      <w:bookmarkEnd w:id="9"/>
      <w:r w:rsidDel="00000000" w:rsidR="00000000" w:rsidRPr="00000000">
        <w:rPr>
          <w:b w:val="1"/>
          <w:bCs w:val="1"/>
          <w:rtl w:val="0"/>
        </w:rPr>
        <w:t xml:space="preserve">Funcionalidade </w:t>
      </w:r>
      <w:r w:rsidDel="00000000" w:rsidR="00000000" w:rsidRPr="00000000">
        <w:rPr>
          <w:b w:val="1"/>
          <w:bCs w:val="1"/>
          <w:rtl w:val="0"/>
        </w:rPr>
        <w:t xml:space="preserve">1 - Radar de Assinaturas</w:t>
      </w:r>
    </w:p>
    <w:p w:rsidR="00000000" w:rsidDel="00000000" w:rsidP="00000000" w:rsidRDefault="00000000" w:rsidRPr="00000000" w14:paraId="0000001F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Uma tela de listagem que exibe transações identificadas apenas nos "Top 20% Serviços de Assinatura" para garantir 100% de confiança. Ele exibe o total gasto nas assinaturas e quais assinaturas foram feitas.</w:t>
      </w:r>
    </w:p>
    <w:p w:rsidR="00000000" w:rsidDel="00000000" w:rsidP="00000000" w:rsidRDefault="00000000" w:rsidRPr="00000000" w14:paraId="00000020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O NuBank lançou um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sistema</w:t>
        </w:r>
      </w:hyperlink>
      <w:r w:rsidDel="00000000" w:rsidR="00000000" w:rsidRPr="00000000">
        <w:rPr>
          <w:rtl w:val="0"/>
        </w:rPr>
        <w:t xml:space="preserve"> parecido em dezembro de 2025, visando transparência e Financial Control.</w:t>
      </w:r>
    </w:p>
    <w:p w:rsidR="00000000" w:rsidDel="00000000" w:rsidP="00000000" w:rsidRDefault="00000000" w:rsidRPr="00000000" w14:paraId="0000002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Diferencial 1: </w:t>
      </w:r>
      <w:r w:rsidDel="00000000" w:rsidR="00000000" w:rsidRPr="00000000">
        <w:rPr>
          <w:rtl w:val="0"/>
        </w:rPr>
        <w:t xml:space="preserve">A tela contará com “Whitelists” (APIs que contatam bases de dados como a da Ethoca (Mastercard) e da Visa Merchant Data/Transaction Data Enrichment) para traduzir descritores de transação e códigos internos em transações de clientes. Esse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sistema</w:t>
        </w:r>
      </w:hyperlink>
      <w:r w:rsidDel="00000000" w:rsidR="00000000" w:rsidRPr="00000000">
        <w:rPr>
          <w:rtl w:val="0"/>
        </w:rPr>
        <w:t xml:space="preserve"> é amplamente utilizado por bancos para este fim.</w:t>
      </w:r>
    </w:p>
    <w:p w:rsidR="00000000" w:rsidDel="00000000" w:rsidP="00000000" w:rsidRDefault="00000000" w:rsidRPr="00000000" w14:paraId="00000022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Dessa forma, é possível limpar os “dados sujos” e identificar quando uma transação é direcionada a um dos “Top 20% Serviços de Assinatura”, ao invés de “geladeira parcelada em 12 meses”.</w:t>
      </w:r>
    </w:p>
    <w:p w:rsidR="00000000" w:rsidDel="00000000" w:rsidP="00000000" w:rsidRDefault="00000000" w:rsidRPr="00000000" w14:paraId="00000023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Este radar será capaz de identificar assinaturas feitas diretamente aos serviços, mas não pacotes de serviços de assinatura (podemos trabalhar nisso futuramente).</w:t>
      </w:r>
    </w:p>
    <w:p w:rsidR="00000000" w:rsidDel="00000000" w:rsidP="00000000" w:rsidRDefault="00000000" w:rsidRPr="00000000" w14:paraId="00000024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Usando o Princípio de Pareto, podemos identificar 20% das assinaturas mais populares entre 80% dos clientes, formando o Top 20% Serviços de Assinatura que aparecerão no MVP.</w:t>
      </w:r>
    </w:p>
    <w:p w:rsidR="00000000" w:rsidDel="00000000" w:rsidP="00000000" w:rsidRDefault="00000000" w:rsidRPr="00000000" w14:paraId="0000002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Diferencial 2:</w:t>
      </w:r>
      <w:r w:rsidDel="00000000" w:rsidR="00000000" w:rsidRPr="00000000">
        <w:rPr>
          <w:rtl w:val="0"/>
        </w:rPr>
        <w:t xml:space="preserve"> Inclui o botão "Isso não é uma assinatura" (Feedback Loop) para que o usuário limpe manualmente qualquer erro do algoritmo, educando o modelo via Machine Learning. No setor bancário, o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Itaú</w:t>
        </w:r>
      </w:hyperlink>
      <w:r w:rsidDel="00000000" w:rsidR="00000000" w:rsidRPr="00000000">
        <w:rPr>
          <w:rtl w:val="0"/>
        </w:rPr>
        <w:t xml:space="preserve"> e o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Inter</w:t>
        </w:r>
      </w:hyperlink>
      <w:r w:rsidDel="00000000" w:rsidR="00000000" w:rsidRPr="00000000">
        <w:rPr>
          <w:rtl w:val="0"/>
        </w:rPr>
        <w:t xml:space="preserve"> usam feedback loops para ajustar a categorização de gastos. O Itaú alcançou 1 milhão de usos em abril de 2025.</w:t>
      </w:r>
    </w:p>
    <w:p w:rsidR="00000000" w:rsidDel="00000000" w:rsidP="00000000" w:rsidRDefault="00000000" w:rsidRPr="00000000" w14:paraId="00000026">
      <w:pPr>
        <w:pStyle w:val="Heading4"/>
        <w:spacing w:after="240" w:before="240" w:lineRule="auto"/>
        <w:rPr>
          <w:b w:val="1"/>
          <w:bCs w:val="1"/>
        </w:rPr>
      </w:pPr>
      <w:bookmarkStart w:colFirst="0" w:colLast="0" w:name="_uxuyjjpo6ydh" w:id="10"/>
      <w:bookmarkEnd w:id="10"/>
      <w:r w:rsidDel="00000000" w:rsidR="00000000" w:rsidRPr="00000000">
        <w:rPr>
          <w:b w:val="1"/>
          <w:bCs w:val="1"/>
          <w:rtl w:val="0"/>
        </w:rPr>
        <w:t xml:space="preserve">Funcionalidade 2 - Notificações Antecipadas (Alerta Anti-Surpresa)</w:t>
      </w:r>
    </w:p>
    <w:p w:rsidR="00000000" w:rsidDel="00000000" w:rsidP="00000000" w:rsidRDefault="00000000" w:rsidRPr="00000000" w14:paraId="00000027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Um s</w:t>
      </w:r>
      <w:r w:rsidDel="00000000" w:rsidR="00000000" w:rsidRPr="00000000">
        <w:rPr>
          <w:rtl w:val="0"/>
        </w:rPr>
        <w:t xml:space="preserve">istema de notificações push, e-mail e WhatsApp enviado 7 dias e 2 dias antes da renovação prevista. A funcionalidade ataca diretamente a dor de 70% dos clientes que esquecem a data e não conseguem renovar.</w:t>
      </w:r>
    </w:p>
    <w:p w:rsidR="00000000" w:rsidDel="00000000" w:rsidP="00000000" w:rsidRDefault="00000000" w:rsidRPr="00000000" w14:paraId="00000028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A funcionalidade também auxilia aqueles que estão em renovação automática e desejam cancelar. De acordo com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2022 Customer Engagement Benchmarks</w:t>
        </w:r>
      </w:hyperlink>
      <w:r w:rsidDel="00000000" w:rsidR="00000000" w:rsidRPr="00000000">
        <w:rPr>
          <w:rtl w:val="0"/>
        </w:rPr>
        <w:t xml:space="preserve">, realizada pela MoEngage,  26% dos internautas brasileiros preferem ser avisados sobre assinaturas recorrentes por WhatsApp e Facebook, atrás apenas de e-mail (28,8%) e notificações push (19,2%).</w:t>
      </w:r>
    </w:p>
    <w:p w:rsidR="00000000" w:rsidDel="00000000" w:rsidP="00000000" w:rsidRDefault="00000000" w:rsidRPr="00000000" w14:paraId="00000029">
      <w:pPr>
        <w:pStyle w:val="Heading4"/>
        <w:spacing w:after="240" w:before="240" w:lineRule="auto"/>
        <w:rPr>
          <w:b w:val="1"/>
          <w:bCs w:val="1"/>
        </w:rPr>
      </w:pPr>
      <w:bookmarkStart w:colFirst="0" w:colLast="0" w:name="_qp7dijj9jepq" w:id="11"/>
      <w:bookmarkEnd w:id="11"/>
      <w:r w:rsidDel="00000000" w:rsidR="00000000" w:rsidRPr="00000000">
        <w:rPr>
          <w:b w:val="1"/>
          <w:bCs w:val="1"/>
          <w:rtl w:val="0"/>
        </w:rPr>
        <w:t xml:space="preserve">Funcionalidade 3 - Guias de Cancelamento</w:t>
      </w:r>
    </w:p>
    <w:p w:rsidR="00000000" w:rsidDel="00000000" w:rsidP="00000000" w:rsidRDefault="00000000" w:rsidRPr="00000000" w14:paraId="0000002A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Fornecemos instruções passo a passo para cancelar 20% dos serviços que geram 80% dos cancelamentos, mesmo que o cancelamento seja feito pelo usuário.</w:t>
      </w:r>
    </w:p>
    <w:p w:rsidR="00000000" w:rsidDel="00000000" w:rsidP="00000000" w:rsidRDefault="00000000" w:rsidRPr="00000000" w14:paraId="0000002B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A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Subee</w:t>
        </w:r>
      </w:hyperlink>
      <w:r w:rsidDel="00000000" w:rsidR="00000000" w:rsidRPr="00000000">
        <w:rPr>
          <w:rtl w:val="0"/>
        </w:rPr>
        <w:t xml:space="preserve"> conta com este tipo de serviço e reportou um sucesso de 98% nos cancelamentos das assinaturas de seus usuários. O trabalho aqui é simplesmente criar uma página web para exibir texto e imagens; bem como detalhar o processo de cancelamento dos serviços.</w:t>
      </w:r>
    </w:p>
    <w:p w:rsidR="00000000" w:rsidDel="00000000" w:rsidP="00000000" w:rsidRDefault="00000000" w:rsidRPr="00000000" w14:paraId="0000002C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Outro ponto de destaque é um tutorial coringa para usar o Consumidor.gov.br. O serviço terá 10 dias para resolver a questão da assinatura e findo o período, o usuário pode acionar o Procon ou o juizado especial.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rm8yt8mk0qn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✂️ 2 Funcionalidades para a "Versão 2" (O Corte)</w:t>
      </w:r>
    </w:p>
    <w:p w:rsidR="00000000" w:rsidDel="00000000" w:rsidP="00000000" w:rsidRDefault="00000000" w:rsidRPr="00000000" w14:paraId="0000002E">
      <w:pPr>
        <w:pStyle w:val="Heading4"/>
        <w:spacing w:after="240" w:before="240" w:lineRule="auto"/>
        <w:rPr>
          <w:b w:val="1"/>
          <w:bCs w:val="1"/>
        </w:rPr>
      </w:pPr>
      <w:bookmarkStart w:colFirst="0" w:colLast="0" w:name="_yyqckxcvzjc8" w:id="13"/>
      <w:bookmarkEnd w:id="13"/>
      <w:r w:rsidDel="00000000" w:rsidR="00000000" w:rsidRPr="00000000">
        <w:rPr>
          <w:b w:val="1"/>
          <w:bCs w:val="1"/>
          <w:rtl w:val="0"/>
        </w:rPr>
        <w:t xml:space="preserve">1. Leitura de E-mails de Confirmação</w:t>
      </w:r>
    </w:p>
    <w:p w:rsidR="00000000" w:rsidDel="00000000" w:rsidP="00000000" w:rsidRDefault="00000000" w:rsidRPr="00000000" w14:paraId="0000002F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Foi levantada a possibilidade de leitura de e-mails de fatura para identificar os serviços de assinatura do cliente. Contudo, há uma c</w:t>
      </w:r>
      <w:r w:rsidDel="00000000" w:rsidR="00000000" w:rsidRPr="00000000">
        <w:rPr>
          <w:rtl w:val="0"/>
        </w:rPr>
        <w:t xml:space="preserve">omplexidade técnica extrema (parsing de texto variável), barreiras de segurança/privacidade e tempo de desenvolvimento incompatível com 9 semanas.</w:t>
      </w:r>
    </w:p>
    <w:p w:rsidR="00000000" w:rsidDel="00000000" w:rsidP="00000000" w:rsidRDefault="00000000" w:rsidRPr="00000000" w14:paraId="00000030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O Open Finance com a Whitelist já nos fornecerá os dados bancários necessários com menos fricção.</w:t>
      </w:r>
    </w:p>
    <w:p w:rsidR="00000000" w:rsidDel="00000000" w:rsidP="00000000" w:rsidRDefault="00000000" w:rsidRPr="00000000" w14:paraId="00000031">
      <w:pPr>
        <w:pStyle w:val="Heading4"/>
        <w:rPr>
          <w:b w:val="1"/>
          <w:bCs w:val="1"/>
        </w:rPr>
      </w:pPr>
      <w:bookmarkStart w:colFirst="0" w:colLast="0" w:name="_fr2v1c5pl922" w:id="14"/>
      <w:bookmarkEnd w:id="14"/>
      <w:r w:rsidDel="00000000" w:rsidR="00000000" w:rsidRPr="00000000">
        <w:rPr>
          <w:b w:val="1"/>
          <w:bCs w:val="1"/>
          <w:rtl w:val="0"/>
        </w:rPr>
        <w:t xml:space="preserve">2. Botão de Deep Linking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Uma URL para redirecionar o usuário à página de cancelamento de assinatura. O valor para o usuário é muito menor do que os guias de cancelamento (que são mais trabalhosos, mas guiam o usuário página por página até o cancelamento efetivado).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lbujpff4cu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📝 TAREFA 2: Especificação (Mão na Massa)</w:t>
      </w:r>
    </w:p>
    <w:p w:rsidR="00000000" w:rsidDel="00000000" w:rsidP="00000000" w:rsidRDefault="00000000" w:rsidRPr="00000000" w14:paraId="00000034">
      <w:pPr>
        <w:pStyle w:val="Heading2"/>
        <w:spacing w:after="240" w:before="240" w:lineRule="auto"/>
        <w:rPr>
          <w:b w:val="1"/>
          <w:bCs w:val="1"/>
        </w:rPr>
      </w:pPr>
      <w:bookmarkStart w:colFirst="0" w:colLast="0" w:name="_bg10ffy3mcgm" w:id="16"/>
      <w:bookmarkEnd w:id="16"/>
      <w:r w:rsidDel="00000000" w:rsidR="00000000" w:rsidRPr="00000000">
        <w:rPr>
          <w:b w:val="1"/>
          <w:bCs w:val="1"/>
          <w:rtl w:val="0"/>
        </w:rPr>
        <w:t xml:space="preserve">Funcionalidade 1 - Radar de Assinaturas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Dashboard que exibe as assinaturas e gasto total mensal. O usuário precisa confiar que o Hub sabe o que é uma assinatura. Esta feature filtra o ruído e permite a validação humana.</w:t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dlpb6lq7a9f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História de Usuário</w:t>
      </w:r>
    </w:p>
    <w:p w:rsidR="00000000" w:rsidDel="00000000" w:rsidP="00000000" w:rsidRDefault="00000000" w:rsidRPr="00000000" w14:paraId="00000037">
      <w:pPr>
        <w:spacing w:after="240" w:before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COMO </w:t>
      </w:r>
      <w:r w:rsidDel="00000000" w:rsidR="00000000" w:rsidRPr="00000000">
        <w:rPr>
          <w:rtl w:val="0"/>
        </w:rPr>
        <w:t xml:space="preserve">um cliente que possui múltiplas assinaturas</w:t>
      </w:r>
    </w:p>
    <w:p w:rsidR="00000000" w:rsidDel="00000000" w:rsidP="00000000" w:rsidRDefault="00000000" w:rsidRPr="00000000" w14:paraId="00000038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QUERO</w:t>
      </w:r>
      <w:r w:rsidDel="00000000" w:rsidR="00000000" w:rsidRPr="00000000">
        <w:rPr>
          <w:rtl w:val="0"/>
        </w:rPr>
        <w:t xml:space="preserve"> visualizar uma lista clara das minhas cobranças recorrentes confirmadas pelo banco ou por mim,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before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PARA QUE</w:t>
      </w:r>
      <w:r w:rsidDel="00000000" w:rsidR="00000000" w:rsidRPr="00000000">
        <w:rPr>
          <w:rtl w:val="0"/>
        </w:rPr>
        <w:t xml:space="preserve"> eu tenha controle total sobre minhas despesas </w:t>
      </w:r>
    </w:p>
    <w:p w:rsidR="00000000" w:rsidDel="00000000" w:rsidP="00000000" w:rsidRDefault="00000000" w:rsidRPr="00000000" w14:paraId="0000003A">
      <w:pPr>
        <w:spacing w:after="240" w:before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E</w:t>
      </w:r>
      <w:r w:rsidDel="00000000" w:rsidR="00000000" w:rsidRPr="00000000">
        <w:rPr>
          <w:rtl w:val="0"/>
        </w:rPr>
        <w:t xml:space="preserve"> saiba exatamente o que será debitado no próximo mês.</w:t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n6smrfc2jb9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Critérios de Aceite (Gherkin)</w:t>
      </w:r>
    </w:p>
    <w:p w:rsidR="00000000" w:rsidDel="00000000" w:rsidP="00000000" w:rsidRDefault="00000000" w:rsidRPr="00000000" w14:paraId="0000003C">
      <w:pPr>
        <w:pStyle w:val="Heading4"/>
        <w:spacing w:after="240" w:before="240" w:lineRule="auto"/>
        <w:rPr>
          <w:b w:val="1"/>
          <w:bCs w:val="1"/>
        </w:rPr>
      </w:pPr>
      <w:bookmarkStart w:colFirst="0" w:colLast="0" w:name="_x8g9deecj2n7" w:id="19"/>
      <w:bookmarkEnd w:id="19"/>
      <w:r w:rsidDel="00000000" w:rsidR="00000000" w:rsidRPr="00000000">
        <w:rPr>
          <w:b w:val="1"/>
          <w:bCs w:val="1"/>
          <w:rtl w:val="0"/>
        </w:rPr>
        <w:t xml:space="preserve">Cenário 1: Identificação de Assinatura via Whitelist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DADO </w:t>
      </w:r>
      <w:r w:rsidDel="00000000" w:rsidR="00000000" w:rsidRPr="00000000">
        <w:rPr>
          <w:rtl w:val="0"/>
        </w:rPr>
        <w:t xml:space="preserve">que o motor de dados identifica uma transação com o nome "NETFLIX* 123"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QUANDO </w:t>
      </w:r>
      <w:r w:rsidDel="00000000" w:rsidR="00000000" w:rsidRPr="00000000">
        <w:rPr>
          <w:rtl w:val="0"/>
        </w:rPr>
        <w:t xml:space="preserve">o sistema cruza com a Whitelist de serviços de assinatura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ENTÃO</w:t>
      </w:r>
      <w:r w:rsidDel="00000000" w:rsidR="00000000" w:rsidRPr="00000000">
        <w:rPr>
          <w:rtl w:val="0"/>
        </w:rPr>
        <w:t xml:space="preserve"> a transação deve ser exibida no "Hub de Assinaturas" com o logo e nome amigável do serviço.</w:t>
      </w:r>
    </w:p>
    <w:p w:rsidR="00000000" w:rsidDel="00000000" w:rsidP="00000000" w:rsidRDefault="00000000" w:rsidRPr="00000000" w14:paraId="00000040">
      <w:pPr>
        <w:pStyle w:val="Heading4"/>
        <w:spacing w:after="240" w:before="240" w:lineRule="auto"/>
        <w:rPr>
          <w:b w:val="1"/>
          <w:bCs w:val="1"/>
        </w:rPr>
      </w:pPr>
      <w:bookmarkStart w:colFirst="0" w:colLast="0" w:name="_o4i5xcx2x56" w:id="20"/>
      <w:bookmarkEnd w:id="20"/>
      <w:r w:rsidDel="00000000" w:rsidR="00000000" w:rsidRPr="00000000">
        <w:rPr>
          <w:b w:val="1"/>
          <w:bCs w:val="1"/>
          <w:rtl w:val="0"/>
        </w:rPr>
        <w:t xml:space="preserve">Cenário 2: Usuário corrige um dado sujo (Falso Positivo)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DADO </w:t>
      </w:r>
      <w:r w:rsidDel="00000000" w:rsidR="00000000" w:rsidRPr="00000000">
        <w:rPr>
          <w:rtl w:val="0"/>
        </w:rPr>
        <w:t xml:space="preserve">que o sistema identificou erroneamente uma compra como assinatura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QUANDO</w:t>
      </w:r>
      <w:r w:rsidDel="00000000" w:rsidR="00000000" w:rsidRPr="00000000">
        <w:rPr>
          <w:rtl w:val="0"/>
        </w:rPr>
        <w:t xml:space="preserve"> o usuário clicar no botão "Isto não é uma assinatura"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ENTÃO</w:t>
      </w:r>
      <w:r w:rsidDel="00000000" w:rsidR="00000000" w:rsidRPr="00000000">
        <w:rPr>
          <w:rtl w:val="0"/>
        </w:rPr>
        <w:t xml:space="preserve"> o sistema deve mover este Merchant para uma lista de "Itens Ocultos"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</w:t>
      </w:r>
      <w:r w:rsidDel="00000000" w:rsidR="00000000" w:rsidRPr="00000000">
        <w:rPr>
          <w:rtl w:val="0"/>
        </w:rPr>
        <w:t xml:space="preserve"> não deve notificar o usuário sobre este Merchant específico até que uma </w:t>
      </w:r>
      <w:r w:rsidDel="00000000" w:rsidR="00000000" w:rsidRPr="00000000">
        <w:rPr>
          <w:b w:val="1"/>
          <w:bCs w:val="1"/>
          <w:rtl w:val="0"/>
        </w:rPr>
        <w:t xml:space="preserve">nova regra de recorrência (3 meses seguidos)</w:t>
      </w:r>
      <w:r w:rsidDel="00000000" w:rsidR="00000000" w:rsidRPr="00000000">
        <w:rPr>
          <w:rtl w:val="0"/>
        </w:rPr>
        <w:t xml:space="preserve"> seja detectada para um novo ID de transação.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(Ao invés de descartar o ID imediatamente e ignorar a possibilidade de uma assinatura futura, o sistema deve ocultar o ID e o Machine Learning deve aguardar um padrão se formar para deduzir que a assinatura está realmente ali.)</w:t>
      </w:r>
    </w:p>
    <w:p w:rsidR="00000000" w:rsidDel="00000000" w:rsidP="00000000" w:rsidRDefault="00000000" w:rsidRPr="00000000" w14:paraId="00000046">
      <w:pPr>
        <w:pStyle w:val="Heading4"/>
        <w:rPr>
          <w:b w:val="1"/>
          <w:bCs w:val="1"/>
        </w:rPr>
      </w:pPr>
      <w:bookmarkStart w:colFirst="0" w:colLast="0" w:name="_5g5dnxe61x8v" w:id="21"/>
      <w:bookmarkEnd w:id="21"/>
      <w:r w:rsidDel="00000000" w:rsidR="00000000" w:rsidRPr="00000000">
        <w:rPr>
          <w:b w:val="1"/>
          <w:bCs w:val="1"/>
          <w:rtl w:val="0"/>
        </w:rPr>
        <w:t xml:space="preserve">Cenário 3: Visualização das Assinaturas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DADO</w:t>
      </w:r>
      <w:r w:rsidDel="00000000" w:rsidR="00000000" w:rsidRPr="00000000">
        <w:rPr>
          <w:rtl w:val="0"/>
        </w:rPr>
        <w:t xml:space="preserve"> que o cliente entrou no Hub de Gerenciamento de Assinaturas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QUANDO</w:t>
      </w:r>
      <w:r w:rsidDel="00000000" w:rsidR="00000000" w:rsidRPr="00000000">
        <w:rPr>
          <w:rtl w:val="0"/>
        </w:rPr>
        <w:t xml:space="preserve"> ele entra navega na página principal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ENTÃO</w:t>
      </w:r>
      <w:r w:rsidDel="00000000" w:rsidR="00000000" w:rsidRPr="00000000">
        <w:rPr>
          <w:rtl w:val="0"/>
        </w:rPr>
        <w:t xml:space="preserve"> o dashboard exibe visualização clara das assinaturas, datas de vencimentos, tempo passado entre a renovação anterior e a próxima, além de outros alertas anteriores à renovação.</w:t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i08jko3kym8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📊 TAREFA 3: Métricas (Sucesso)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medir se o MVP foi bem-sucedido e se a "poda" do escopo não prejudicou o negócio, utilizaremos as seguintes métricas:</w:t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okqfvjjnpoh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KPI Principal</w:t>
      </w:r>
    </w:p>
    <w:p w:rsidR="00000000" w:rsidDel="00000000" w:rsidP="00000000" w:rsidRDefault="00000000" w:rsidRPr="00000000" w14:paraId="0000004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Engajamento com Notificações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quantidade de clientes que, ao receberem o alerta de 7 ou 2 dias antes da renovação (Push/WhatsApp), abrem a notificação e acessam o Hub.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Ela valida a dor principal: o esquecimento da data de renovação. Se o usuário clica no alerta, significa que a informação é relevante e que ele quer ter o controle, mesmo que seja apenas para conferir o valor e a data no Hub. Um engajamento alto prova que o Hub está sendo útil na gestão financeira do cliente, gerando retenção (stickiness).</w:t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0tkolteqv2d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Health Metric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Taxa de Rejeição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Taxa de itens no Hub que foram marcados pelos usuários como "Isso não é uma assinatura".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maior risco técnico são os Dados Sujos (confusão entre compra parcelada e assinatura), precisamos medir a precisão do nosso Radar.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MVP inclui um botão de feedback loop para o usuário limpar erros manualmente. Se essa taxa for muito alta, significa que as Whitelists ou as regras de Pareto estão inclusivas demais, demandando mais filtros.</w:t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before="280" w:lineRule="auto"/>
        <w:rPr>
          <w:b w:val="1"/>
          <w:bCs w:val="1"/>
        </w:rPr>
      </w:pPr>
      <w:bookmarkStart w:colFirst="0" w:colLast="0" w:name="_zh8xpwnjxigs" w:id="25"/>
      <w:bookmarkEnd w:id="25"/>
      <w:r w:rsidDel="00000000" w:rsidR="00000000" w:rsidRPr="00000000">
        <w:rPr>
          <w:b w:val="1"/>
          <w:bCs w:val="1"/>
          <w:rtl w:val="0"/>
        </w:rPr>
        <w:t xml:space="preserve">Por que essas métricas?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KPI de Engajamento</w:t>
      </w:r>
      <w:r w:rsidDel="00000000" w:rsidR="00000000" w:rsidRPr="00000000">
        <w:rPr>
          <w:rtl w:val="0"/>
        </w:rPr>
        <w:t xml:space="preserve"> prova que o produto é </w:t>
      </w:r>
      <w:r w:rsidDel="00000000" w:rsidR="00000000" w:rsidRPr="00000000">
        <w:rPr>
          <w:b w:val="1"/>
          <w:bCs w:val="1"/>
          <w:rtl w:val="0"/>
        </w:rPr>
        <w:t xml:space="preserve">útil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Health Metric</w:t>
      </w:r>
      <w:r w:rsidDel="00000000" w:rsidR="00000000" w:rsidRPr="00000000">
        <w:rPr>
          <w:rtl w:val="0"/>
        </w:rPr>
        <w:t xml:space="preserve"> prova que o produto é </w:t>
      </w:r>
      <w:r w:rsidDel="00000000" w:rsidR="00000000" w:rsidRPr="00000000">
        <w:rPr>
          <w:b w:val="1"/>
          <w:bCs w:val="1"/>
          <w:rtl w:val="0"/>
        </w:rPr>
        <w:t xml:space="preserve">confiável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sectPr>
      <w:headerReference r:id="rId13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  <w:t xml:space="preserve">César Augusto de Fázio | Product Manager</w:t>
    </w:r>
  </w:p>
  <w:p w:rsidR="00000000" w:rsidDel="00000000" w:rsidP="00000000" w:rsidRDefault="00000000" w:rsidRPr="00000000" w14:paraId="0000005B">
    <w:pPr>
      <w:rPr/>
    </w:pPr>
    <w:hyperlink r:id="rId1">
      <w:r w:rsidDel="00000000" w:rsidR="00000000" w:rsidRPr="00000000">
        <w:rPr>
          <w:color w:val="1155cc"/>
          <w:u w:val="single"/>
          <w:rtl w:val="0"/>
        </w:rPr>
        <w:t xml:space="preserve">LinkedIn</w:t>
      </w:r>
    </w:hyperlink>
    <w:r w:rsidDel="00000000" w:rsidR="00000000" w:rsidRPr="00000000">
      <w:rPr>
        <w:rtl w:val="0"/>
      </w:rPr>
      <w:t xml:space="preserve"> | </w:t>
    </w:r>
    <w:hyperlink r:id="rId2">
      <w:r w:rsidDel="00000000" w:rsidR="00000000" w:rsidRPr="00000000">
        <w:rPr>
          <w:color w:val="1155cc"/>
          <w:u w:val="single"/>
          <w:rtl w:val="0"/>
        </w:rPr>
        <w:t xml:space="preserve">Portfólio</w:t>
      </w:r>
    </w:hyperlink>
    <w:r w:rsidDel="00000000" w:rsidR="00000000" w:rsidRPr="00000000">
      <w:rPr>
        <w:rtl w:val="0"/>
      </w:rPr>
      <w:t xml:space="preserve"> | </w:t>
    </w:r>
    <w:hyperlink r:id="rId3">
      <w:r w:rsidDel="00000000" w:rsidR="00000000" w:rsidRPr="00000000">
        <w:rPr>
          <w:color w:val="1155cc"/>
          <w:u w:val="single"/>
          <w:rtl w:val="0"/>
        </w:rPr>
        <w:t xml:space="preserve">insights.do.cesar@gmail.com</w:t>
      </w:r>
    </w:hyperlink>
    <w:r w:rsidDel="00000000" w:rsidR="00000000" w:rsidRPr="00000000">
      <w:rPr>
        <w:rtl w:val="0"/>
      </w:rPr>
      <w:t xml:space="preserve"> 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moengage.com/industry-reports/latam-relatorio-engajamento-2022/" TargetMode="External"/><Relationship Id="rId10" Type="http://schemas.openxmlformats.org/officeDocument/2006/relationships/hyperlink" Target="https://canaltech.com.br/apps/novidade-do-banco-inter-promete-controle-financeiro-mais-interativo-260744/" TargetMode="External"/><Relationship Id="rId13" Type="http://schemas.openxmlformats.org/officeDocument/2006/relationships/header" Target="header1.xml"/><Relationship Id="rId12" Type="http://schemas.openxmlformats.org/officeDocument/2006/relationships/hyperlink" Target="https://www.techradar.com/computing/websites-apps/sube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valorinveste.globo.com/produtos/servicos-financeiros/noticia/2025/04/29/itau-um-milhao-de-usos-controle-de-gastos-super-app.g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linkedin.com/in/adolfolacerda/" TargetMode="External"/><Relationship Id="rId7" Type="http://schemas.openxmlformats.org/officeDocument/2006/relationships/hyperlink" Target="https://www.estadao.com.br/economia/nubank-ferramenta-gestao-assinaturas-streaming-academia-npr/" TargetMode="External"/><Relationship Id="rId8" Type="http://schemas.openxmlformats.org/officeDocument/2006/relationships/hyperlink" Target="https://developer.visa.com/use-cases/transaction-data-enrichment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hyperlink" Target="https://www.linkedin.com/in/cesar-augusto-de-fazio/" TargetMode="External"/><Relationship Id="rId2" Type="http://schemas.openxmlformats.org/officeDocument/2006/relationships/hyperlink" Target="https://github.com/ShlomoChanoch/portfolio-product-owner" TargetMode="External"/><Relationship Id="rId3" Type="http://schemas.openxmlformats.org/officeDocument/2006/relationships/hyperlink" Target="mailto:insights.do.cesar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