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Crowdfunding Data Analysis Report</w:t>
      </w:r>
    </w:p>
    <w:p>
      <w:pPr>
        <w:pStyle w:val="Heading1"/>
      </w:pPr>
      <w:r>
        <w:t>1. Key Conclusions</w:t>
      </w:r>
    </w:p>
    <w:p>
      <w:r>
        <w:t>• Campaigns with lower goal amounts (especially under $5,000) tend to be far more successful. The data shows that success rates drop sharply as the funding goal increases.</w:t>
      </w:r>
    </w:p>
    <w:p>
      <w:r>
        <w:t>• Certain categories like Theater, Dance, and Comics consistently show higher success rates. This suggests that community-driven or creative projects resonate more with backers.</w:t>
      </w:r>
    </w:p>
    <w:p>
      <w:r>
        <w:t>• There is a wide variation in the number of backers and the average donation amount. Campaigns with fewer backers can still succeed if they raise more per person, and vice versa.</w:t>
      </w:r>
    </w:p>
    <w:p>
      <w:pPr>
        <w:pStyle w:val="Heading1"/>
      </w:pPr>
      <w:r>
        <w:t>2. Limitations of the Dataset</w:t>
      </w:r>
    </w:p>
    <w:p>
      <w:r>
        <w:t>• The dataset includes a significant number of older campaigns, and crowdfunding trends may have shifted since then.</w:t>
      </w:r>
    </w:p>
    <w:p>
      <w:r>
        <w:t>• Important success factors such as video quality, campaign description, marketing strategy, or social media presence are not included.</w:t>
      </w:r>
    </w:p>
    <w:p>
      <w:r>
        <w:t>• Some categories are broad and may contain projects that vary greatly in scope and intent, making generalization harder.</w:t>
      </w:r>
    </w:p>
    <w:p>
      <w:pPr>
        <w:pStyle w:val="Heading1"/>
      </w:pPr>
      <w:r>
        <w:t>3. Additional Tables and Graphs That Could Help</w:t>
      </w:r>
    </w:p>
    <w:p>
      <w:r>
        <w:t>• A time-series chart of campaign launches over the years could reveal patterns or seasonal trends.</w:t>
      </w:r>
    </w:p>
    <w:p>
      <w:r>
        <w:t>• A heat map showing success rates by country or region, if location data were available, would add valuable geographic context.</w:t>
      </w:r>
    </w:p>
    <w:p>
      <w:r>
        <w:t>• A backer engagement chart comparing number of backers to average donation could highlight different funding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