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5103"/>
      </w:tblGrid>
      <w:tr w:rsidR="00BF53AA" w:rsidRPr="00843EFF" w14:paraId="53D96B2F" w14:textId="77777777" w:rsidTr="008F2435">
        <w:tc>
          <w:tcPr>
            <w:tcW w:w="4111" w:type="dxa"/>
          </w:tcPr>
          <w:p w14:paraId="2626257C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bookmarkStart w:id="0" w:name="_GoBack" w:colFirst="0" w:colLast="0"/>
            <w:proofErr w:type="spellStart"/>
            <w:r w:rsidRPr="00843EFF">
              <w:rPr>
                <w:sz w:val="28"/>
                <w:szCs w:val="28"/>
              </w:rPr>
              <w:t>thoroughly</w:t>
            </w:r>
            <w:proofErr w:type="spellEnd"/>
            <w:r w:rsidRPr="00843EFF">
              <w:rPr>
                <w:sz w:val="28"/>
                <w:szCs w:val="28"/>
                <w:lang w:val="en-US"/>
              </w:rPr>
              <w:t xml:space="preserve"> protected</w:t>
            </w:r>
          </w:p>
        </w:tc>
        <w:tc>
          <w:tcPr>
            <w:tcW w:w="5103" w:type="dxa"/>
          </w:tcPr>
          <w:p w14:paraId="2078C2E4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ретельно</w:t>
            </w:r>
            <w:r w:rsidRPr="00843EFF">
              <w:rPr>
                <w:sz w:val="28"/>
                <w:szCs w:val="28"/>
                <w:lang w:val="en-US"/>
              </w:rPr>
              <w:t xml:space="preserve"> </w:t>
            </w:r>
            <w:r w:rsidRPr="00843EFF">
              <w:rPr>
                <w:sz w:val="28"/>
                <w:szCs w:val="28"/>
              </w:rPr>
              <w:t>захищений</w:t>
            </w:r>
          </w:p>
        </w:tc>
      </w:tr>
      <w:tr w:rsidR="00BF53AA" w:rsidRPr="00843EFF" w14:paraId="75D1D838" w14:textId="77777777" w:rsidTr="008F2435">
        <w:tc>
          <w:tcPr>
            <w:tcW w:w="4111" w:type="dxa"/>
          </w:tcPr>
          <w:p w14:paraId="56F1D96B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843EFF">
              <w:rPr>
                <w:sz w:val="28"/>
                <w:szCs w:val="28"/>
                <w:lang w:val="en-US"/>
              </w:rPr>
              <w:t>authorities</w:t>
            </w:r>
          </w:p>
        </w:tc>
        <w:tc>
          <w:tcPr>
            <w:tcW w:w="5103" w:type="dxa"/>
          </w:tcPr>
          <w:p w14:paraId="172EB491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влада, адміністрація</w:t>
            </w:r>
          </w:p>
        </w:tc>
      </w:tr>
      <w:tr w:rsidR="00BF53AA" w:rsidRPr="00843EFF" w14:paraId="24C20EA9" w14:textId="77777777" w:rsidTr="008F2435">
        <w:tc>
          <w:tcPr>
            <w:tcW w:w="4111" w:type="dxa"/>
          </w:tcPr>
          <w:p w14:paraId="0E60C95E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843EFF">
              <w:rPr>
                <w:sz w:val="28"/>
                <w:szCs w:val="28"/>
                <w:lang w:val="en-US"/>
              </w:rPr>
              <w:t>a switch</w:t>
            </w:r>
          </w:p>
        </w:tc>
        <w:tc>
          <w:tcPr>
            <w:tcW w:w="5103" w:type="dxa"/>
          </w:tcPr>
          <w:p w14:paraId="3219D9B7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вимикач, перемикач</w:t>
            </w:r>
          </w:p>
        </w:tc>
      </w:tr>
      <w:bookmarkEnd w:id="0"/>
      <w:tr w:rsidR="00BF53AA" w:rsidRPr="00843EFF" w14:paraId="6284E1EF" w14:textId="77777777" w:rsidTr="008F2435">
        <w:tc>
          <w:tcPr>
            <w:tcW w:w="4111" w:type="dxa"/>
          </w:tcPr>
          <w:p w14:paraId="43B92051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843EFF">
              <w:rPr>
                <w:sz w:val="28"/>
                <w:szCs w:val="28"/>
                <w:lang w:val="en-US"/>
              </w:rPr>
              <w:t>to reduce</w:t>
            </w:r>
          </w:p>
        </w:tc>
        <w:tc>
          <w:tcPr>
            <w:tcW w:w="5103" w:type="dxa"/>
          </w:tcPr>
          <w:p w14:paraId="3019A2BC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зменшувати, скорочувати</w:t>
            </w:r>
          </w:p>
        </w:tc>
      </w:tr>
      <w:tr w:rsidR="00BF53AA" w:rsidRPr="00843EFF" w14:paraId="41E17926" w14:textId="77777777" w:rsidTr="008F2435">
        <w:tc>
          <w:tcPr>
            <w:tcW w:w="4111" w:type="dxa"/>
          </w:tcPr>
          <w:p w14:paraId="1EDC6D49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843EFF">
              <w:rPr>
                <w:sz w:val="28"/>
                <w:szCs w:val="28"/>
                <w:lang w:val="en-US"/>
              </w:rPr>
              <w:t xml:space="preserve">an obvious </w:t>
            </w:r>
            <w:proofErr w:type="spellStart"/>
            <w:r w:rsidRPr="00843EFF">
              <w:rPr>
                <w:sz w:val="28"/>
                <w:szCs w:val="28"/>
              </w:rPr>
              <w:t>target</w:t>
            </w:r>
            <w:proofErr w:type="spellEnd"/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for</w:t>
            </w:r>
            <w:proofErr w:type="spellEnd"/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an</w:t>
            </w:r>
            <w:proofErr w:type="spellEnd"/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enemy</w:t>
            </w:r>
            <w:proofErr w:type="spellEnd"/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missile</w:t>
            </w:r>
            <w:proofErr w:type="spellEnd"/>
          </w:p>
        </w:tc>
        <w:tc>
          <w:tcPr>
            <w:tcW w:w="5103" w:type="dxa"/>
          </w:tcPr>
          <w:p w14:paraId="09594CBC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очевидна мішень для ворожих ракет</w:t>
            </w:r>
          </w:p>
        </w:tc>
      </w:tr>
      <w:tr w:rsidR="00BF53AA" w:rsidRPr="00843EFF" w14:paraId="210A5F60" w14:textId="77777777" w:rsidTr="008F2435">
        <w:tc>
          <w:tcPr>
            <w:tcW w:w="4111" w:type="dxa"/>
          </w:tcPr>
          <w:p w14:paraId="01F19122" w14:textId="77777777" w:rsidR="00BF53AA" w:rsidRPr="00F7003D" w:rsidRDefault="00BF53AA" w:rsidP="008F2435">
            <w:pPr>
              <w:spacing w:before="120"/>
              <w:contextualSpacing/>
              <w:jc w:val="both"/>
              <w:rPr>
                <w:sz w:val="28"/>
                <w:szCs w:val="28"/>
                <w:shd w:val="clear" w:color="auto" w:fill="FFFFFF"/>
              </w:rPr>
            </w:pPr>
            <w:r w:rsidRPr="00843EFF">
              <w:rPr>
                <w:sz w:val="28"/>
                <w:szCs w:val="28"/>
                <w:lang w:val="en-US"/>
              </w:rPr>
              <w:t xml:space="preserve">to be </w:t>
            </w:r>
            <w:proofErr w:type="spellStart"/>
            <w:r w:rsidRPr="00843EFF">
              <w:rPr>
                <w:sz w:val="28"/>
                <w:szCs w:val="28"/>
              </w:rPr>
              <w:t>vulnerable</w:t>
            </w:r>
            <w:proofErr w:type="spellEnd"/>
            <w:r w:rsidRPr="00843EFF">
              <w:rPr>
                <w:sz w:val="28"/>
                <w:szCs w:val="28"/>
                <w:lang w:val="en-US"/>
              </w:rPr>
              <w:t xml:space="preserve"> to </w:t>
            </w:r>
            <w:proofErr w:type="spellStart"/>
            <w:r w:rsidRPr="00843EFF">
              <w:rPr>
                <w:sz w:val="28"/>
                <w:szCs w:val="28"/>
                <w:lang w:val="en-US"/>
              </w:rPr>
              <w:t>smth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103" w:type="dxa"/>
          </w:tcPr>
          <w:p w14:paraId="2B596F2A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 xml:space="preserve">бути вразливим </w:t>
            </w:r>
          </w:p>
        </w:tc>
      </w:tr>
      <w:tr w:rsidR="00BF53AA" w:rsidRPr="00843EFF" w14:paraId="4FE1B59C" w14:textId="77777777" w:rsidTr="008F2435">
        <w:tc>
          <w:tcPr>
            <w:tcW w:w="4111" w:type="dxa"/>
          </w:tcPr>
          <w:p w14:paraId="25F9AA70" w14:textId="77777777" w:rsidR="00BF53AA" w:rsidRPr="00843EFF" w:rsidRDefault="00BF53AA" w:rsidP="008F2435">
            <w:pPr>
              <w:spacing w:before="120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843EFF">
              <w:rPr>
                <w:sz w:val="28"/>
                <w:szCs w:val="28"/>
                <w:lang w:val="en-US"/>
              </w:rPr>
              <w:t xml:space="preserve">source </w:t>
            </w:r>
            <w:proofErr w:type="spellStart"/>
            <w:r w:rsidRPr="00843EFF">
              <w:rPr>
                <w:sz w:val="28"/>
                <w:szCs w:val="28"/>
              </w:rPr>
              <w:t>node</w:t>
            </w:r>
            <w:proofErr w:type="spellEnd"/>
          </w:p>
        </w:tc>
        <w:tc>
          <w:tcPr>
            <w:tcW w:w="5103" w:type="dxa"/>
          </w:tcPr>
          <w:p w14:paraId="760C45E1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вузол-джерело</w:t>
            </w:r>
          </w:p>
        </w:tc>
      </w:tr>
      <w:tr w:rsidR="00BF53AA" w:rsidRPr="00843EFF" w14:paraId="509305E2" w14:textId="77777777" w:rsidTr="008F2435">
        <w:tc>
          <w:tcPr>
            <w:tcW w:w="4111" w:type="dxa"/>
          </w:tcPr>
          <w:p w14:paraId="2100F8AA" w14:textId="77777777" w:rsidR="00BF53AA" w:rsidRPr="00843EFF" w:rsidRDefault="00BF53AA" w:rsidP="008F2435">
            <w:pPr>
              <w:spacing w:before="120"/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  <w:lang w:val="en-US"/>
              </w:rPr>
              <w:t xml:space="preserve">to </w:t>
            </w:r>
            <w:proofErr w:type="spellStart"/>
            <w:r w:rsidRPr="00843EFF">
              <w:rPr>
                <w:sz w:val="28"/>
                <w:szCs w:val="28"/>
              </w:rPr>
              <w:t>be</w:t>
            </w:r>
            <w:proofErr w:type="spellEnd"/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equal</w:t>
            </w:r>
            <w:proofErr w:type="spellEnd"/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in</w:t>
            </w:r>
            <w:proofErr w:type="spellEnd"/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5103" w:type="dxa"/>
          </w:tcPr>
          <w:p w14:paraId="3D50672D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бути однаковими за статусом</w:t>
            </w:r>
          </w:p>
        </w:tc>
      </w:tr>
      <w:tr w:rsidR="00BF53AA" w:rsidRPr="00843EFF" w14:paraId="1AD512D7" w14:textId="77777777" w:rsidTr="008F2435">
        <w:tc>
          <w:tcPr>
            <w:tcW w:w="4111" w:type="dxa"/>
          </w:tcPr>
          <w:p w14:paraId="33559574" w14:textId="77777777" w:rsidR="00BF53AA" w:rsidRPr="00F51245" w:rsidRDefault="00BF53AA" w:rsidP="008F2435">
            <w:pPr>
              <w:spacing w:before="120"/>
              <w:contextualSpacing/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51245">
              <w:rPr>
                <w:sz w:val="28"/>
                <w:szCs w:val="28"/>
              </w:rPr>
              <w:t>conceivable</w:t>
            </w:r>
            <w:proofErr w:type="spellEnd"/>
          </w:p>
        </w:tc>
        <w:tc>
          <w:tcPr>
            <w:tcW w:w="5103" w:type="dxa"/>
          </w:tcPr>
          <w:p w14:paraId="7553619F" w14:textId="77777777" w:rsidR="00BF53AA" w:rsidRPr="00F51245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F51245">
              <w:rPr>
                <w:sz w:val="28"/>
                <w:szCs w:val="28"/>
              </w:rPr>
              <w:t>мислимий, можливий</w:t>
            </w:r>
          </w:p>
        </w:tc>
      </w:tr>
      <w:tr w:rsidR="00BF53AA" w:rsidRPr="00843EFF" w14:paraId="33A05DA5" w14:textId="77777777" w:rsidTr="008F2435">
        <w:tc>
          <w:tcPr>
            <w:tcW w:w="4111" w:type="dxa"/>
          </w:tcPr>
          <w:p w14:paraId="7B40822A" w14:textId="77777777" w:rsidR="00BF53AA" w:rsidRPr="00843EFF" w:rsidRDefault="00BF53AA" w:rsidP="008F2435">
            <w:pPr>
              <w:spacing w:before="120"/>
              <w:contextualSpacing/>
              <w:jc w:val="both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843EFF">
              <w:rPr>
                <w:sz w:val="28"/>
                <w:szCs w:val="28"/>
              </w:rPr>
              <w:t>secrecy</w:t>
            </w:r>
            <w:proofErr w:type="spellEnd"/>
          </w:p>
        </w:tc>
        <w:tc>
          <w:tcPr>
            <w:tcW w:w="5103" w:type="dxa"/>
          </w:tcPr>
          <w:p w14:paraId="74CE9112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секретність, таємність</w:t>
            </w:r>
          </w:p>
        </w:tc>
      </w:tr>
      <w:tr w:rsidR="00BF53AA" w:rsidRPr="00843EFF" w14:paraId="06A32E87" w14:textId="77777777" w:rsidTr="008F2435">
        <w:tc>
          <w:tcPr>
            <w:tcW w:w="4111" w:type="dxa"/>
          </w:tcPr>
          <w:p w14:paraId="2A355165" w14:textId="77777777" w:rsidR="00BF53AA" w:rsidRPr="00843EFF" w:rsidRDefault="00BF53AA" w:rsidP="008F2435">
            <w:pPr>
              <w:spacing w:before="120"/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  <w:lang w:val="en-US"/>
              </w:rPr>
              <w:t xml:space="preserve">to </w:t>
            </w:r>
            <w:proofErr w:type="spellStart"/>
            <w:r w:rsidRPr="00843EFF">
              <w:rPr>
                <w:sz w:val="28"/>
                <w:szCs w:val="28"/>
              </w:rPr>
              <w:t>reac</w:t>
            </w:r>
            <w:proofErr w:type="spellEnd"/>
            <w:r w:rsidRPr="00843EFF">
              <w:rPr>
                <w:sz w:val="28"/>
                <w:szCs w:val="28"/>
                <w:lang w:val="en-US"/>
              </w:rPr>
              <w:t>h</w:t>
            </w:r>
            <w:r w:rsidRPr="00843EFF">
              <w:rPr>
                <w:sz w:val="28"/>
                <w:szCs w:val="28"/>
              </w:rPr>
              <w:t xml:space="preserve"> </w:t>
            </w:r>
            <w:r w:rsidRPr="00843EFF">
              <w:rPr>
                <w:sz w:val="28"/>
                <w:szCs w:val="28"/>
                <w:lang w:val="en-US"/>
              </w:rPr>
              <w:t>the</w:t>
            </w:r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final</w:t>
            </w:r>
            <w:proofErr w:type="spellEnd"/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destination</w:t>
            </w:r>
            <w:proofErr w:type="spellEnd"/>
          </w:p>
        </w:tc>
        <w:tc>
          <w:tcPr>
            <w:tcW w:w="5103" w:type="dxa"/>
          </w:tcPr>
          <w:p w14:paraId="5A8049FC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 xml:space="preserve">досягти кінцевого місця призначення </w:t>
            </w:r>
          </w:p>
        </w:tc>
      </w:tr>
      <w:tr w:rsidR="00BF53AA" w:rsidRPr="00843EFF" w14:paraId="7C1E0061" w14:textId="77777777" w:rsidTr="008F2435">
        <w:tc>
          <w:tcPr>
            <w:tcW w:w="4111" w:type="dxa"/>
          </w:tcPr>
          <w:p w14:paraId="3D3CACB0" w14:textId="77777777" w:rsidR="00BF53AA" w:rsidRPr="00843EFF" w:rsidRDefault="00BF53AA" w:rsidP="008F2435">
            <w:pPr>
              <w:spacing w:before="120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843EFF">
              <w:rPr>
                <w:sz w:val="28"/>
                <w:szCs w:val="28"/>
                <w:lang w:val="en-US"/>
              </w:rPr>
              <w:t>to matter</w:t>
            </w:r>
          </w:p>
        </w:tc>
        <w:tc>
          <w:tcPr>
            <w:tcW w:w="5103" w:type="dxa"/>
          </w:tcPr>
          <w:p w14:paraId="5BB9A5E4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мати значення</w:t>
            </w:r>
          </w:p>
        </w:tc>
      </w:tr>
      <w:tr w:rsidR="00BF53AA" w:rsidRPr="00843EFF" w14:paraId="02454CCF" w14:textId="77777777" w:rsidTr="008F2435">
        <w:tc>
          <w:tcPr>
            <w:tcW w:w="4111" w:type="dxa"/>
          </w:tcPr>
          <w:p w14:paraId="2601804D" w14:textId="77777777" w:rsidR="00BF53AA" w:rsidRPr="00843EFF" w:rsidRDefault="00BF53AA" w:rsidP="008F2435">
            <w:pPr>
              <w:pStyle w:val="a3"/>
              <w:shd w:val="clear" w:color="auto" w:fill="FFFFFF"/>
              <w:spacing w:before="120"/>
              <w:ind w:left="0" w:right="28"/>
              <w:jc w:val="both"/>
              <w:rPr>
                <w:sz w:val="28"/>
                <w:szCs w:val="28"/>
                <w:shd w:val="clear" w:color="auto" w:fill="FFFFFF"/>
              </w:rPr>
            </w:pPr>
            <w:r w:rsidRPr="00843EFF">
              <w:rPr>
                <w:sz w:val="28"/>
                <w:szCs w:val="28"/>
                <w:lang w:val="en-US"/>
              </w:rPr>
              <w:t xml:space="preserve">to </w:t>
            </w:r>
            <w:proofErr w:type="spellStart"/>
            <w:r w:rsidRPr="00843EFF">
              <w:rPr>
                <w:sz w:val="28"/>
                <w:szCs w:val="28"/>
              </w:rPr>
              <w:t>originate</w:t>
            </w:r>
            <w:proofErr w:type="spellEnd"/>
          </w:p>
        </w:tc>
        <w:tc>
          <w:tcPr>
            <w:tcW w:w="5103" w:type="dxa"/>
          </w:tcPr>
          <w:p w14:paraId="22A3D594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створювати</w:t>
            </w:r>
          </w:p>
        </w:tc>
      </w:tr>
      <w:tr w:rsidR="00BF53AA" w:rsidRPr="00843EFF" w14:paraId="4F6A3A67" w14:textId="77777777" w:rsidTr="008F2435">
        <w:tc>
          <w:tcPr>
            <w:tcW w:w="4111" w:type="dxa"/>
          </w:tcPr>
          <w:p w14:paraId="37A063F6" w14:textId="77777777" w:rsidR="00BF53AA" w:rsidRPr="00BB07CE" w:rsidRDefault="00BF53AA" w:rsidP="008F2435">
            <w:pPr>
              <w:pStyle w:val="a3"/>
              <w:shd w:val="clear" w:color="auto" w:fill="FFFFFF"/>
              <w:spacing w:before="120"/>
              <w:ind w:left="0" w:right="28"/>
              <w:jc w:val="both"/>
              <w:rPr>
                <w:sz w:val="28"/>
                <w:szCs w:val="28"/>
                <w:lang w:val="en-US"/>
              </w:rPr>
            </w:pPr>
            <w:r w:rsidRPr="00843EFF">
              <w:rPr>
                <w:sz w:val="28"/>
                <w:szCs w:val="28"/>
                <w:lang w:val="en-US"/>
              </w:rPr>
              <w:t xml:space="preserve">to be named after </w:t>
            </w:r>
            <w:proofErr w:type="spellStart"/>
            <w:r w:rsidRPr="00843EFF">
              <w:rPr>
                <w:sz w:val="28"/>
                <w:szCs w:val="28"/>
                <w:lang w:val="en-US"/>
              </w:rPr>
              <w:t>smth</w:t>
            </w:r>
            <w:proofErr w:type="spellEnd"/>
            <w:r w:rsidRPr="00843EFF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Pr="00843EFF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  <w:lang w:val="en-US"/>
              </w:rPr>
              <w:t>smb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103" w:type="dxa"/>
          </w:tcPr>
          <w:p w14:paraId="1F27A824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 xml:space="preserve">назвати на честь </w:t>
            </w:r>
          </w:p>
        </w:tc>
      </w:tr>
      <w:tr w:rsidR="00BF53AA" w:rsidRPr="00843EFF" w14:paraId="3B90E454" w14:textId="77777777" w:rsidTr="008F2435">
        <w:tc>
          <w:tcPr>
            <w:tcW w:w="4111" w:type="dxa"/>
          </w:tcPr>
          <w:p w14:paraId="394F6CA4" w14:textId="77777777" w:rsidR="00BF53AA" w:rsidRPr="00843EFF" w:rsidRDefault="00BF53AA" w:rsidP="008F2435">
            <w:pPr>
              <w:pStyle w:val="a3"/>
              <w:shd w:val="clear" w:color="auto" w:fill="FFFFFF"/>
              <w:spacing w:before="120"/>
              <w:ind w:left="0" w:right="28"/>
              <w:jc w:val="both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843EFF">
              <w:rPr>
                <w:sz w:val="28"/>
                <w:szCs w:val="28"/>
              </w:rPr>
              <w:t>precious</w:t>
            </w:r>
            <w:proofErr w:type="spellEnd"/>
          </w:p>
        </w:tc>
        <w:tc>
          <w:tcPr>
            <w:tcW w:w="5103" w:type="dxa"/>
          </w:tcPr>
          <w:p w14:paraId="3707A6A5" w14:textId="77777777" w:rsidR="00BF53AA" w:rsidRPr="00BB07CE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дорогоцінний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вишуканий</w:t>
            </w:r>
          </w:p>
        </w:tc>
      </w:tr>
      <w:tr w:rsidR="00BF53AA" w:rsidRPr="00843EFF" w14:paraId="18608B67" w14:textId="77777777" w:rsidTr="008F2435">
        <w:tc>
          <w:tcPr>
            <w:tcW w:w="4111" w:type="dxa"/>
          </w:tcPr>
          <w:p w14:paraId="409442EE" w14:textId="77777777" w:rsidR="00BF53AA" w:rsidRPr="00843EFF" w:rsidRDefault="00BF53AA" w:rsidP="008F2435">
            <w:pPr>
              <w:pStyle w:val="a3"/>
              <w:shd w:val="clear" w:color="auto" w:fill="FFFFFF"/>
              <w:spacing w:before="120"/>
              <w:ind w:left="0" w:right="28"/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43EFF">
              <w:rPr>
                <w:sz w:val="28"/>
                <w:szCs w:val="28"/>
                <w:shd w:val="clear" w:color="auto" w:fill="FFFFFF"/>
                <w:lang w:val="en-US"/>
              </w:rPr>
              <w:t>an odd fact</w:t>
            </w:r>
          </w:p>
        </w:tc>
        <w:tc>
          <w:tcPr>
            <w:tcW w:w="5103" w:type="dxa"/>
          </w:tcPr>
          <w:p w14:paraId="12D88B31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дивний факт</w:t>
            </w:r>
          </w:p>
        </w:tc>
      </w:tr>
      <w:tr w:rsidR="00BF53AA" w:rsidRPr="00843EFF" w14:paraId="3A151A07" w14:textId="77777777" w:rsidTr="008F2435">
        <w:tc>
          <w:tcPr>
            <w:tcW w:w="4111" w:type="dxa"/>
          </w:tcPr>
          <w:p w14:paraId="4AD0B586" w14:textId="77777777" w:rsidR="00BF53AA" w:rsidRPr="00843EFF" w:rsidRDefault="00BF53AA" w:rsidP="008F2435">
            <w:pPr>
              <w:spacing w:before="120"/>
              <w:contextualSpacing/>
              <w:jc w:val="both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843EFF">
              <w:rPr>
                <w:sz w:val="28"/>
                <w:szCs w:val="28"/>
              </w:rPr>
              <w:t>dedicated</w:t>
            </w:r>
            <w:proofErr w:type="spellEnd"/>
          </w:p>
        </w:tc>
        <w:tc>
          <w:tcPr>
            <w:tcW w:w="5103" w:type="dxa"/>
          </w:tcPr>
          <w:p w14:paraId="43D0BDFB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спеціальний, спеціального призначення</w:t>
            </w:r>
          </w:p>
        </w:tc>
      </w:tr>
      <w:tr w:rsidR="00BF53AA" w:rsidRPr="00843EFF" w14:paraId="1EB47B80" w14:textId="77777777" w:rsidTr="008F2435">
        <w:tc>
          <w:tcPr>
            <w:tcW w:w="4111" w:type="dxa"/>
          </w:tcPr>
          <w:p w14:paraId="56946232" w14:textId="77777777" w:rsidR="00BF53AA" w:rsidRPr="00843EFF" w:rsidRDefault="00BF53AA" w:rsidP="008F2435">
            <w:pPr>
              <w:spacing w:before="120"/>
              <w:contextualSpacing/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43EFF">
              <w:rPr>
                <w:sz w:val="28"/>
                <w:szCs w:val="28"/>
                <w:shd w:val="clear" w:color="auto" w:fill="FFFFFF"/>
                <w:lang w:val="en-US"/>
              </w:rPr>
              <w:t xml:space="preserve">to supersede by a </w:t>
            </w:r>
            <w:proofErr w:type="spellStart"/>
            <w:r w:rsidRPr="00843EFF">
              <w:rPr>
                <w:sz w:val="28"/>
                <w:szCs w:val="28"/>
              </w:rPr>
              <w:t>more</w:t>
            </w:r>
            <w:proofErr w:type="spellEnd"/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sophisticated</w:t>
            </w:r>
            <w:proofErr w:type="spellEnd"/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standard</w:t>
            </w:r>
            <w:proofErr w:type="spellEnd"/>
          </w:p>
        </w:tc>
        <w:tc>
          <w:tcPr>
            <w:tcW w:w="5103" w:type="dxa"/>
          </w:tcPr>
          <w:p w14:paraId="15880856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заміняти на більш склад</w:t>
            </w:r>
            <w:r w:rsidRPr="00843EFF">
              <w:rPr>
                <w:sz w:val="28"/>
                <w:szCs w:val="28"/>
              </w:rPr>
              <w:t xml:space="preserve">ний </w:t>
            </w:r>
            <w:r>
              <w:rPr>
                <w:sz w:val="28"/>
                <w:szCs w:val="28"/>
              </w:rPr>
              <w:t xml:space="preserve">рівень </w:t>
            </w:r>
            <w:r w:rsidRPr="00390DF9">
              <w:rPr>
                <w:sz w:val="28"/>
                <w:szCs w:val="28"/>
                <w:lang w:val="ru-RU"/>
              </w:rPr>
              <w:t xml:space="preserve">/ </w:t>
            </w:r>
            <w:r w:rsidRPr="00843EFF">
              <w:rPr>
                <w:sz w:val="28"/>
                <w:szCs w:val="28"/>
              </w:rPr>
              <w:t>стандарт</w:t>
            </w:r>
          </w:p>
        </w:tc>
      </w:tr>
      <w:tr w:rsidR="00BF53AA" w:rsidRPr="00843EFF" w14:paraId="7689FC79" w14:textId="77777777" w:rsidTr="008F2435">
        <w:tc>
          <w:tcPr>
            <w:tcW w:w="4111" w:type="dxa"/>
          </w:tcPr>
          <w:p w14:paraId="0CF29014" w14:textId="77777777" w:rsidR="00BF53AA" w:rsidRPr="00843EFF" w:rsidRDefault="00BF53AA" w:rsidP="008F2435">
            <w:pPr>
              <w:pStyle w:val="a4"/>
              <w:spacing w:before="0" w:beforeAutospacing="0" w:after="0" w:afterAutospacing="0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843EFF">
              <w:rPr>
                <w:sz w:val="28"/>
                <w:szCs w:val="28"/>
                <w:lang w:val="en-US"/>
              </w:rPr>
              <w:t>to reassemble at the destination</w:t>
            </w:r>
          </w:p>
        </w:tc>
        <w:tc>
          <w:tcPr>
            <w:tcW w:w="5103" w:type="dxa"/>
          </w:tcPr>
          <w:p w14:paraId="508E1A0B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знову збирати у пункті призначення</w:t>
            </w:r>
          </w:p>
        </w:tc>
      </w:tr>
      <w:tr w:rsidR="00BF53AA" w:rsidRPr="00843EFF" w14:paraId="1B84A193" w14:textId="77777777" w:rsidTr="008F2435">
        <w:tc>
          <w:tcPr>
            <w:tcW w:w="4111" w:type="dxa"/>
          </w:tcPr>
          <w:p w14:paraId="26A79E0D" w14:textId="77777777" w:rsidR="00BF53AA" w:rsidRPr="00843EFF" w:rsidRDefault="00BF53AA" w:rsidP="008F2435">
            <w:pPr>
              <w:spacing w:before="120"/>
              <w:contextualSpacing/>
              <w:jc w:val="both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843EFF">
              <w:rPr>
                <w:sz w:val="28"/>
                <w:szCs w:val="28"/>
              </w:rPr>
              <w:t>handful</w:t>
            </w:r>
            <w:proofErr w:type="spellEnd"/>
          </w:p>
        </w:tc>
        <w:tc>
          <w:tcPr>
            <w:tcW w:w="5103" w:type="dxa"/>
          </w:tcPr>
          <w:p w14:paraId="07672860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невелика кількість, жменя</w:t>
            </w:r>
          </w:p>
        </w:tc>
      </w:tr>
      <w:tr w:rsidR="00BF53AA" w:rsidRPr="00843EFF" w14:paraId="457A1C14" w14:textId="77777777" w:rsidTr="008F2435">
        <w:tc>
          <w:tcPr>
            <w:tcW w:w="4111" w:type="dxa"/>
          </w:tcPr>
          <w:p w14:paraId="4A374ECE" w14:textId="77777777" w:rsidR="00BF53AA" w:rsidRPr="00843EFF" w:rsidRDefault="00BF53AA" w:rsidP="008F2435">
            <w:pPr>
              <w:spacing w:before="120"/>
              <w:contextualSpacing/>
              <w:jc w:val="both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843EFF">
              <w:rPr>
                <w:sz w:val="28"/>
                <w:szCs w:val="28"/>
              </w:rPr>
              <w:t>scattered</w:t>
            </w:r>
            <w:proofErr w:type="spellEnd"/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over</w:t>
            </w:r>
            <w:proofErr w:type="spellEnd"/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virtually</w:t>
            </w:r>
            <w:proofErr w:type="spellEnd"/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every</w:t>
            </w:r>
            <w:proofErr w:type="spellEnd"/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country</w:t>
            </w:r>
            <w:proofErr w:type="spellEnd"/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in</w:t>
            </w:r>
            <w:proofErr w:type="spellEnd"/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the</w:t>
            </w:r>
            <w:proofErr w:type="spellEnd"/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world</w:t>
            </w:r>
            <w:proofErr w:type="spellEnd"/>
          </w:p>
        </w:tc>
        <w:tc>
          <w:tcPr>
            <w:tcW w:w="5103" w:type="dxa"/>
          </w:tcPr>
          <w:p w14:paraId="46D71CD6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розкиданий майже по всім країнам</w:t>
            </w:r>
            <w:r w:rsidRPr="00843EFF">
              <w:rPr>
                <w:sz w:val="28"/>
                <w:szCs w:val="28"/>
                <w:lang w:val="ru-RU"/>
              </w:rPr>
              <w:t xml:space="preserve"> </w:t>
            </w:r>
            <w:r w:rsidRPr="00843EFF">
              <w:rPr>
                <w:sz w:val="28"/>
                <w:szCs w:val="28"/>
              </w:rPr>
              <w:t>світу</w:t>
            </w:r>
          </w:p>
        </w:tc>
      </w:tr>
      <w:tr w:rsidR="00BF53AA" w:rsidRPr="00843EFF" w14:paraId="45ADE5C0" w14:textId="77777777" w:rsidTr="008F2435">
        <w:tc>
          <w:tcPr>
            <w:tcW w:w="4111" w:type="dxa"/>
          </w:tcPr>
          <w:p w14:paraId="7893F90A" w14:textId="77777777" w:rsidR="00BF53AA" w:rsidRPr="00843EFF" w:rsidRDefault="00BF53AA" w:rsidP="008F2435">
            <w:pPr>
              <w:spacing w:before="120"/>
              <w:contextualSpacing/>
              <w:jc w:val="both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843EFF">
              <w:rPr>
                <w:sz w:val="28"/>
                <w:szCs w:val="28"/>
              </w:rPr>
              <w:t>spectacular</w:t>
            </w:r>
            <w:proofErr w:type="spellEnd"/>
          </w:p>
        </w:tc>
        <w:tc>
          <w:tcPr>
            <w:tcW w:w="5103" w:type="dxa"/>
          </w:tcPr>
          <w:p w14:paraId="5FC5E34D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вражаючий</w:t>
            </w:r>
          </w:p>
        </w:tc>
      </w:tr>
      <w:tr w:rsidR="00BF53AA" w:rsidRPr="00843EFF" w14:paraId="007ABF45" w14:textId="77777777" w:rsidTr="008F2435">
        <w:tc>
          <w:tcPr>
            <w:tcW w:w="4111" w:type="dxa"/>
          </w:tcPr>
          <w:p w14:paraId="3B53DC5A" w14:textId="77777777" w:rsidR="00BF53AA" w:rsidRPr="00843EFF" w:rsidRDefault="00BF53AA" w:rsidP="008F2435">
            <w:pPr>
              <w:spacing w:before="120"/>
              <w:contextualSpacing/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43EFF">
              <w:rPr>
                <w:sz w:val="28"/>
                <w:szCs w:val="28"/>
                <w:shd w:val="clear" w:color="auto" w:fill="FFFFFF"/>
                <w:lang w:val="en-US"/>
              </w:rPr>
              <w:t>to double</w:t>
            </w:r>
          </w:p>
        </w:tc>
        <w:tc>
          <w:tcPr>
            <w:tcW w:w="5103" w:type="dxa"/>
          </w:tcPr>
          <w:p w14:paraId="1B394E3A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подвоювати(ся)</w:t>
            </w:r>
          </w:p>
        </w:tc>
      </w:tr>
      <w:tr w:rsidR="00BF53AA" w:rsidRPr="00843EFF" w14:paraId="5B7C089B" w14:textId="77777777" w:rsidTr="008F2435">
        <w:tc>
          <w:tcPr>
            <w:tcW w:w="4111" w:type="dxa"/>
          </w:tcPr>
          <w:p w14:paraId="00087663" w14:textId="77777777" w:rsidR="00BF53AA" w:rsidRPr="00843EFF" w:rsidRDefault="00BF53AA" w:rsidP="008F2435">
            <w:pPr>
              <w:spacing w:before="120"/>
              <w:contextualSpacing/>
              <w:jc w:val="both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843EFF">
              <w:rPr>
                <w:sz w:val="28"/>
                <w:szCs w:val="28"/>
              </w:rPr>
              <w:t>resemblance</w:t>
            </w:r>
            <w:proofErr w:type="spellEnd"/>
          </w:p>
        </w:tc>
        <w:tc>
          <w:tcPr>
            <w:tcW w:w="5103" w:type="dxa"/>
          </w:tcPr>
          <w:p w14:paraId="5FB26FE8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подібність, схожість</w:t>
            </w:r>
          </w:p>
        </w:tc>
      </w:tr>
      <w:tr w:rsidR="00BF53AA" w:rsidRPr="00843EFF" w14:paraId="76E02E38" w14:textId="77777777" w:rsidTr="008F2435">
        <w:tc>
          <w:tcPr>
            <w:tcW w:w="4111" w:type="dxa"/>
          </w:tcPr>
          <w:p w14:paraId="40631686" w14:textId="77777777" w:rsidR="00BF53AA" w:rsidRPr="00843EFF" w:rsidRDefault="00BF53AA" w:rsidP="008F2435">
            <w:pPr>
              <w:spacing w:before="120"/>
              <w:contextualSpacing/>
              <w:jc w:val="both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843EFF">
              <w:rPr>
                <w:sz w:val="28"/>
                <w:szCs w:val="28"/>
              </w:rPr>
              <w:t>prediction</w:t>
            </w:r>
            <w:proofErr w:type="spellEnd"/>
          </w:p>
        </w:tc>
        <w:tc>
          <w:tcPr>
            <w:tcW w:w="5103" w:type="dxa"/>
          </w:tcPr>
          <w:p w14:paraId="3463E1F4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прогноз, пророцтво</w:t>
            </w:r>
          </w:p>
        </w:tc>
      </w:tr>
      <w:tr w:rsidR="00BF53AA" w:rsidRPr="00843EFF" w14:paraId="3E9B4B40" w14:textId="77777777" w:rsidTr="008F2435">
        <w:tc>
          <w:tcPr>
            <w:tcW w:w="4111" w:type="dxa"/>
          </w:tcPr>
          <w:p w14:paraId="115A1FB8" w14:textId="77777777" w:rsidR="00BF53AA" w:rsidRPr="00843EFF" w:rsidRDefault="00BF53AA" w:rsidP="008F2435">
            <w:pPr>
              <w:spacing w:before="120"/>
              <w:contextualSpacing/>
              <w:jc w:val="both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843EFF">
              <w:rPr>
                <w:sz w:val="28"/>
                <w:szCs w:val="28"/>
              </w:rPr>
              <w:t>fungal</w:t>
            </w:r>
            <w:proofErr w:type="spellEnd"/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development</w:t>
            </w:r>
            <w:proofErr w:type="spellEnd"/>
          </w:p>
        </w:tc>
        <w:tc>
          <w:tcPr>
            <w:tcW w:w="5103" w:type="dxa"/>
          </w:tcPr>
          <w:p w14:paraId="497F959C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 xml:space="preserve">надзвичайно швидкий розвиток </w:t>
            </w:r>
          </w:p>
        </w:tc>
      </w:tr>
      <w:tr w:rsidR="00BF53AA" w:rsidRPr="00843EFF" w14:paraId="33FD6129" w14:textId="77777777" w:rsidTr="008F2435">
        <w:tc>
          <w:tcPr>
            <w:tcW w:w="4111" w:type="dxa"/>
          </w:tcPr>
          <w:p w14:paraId="66A2BE53" w14:textId="77777777" w:rsidR="00BF53AA" w:rsidRPr="00843EFF" w:rsidRDefault="00BF53AA" w:rsidP="008F2435">
            <w:pPr>
              <w:spacing w:before="120"/>
              <w:contextualSpacing/>
              <w:jc w:val="both"/>
              <w:rPr>
                <w:sz w:val="28"/>
                <w:szCs w:val="28"/>
                <w:shd w:val="clear" w:color="auto" w:fill="FFFFFF"/>
              </w:rPr>
            </w:pPr>
            <w:r w:rsidRPr="00843EFF">
              <w:rPr>
                <w:sz w:val="28"/>
                <w:szCs w:val="28"/>
                <w:lang w:val="en-US"/>
              </w:rPr>
              <w:t xml:space="preserve">a </w:t>
            </w:r>
            <w:proofErr w:type="spellStart"/>
            <w:r w:rsidRPr="00843EFF">
              <w:rPr>
                <w:sz w:val="28"/>
                <w:szCs w:val="28"/>
              </w:rPr>
              <w:t>military</w:t>
            </w:r>
            <w:proofErr w:type="spellEnd"/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segment</w:t>
            </w:r>
            <w:proofErr w:type="spellEnd"/>
          </w:p>
        </w:tc>
        <w:tc>
          <w:tcPr>
            <w:tcW w:w="5103" w:type="dxa"/>
          </w:tcPr>
          <w:p w14:paraId="0C6C5B75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військовий сектор</w:t>
            </w:r>
          </w:p>
        </w:tc>
      </w:tr>
      <w:tr w:rsidR="00BF53AA" w:rsidRPr="00843EFF" w14:paraId="1DD18686" w14:textId="77777777" w:rsidTr="008F2435">
        <w:tc>
          <w:tcPr>
            <w:tcW w:w="4111" w:type="dxa"/>
          </w:tcPr>
          <w:p w14:paraId="1A852A94" w14:textId="77777777" w:rsidR="00BF53AA" w:rsidRPr="00843EFF" w:rsidRDefault="00BF53AA" w:rsidP="008F2435">
            <w:pPr>
              <w:spacing w:before="120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843EFF">
              <w:rPr>
                <w:sz w:val="28"/>
                <w:szCs w:val="28"/>
                <w:lang w:val="en-US"/>
              </w:rPr>
              <w:t>a research institution</w:t>
            </w:r>
          </w:p>
        </w:tc>
        <w:tc>
          <w:tcPr>
            <w:tcW w:w="5103" w:type="dxa"/>
          </w:tcPr>
          <w:p w14:paraId="01BF2A97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дослідницька установа</w:t>
            </w:r>
          </w:p>
        </w:tc>
      </w:tr>
      <w:tr w:rsidR="00BF53AA" w:rsidRPr="00843EFF" w14:paraId="5852F0C6" w14:textId="77777777" w:rsidTr="008F2435">
        <w:tc>
          <w:tcPr>
            <w:tcW w:w="4111" w:type="dxa"/>
          </w:tcPr>
          <w:p w14:paraId="0A2287D8" w14:textId="77777777" w:rsidR="00BF53AA" w:rsidRPr="00843EFF" w:rsidRDefault="00BF53AA" w:rsidP="008F2435">
            <w:pPr>
              <w:spacing w:before="120"/>
              <w:contextualSpacing/>
              <w:jc w:val="both"/>
              <w:rPr>
                <w:sz w:val="28"/>
                <w:szCs w:val="28"/>
                <w:shd w:val="clear" w:color="auto" w:fill="FFFFFF"/>
              </w:rPr>
            </w:pPr>
            <w:r w:rsidRPr="00843EFF">
              <w:rPr>
                <w:sz w:val="28"/>
                <w:szCs w:val="28"/>
                <w:lang w:val="en-US"/>
              </w:rPr>
              <w:t xml:space="preserve">an </w:t>
            </w:r>
            <w:proofErr w:type="spellStart"/>
            <w:r w:rsidRPr="00843EFF">
              <w:rPr>
                <w:sz w:val="28"/>
                <w:szCs w:val="28"/>
              </w:rPr>
              <w:t>electronic</w:t>
            </w:r>
            <w:proofErr w:type="spellEnd"/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postal</w:t>
            </w:r>
            <w:proofErr w:type="spellEnd"/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service</w:t>
            </w:r>
            <w:proofErr w:type="spellEnd"/>
          </w:p>
        </w:tc>
        <w:tc>
          <w:tcPr>
            <w:tcW w:w="5103" w:type="dxa"/>
          </w:tcPr>
          <w:p w14:paraId="69C226AF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електронна поштова служба</w:t>
            </w:r>
          </w:p>
        </w:tc>
      </w:tr>
      <w:tr w:rsidR="00BF53AA" w:rsidRPr="00843EFF" w14:paraId="3660AC3D" w14:textId="77777777" w:rsidTr="008F2435">
        <w:tc>
          <w:tcPr>
            <w:tcW w:w="4111" w:type="dxa"/>
          </w:tcPr>
          <w:p w14:paraId="00EBB6AC" w14:textId="77777777" w:rsidR="00BF53AA" w:rsidRPr="00843EFF" w:rsidRDefault="00BF53AA" w:rsidP="008F2435">
            <w:pPr>
              <w:spacing w:before="120"/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  <w:lang w:val="en-US"/>
              </w:rPr>
              <w:t xml:space="preserve">the </w:t>
            </w:r>
            <w:proofErr w:type="spellStart"/>
            <w:r w:rsidRPr="00843EFF">
              <w:rPr>
                <w:sz w:val="28"/>
                <w:szCs w:val="28"/>
              </w:rPr>
              <w:t>board</w:t>
            </w:r>
            <w:proofErr w:type="spellEnd"/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of</w:t>
            </w:r>
            <w:proofErr w:type="spellEnd"/>
            <w:r w:rsidRPr="00843EFF">
              <w:rPr>
                <w:sz w:val="28"/>
                <w:szCs w:val="28"/>
              </w:rPr>
              <w:t xml:space="preserve"> </w:t>
            </w:r>
            <w:proofErr w:type="spellStart"/>
            <w:r w:rsidRPr="00843EFF">
              <w:rPr>
                <w:sz w:val="28"/>
                <w:szCs w:val="28"/>
              </w:rPr>
              <w:t>directors</w:t>
            </w:r>
            <w:proofErr w:type="spellEnd"/>
          </w:p>
        </w:tc>
        <w:tc>
          <w:tcPr>
            <w:tcW w:w="5103" w:type="dxa"/>
          </w:tcPr>
          <w:p w14:paraId="6DCB96AF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рада директорів</w:t>
            </w:r>
          </w:p>
        </w:tc>
      </w:tr>
      <w:tr w:rsidR="00BF53AA" w:rsidRPr="00843EFF" w14:paraId="0B632851" w14:textId="77777777" w:rsidTr="008F2435">
        <w:tc>
          <w:tcPr>
            <w:tcW w:w="4111" w:type="dxa"/>
          </w:tcPr>
          <w:p w14:paraId="35BC7E7F" w14:textId="77777777" w:rsidR="00BF53AA" w:rsidRPr="00843EFF" w:rsidRDefault="00BF53AA" w:rsidP="008F2435">
            <w:pPr>
              <w:spacing w:before="12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843EFF">
              <w:rPr>
                <w:sz w:val="28"/>
                <w:szCs w:val="28"/>
                <w:lang w:val="en-US"/>
              </w:rPr>
              <w:t>stockholder</w:t>
            </w:r>
          </w:p>
        </w:tc>
        <w:tc>
          <w:tcPr>
            <w:tcW w:w="5103" w:type="dxa"/>
          </w:tcPr>
          <w:p w14:paraId="1B4D9BEA" w14:textId="77777777" w:rsidR="00BF53AA" w:rsidRPr="00843EFF" w:rsidRDefault="00BF53AA" w:rsidP="008F2435">
            <w:pPr>
              <w:contextualSpacing/>
              <w:jc w:val="both"/>
              <w:rPr>
                <w:sz w:val="28"/>
                <w:szCs w:val="28"/>
              </w:rPr>
            </w:pPr>
            <w:r w:rsidRPr="00843EFF">
              <w:rPr>
                <w:sz w:val="28"/>
                <w:szCs w:val="28"/>
              </w:rPr>
              <w:t>акціонер</w:t>
            </w:r>
          </w:p>
        </w:tc>
      </w:tr>
    </w:tbl>
    <w:p w14:paraId="1CDA3660" w14:textId="77777777" w:rsidR="00630553" w:rsidRDefault="00630553"/>
    <w:sectPr w:rsidR="006305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53"/>
    <w:rsid w:val="00630553"/>
    <w:rsid w:val="00BF53AA"/>
    <w:rsid w:val="00FE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44988-96AD-48D9-9EA8-87CA6B9E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3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3A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53AA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 Шмалій</dc:creator>
  <cp:keywords/>
  <dc:description/>
  <cp:lastModifiedBy>Гріша Шмалій</cp:lastModifiedBy>
  <cp:revision>3</cp:revision>
  <dcterms:created xsi:type="dcterms:W3CDTF">2019-11-28T08:19:00Z</dcterms:created>
  <dcterms:modified xsi:type="dcterms:W3CDTF">2019-11-28T19:17:00Z</dcterms:modified>
</cp:coreProperties>
</file>