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5A1B95" w14:textId="77777777" w:rsidR="00ED0D10" w:rsidRPr="00FB042C" w:rsidRDefault="00000000" w:rsidP="00FB042C">
      <w:pPr>
        <w:keepNext/>
        <w:adjustRightInd w:val="0"/>
        <w:snapToGrid w:val="0"/>
        <w:spacing w:after="200"/>
        <w:jc w:val="both"/>
        <w:rPr>
          <w:rFonts w:ascii="Optima" w:hAnsi="Optima"/>
          <w:sz w:val="22"/>
          <w:szCs w:val="22"/>
        </w:rPr>
      </w:pPr>
      <w:r w:rsidRPr="00FB042C">
        <w:rPr>
          <w:rFonts w:ascii="Optima" w:eastAsia="DengXian" w:hAnsi="Optima" w:cs="Times New Roman"/>
          <w:b/>
          <w:bCs/>
          <w:sz w:val="22"/>
          <w:szCs w:val="22"/>
        </w:rPr>
        <w:t>Supplementary Information</w:t>
      </w:r>
    </w:p>
    <w:p w14:paraId="29E116E5" w14:textId="77777777" w:rsidR="00ED0D10" w:rsidRPr="00FB042C" w:rsidRDefault="00000000" w:rsidP="00FB042C">
      <w:pPr>
        <w:adjustRightInd w:val="0"/>
        <w:snapToGrid w:val="0"/>
        <w:spacing w:after="200"/>
        <w:jc w:val="both"/>
        <w:rPr>
          <w:rFonts w:ascii="Optima" w:hAnsi="Optima"/>
          <w:sz w:val="22"/>
          <w:szCs w:val="22"/>
        </w:rPr>
      </w:pPr>
      <w:r w:rsidRPr="00FB042C">
        <w:rPr>
          <w:rFonts w:ascii="Optima" w:eastAsia="DengXian" w:hAnsi="Optima" w:cs="Times New Roman"/>
          <w:sz w:val="22"/>
          <w:szCs w:val="22"/>
        </w:rPr>
        <w:t xml:space="preserve">Digital twin brain simulation and perturbation of a functional brain network underlying </w:t>
      </w:r>
      <w:r w:rsidR="00427ADD" w:rsidRPr="00FB042C">
        <w:rPr>
          <w:rFonts w:ascii="Optima" w:eastAsia="DengXian" w:hAnsi="Optima" w:cs="Times New Roman"/>
          <w:sz w:val="22"/>
          <w:szCs w:val="22"/>
        </w:rPr>
        <w:t>mental disorder.</w:t>
      </w:r>
      <w:r w:rsidR="00427ADD" w:rsidRPr="00FB042C" w:rsidDel="00427ADD">
        <w:rPr>
          <w:rFonts w:ascii="Optima" w:eastAsia="DengXian" w:hAnsi="Optima" w:cs="Times New Roman"/>
          <w:sz w:val="22"/>
          <w:szCs w:val="22"/>
        </w:rPr>
        <w:t xml:space="preserve"> </w:t>
      </w:r>
    </w:p>
    <w:p w14:paraId="3B381B05" w14:textId="50F985FB" w:rsidR="00ED0D10" w:rsidRPr="00FB042C" w:rsidRDefault="00000000" w:rsidP="00FB042C">
      <w:pPr>
        <w:adjustRightInd w:val="0"/>
        <w:snapToGrid w:val="0"/>
        <w:spacing w:after="200"/>
        <w:jc w:val="both"/>
        <w:rPr>
          <w:rFonts w:ascii="Optima" w:hAnsi="Optima"/>
          <w:sz w:val="22"/>
          <w:szCs w:val="22"/>
        </w:rPr>
      </w:pPr>
      <w:r w:rsidRPr="00FB042C">
        <w:rPr>
          <w:rFonts w:ascii="Optima" w:eastAsia="DengXian" w:hAnsi="Optima" w:cs="Times New Roman"/>
          <w:sz w:val="22"/>
          <w:szCs w:val="22"/>
        </w:rPr>
        <w:t xml:space="preserve">This file includes: Supplementary Methods 1-13; Supplementary Results </w:t>
      </w:r>
      <w:r w:rsidR="00223F30" w:rsidRPr="00FB042C">
        <w:rPr>
          <w:rFonts w:ascii="Optima" w:eastAsia="DengXian" w:hAnsi="Optima" w:cs="Times New Roman"/>
          <w:sz w:val="22"/>
          <w:szCs w:val="22"/>
        </w:rPr>
        <w:t>1</w:t>
      </w:r>
      <w:r w:rsidRPr="00FB042C">
        <w:rPr>
          <w:rFonts w:ascii="Optima" w:eastAsia="DengXian" w:hAnsi="Optima" w:cs="Times New Roman"/>
          <w:sz w:val="22"/>
          <w:szCs w:val="22"/>
        </w:rPr>
        <w:t>-13; Supplementary Discussion; Supplementary Figures S1-S14</w:t>
      </w:r>
      <w:r w:rsidR="007E5F47" w:rsidRPr="00FB042C">
        <w:rPr>
          <w:rFonts w:ascii="Optima" w:eastAsia="DengXian" w:hAnsi="Optima" w:cs="Times New Roman"/>
          <w:sz w:val="22"/>
          <w:szCs w:val="22"/>
        </w:rPr>
        <w:t>.</w:t>
      </w:r>
    </w:p>
    <w:p w14:paraId="727161C2" w14:textId="77777777" w:rsidR="00427ADD" w:rsidRPr="00FB042C" w:rsidRDefault="00427ADD" w:rsidP="00FB042C">
      <w:pPr>
        <w:keepNext/>
        <w:adjustRightInd w:val="0"/>
        <w:snapToGrid w:val="0"/>
        <w:spacing w:before="240" w:after="200"/>
        <w:jc w:val="both"/>
        <w:rPr>
          <w:rFonts w:ascii="Optima" w:eastAsia="Times New Roman" w:hAnsi="Optima" w:cs="Times New Roman"/>
          <w:sz w:val="22"/>
          <w:szCs w:val="22"/>
          <w:lang w:eastAsia="en-US"/>
        </w:rPr>
      </w:pPr>
      <w:r w:rsidRPr="00FB042C">
        <w:rPr>
          <w:rFonts w:ascii="Optima" w:eastAsia="DengXian" w:hAnsi="Optima" w:cs="Times New Roman"/>
          <w:b/>
          <w:bCs/>
          <w:sz w:val="22"/>
          <w:szCs w:val="22"/>
          <w:lang w:val="en-GB" w:eastAsia="en-US"/>
        </w:rPr>
        <w:t>Supplementary Methods</w:t>
      </w:r>
    </w:p>
    <w:p w14:paraId="02C0529B" w14:textId="77777777" w:rsidR="00427ADD" w:rsidRPr="00FB042C" w:rsidRDefault="00427ADD" w:rsidP="00FB042C">
      <w:pPr>
        <w:adjustRightInd w:val="0"/>
        <w:snapToGrid w:val="0"/>
        <w:spacing w:after="200"/>
        <w:jc w:val="both"/>
        <w:rPr>
          <w:rFonts w:ascii="Optima" w:eastAsia="DengXian" w:hAnsi="Optima" w:cs="Times New Roman"/>
          <w:sz w:val="22"/>
          <w:szCs w:val="22"/>
          <w:lang w:val="en-GB" w:eastAsia="en-US"/>
        </w:rPr>
      </w:pPr>
      <w:r w:rsidRPr="00FB042C">
        <w:rPr>
          <w:rFonts w:ascii="Optima" w:eastAsia="DengXian" w:hAnsi="Optima" w:cs="Times New Roman"/>
          <w:sz w:val="22"/>
          <w:szCs w:val="22"/>
          <w:lang w:val="en-GB" w:eastAsia="en-US"/>
        </w:rPr>
        <w:t>These Supplementary Methods provide the technical details referred to in the Methods of the main article; section numbers correspond to the cross-references given there. References cited here are listed at the end of this section.</w:t>
      </w:r>
    </w:p>
    <w:p w14:paraId="1A2A29B2" w14:textId="19E46742" w:rsidR="00E225ED" w:rsidRPr="00FB042C" w:rsidRDefault="00E225ED" w:rsidP="00FB042C">
      <w:pPr>
        <w:keepNext/>
        <w:adjustRightInd w:val="0"/>
        <w:snapToGrid w:val="0"/>
        <w:spacing w:after="200"/>
        <w:jc w:val="both"/>
        <w:rPr>
          <w:rFonts w:ascii="Optima" w:hAnsi="Optima"/>
          <w:sz w:val="22"/>
          <w:szCs w:val="22"/>
        </w:rPr>
      </w:pPr>
      <w:r w:rsidRPr="00FB042C">
        <w:rPr>
          <w:rFonts w:ascii="Optima" w:eastAsia="DengXian" w:hAnsi="Optima" w:cs="Times New Roman"/>
          <w:b/>
          <w:bCs/>
          <w:sz w:val="22"/>
          <w:szCs w:val="22"/>
          <w:lang w:val="en-GB" w:eastAsia="en-US"/>
        </w:rPr>
        <w:t xml:space="preserve">Supplementary Methods 1. </w:t>
      </w:r>
      <w:r w:rsidRPr="00FB042C">
        <w:rPr>
          <w:rFonts w:ascii="Optima" w:eastAsia="DengXian" w:hAnsi="Optima" w:cs="Times New Roman"/>
          <w:b/>
          <w:bCs/>
          <w:sz w:val="22"/>
          <w:szCs w:val="22"/>
        </w:rPr>
        <w:t>Independence of the analytical pipeline</w:t>
      </w:r>
    </w:p>
    <w:p w14:paraId="5E8E5699" w14:textId="690A09F3" w:rsidR="00E225ED" w:rsidRPr="00FB042C" w:rsidRDefault="00E90A36" w:rsidP="00FB042C">
      <w:pPr>
        <w:keepNext/>
        <w:adjustRightInd w:val="0"/>
        <w:snapToGrid w:val="0"/>
        <w:spacing w:before="240" w:after="200"/>
        <w:jc w:val="both"/>
        <w:rPr>
          <w:rFonts w:ascii="Optima" w:eastAsia="DengXian" w:hAnsi="Optima" w:cs="Times New Roman"/>
          <w:sz w:val="22"/>
          <w:szCs w:val="22"/>
        </w:rPr>
      </w:pPr>
      <w:r w:rsidRPr="00FB042C">
        <w:rPr>
          <w:rFonts w:ascii="Optima" w:eastAsia="DengXian" w:hAnsi="Optima" w:cs="Times New Roman"/>
          <w:sz w:val="22"/>
          <w:szCs w:val="22"/>
        </w:rPr>
        <w:t xml:space="preserve">The five-stage analytical pipeline was designed to </w:t>
      </w:r>
      <w:proofErr w:type="spellStart"/>
      <w:r w:rsidRPr="00FB042C">
        <w:rPr>
          <w:rFonts w:ascii="Optima" w:eastAsia="DengXian" w:hAnsi="Optima" w:cs="Times New Roman"/>
          <w:sz w:val="22"/>
          <w:szCs w:val="22"/>
        </w:rPr>
        <w:t>minimise</w:t>
      </w:r>
      <w:proofErr w:type="spellEnd"/>
      <w:r w:rsidRPr="00FB042C">
        <w:rPr>
          <w:rFonts w:ascii="Optima" w:eastAsia="DengXian" w:hAnsi="Optima" w:cs="Times New Roman"/>
          <w:sz w:val="22"/>
          <w:szCs w:val="22"/>
        </w:rPr>
        <w:t xml:space="preserve"> data leakage between NP definition, DTB construction, perturbation, pharmacological validation and longitudinal outcome analysis. </w:t>
      </w:r>
      <w:r w:rsidR="00E225ED" w:rsidRPr="00FB042C">
        <w:rPr>
          <w:rFonts w:ascii="Optima" w:eastAsia="DengXian" w:hAnsi="Optima" w:cs="Times New Roman"/>
          <w:sz w:val="22"/>
          <w:szCs w:val="22"/>
        </w:rPr>
        <w:t xml:space="preserve">The NP factor was derived from task-fMRI data in IMAGEN (n = 1,050, age 19) and independently validated in STRATIFY (n = 427), which was not used for NP derivation. </w:t>
      </w:r>
      <w:proofErr w:type="spellStart"/>
      <w:r w:rsidR="00E225ED" w:rsidRPr="00FB042C">
        <w:rPr>
          <w:rFonts w:ascii="Optima" w:eastAsia="DengXian" w:hAnsi="Optima" w:cs="Times New Roman"/>
          <w:sz w:val="22"/>
          <w:szCs w:val="22"/>
        </w:rPr>
        <w:t>Individualised</w:t>
      </w:r>
      <w:proofErr w:type="spellEnd"/>
      <w:r w:rsidR="00E225ED" w:rsidRPr="00FB042C">
        <w:rPr>
          <w:rFonts w:ascii="Optima" w:eastAsia="DengXian" w:hAnsi="Optima" w:cs="Times New Roman"/>
          <w:sz w:val="22"/>
          <w:szCs w:val="22"/>
        </w:rPr>
        <w:t xml:space="preserve"> DTBs were subsequently constructed for 288 participants using each participant’s structural and functional imaging data. Assimilation targets were selected according to task engagement independently of the NP circuit, and only 5 of the 19 NP regions were directly assimilated. Virtual perturbations were then applied to the fitted DTBs as forward simulations, without further assimilation, refitting or access to longitudinal or pharmacological outcomes.</w:t>
      </w:r>
    </w:p>
    <w:p w14:paraId="792EFF55" w14:textId="381B2C7D" w:rsidR="00427ADD" w:rsidRPr="00FB042C" w:rsidDel="00223F30" w:rsidRDefault="00E90A36" w:rsidP="00FB042C">
      <w:pPr>
        <w:keepNext/>
        <w:adjustRightInd w:val="0"/>
        <w:snapToGrid w:val="0"/>
        <w:spacing w:before="240" w:after="200"/>
        <w:jc w:val="both"/>
        <w:rPr>
          <w:rFonts w:ascii="Optima" w:eastAsia="DengXian" w:hAnsi="Optima" w:cs="Times New Roman (正文 CS 字体)"/>
          <w:sz w:val="22"/>
          <w:szCs w:val="22"/>
          <w:lang w:eastAsia="en-US"/>
        </w:rPr>
      </w:pPr>
      <w:r w:rsidRPr="00FB042C">
        <w:rPr>
          <w:rFonts w:ascii="Optima" w:eastAsia="DengXian" w:hAnsi="Optima" w:cs="Times New Roman"/>
          <w:sz w:val="22"/>
          <w:szCs w:val="22"/>
        </w:rPr>
        <w:t xml:space="preserve">Pharmacological validation used two independent datasets with no participant overlap with IMAGEN or STRATIFY. Longitudinal analysis used </w:t>
      </w:r>
      <w:r w:rsidR="0028212C" w:rsidRPr="00FB042C">
        <w:rPr>
          <w:rFonts w:ascii="Optima" w:eastAsia="DengXian" w:hAnsi="Optima" w:cs="Times New Roman"/>
          <w:sz w:val="22"/>
          <w:szCs w:val="22"/>
        </w:rPr>
        <w:t xml:space="preserve">a </w:t>
      </w:r>
      <w:r w:rsidRPr="00FB042C">
        <w:rPr>
          <w:rFonts w:ascii="Optima" w:eastAsia="DengXian" w:hAnsi="Optima" w:cs="Times New Roman"/>
          <w:sz w:val="22"/>
          <w:szCs w:val="22"/>
        </w:rPr>
        <w:t>subset of 85 participants with symptom assessments at ages 19 and 23</w:t>
      </w:r>
      <w:r w:rsidR="0028212C" w:rsidRPr="00FB042C">
        <w:rPr>
          <w:rFonts w:ascii="Optima" w:eastAsia="DengXian" w:hAnsi="Optima" w:cs="Times New Roman"/>
          <w:sz w:val="22"/>
          <w:szCs w:val="22"/>
        </w:rPr>
        <w:t xml:space="preserve"> from </w:t>
      </w:r>
      <w:r w:rsidR="0028212C" w:rsidRPr="00FB042C">
        <w:rPr>
          <w:rFonts w:ascii="Optima" w:eastAsia="DengXian" w:hAnsi="Optima" w:cs="Times New Roman" w:hint="eastAsia"/>
          <w:sz w:val="22"/>
          <w:szCs w:val="22"/>
        </w:rPr>
        <w:t>the</w:t>
      </w:r>
      <w:r w:rsidR="0028212C" w:rsidRPr="00FB042C">
        <w:rPr>
          <w:rFonts w:ascii="Optima" w:eastAsia="DengXian" w:hAnsi="Optima" w:cs="Times New Roman"/>
          <w:sz w:val="22"/>
          <w:szCs w:val="22"/>
        </w:rPr>
        <w:t xml:space="preserve"> population simulation sample of </w:t>
      </w:r>
      <w:r w:rsidR="0028212C" w:rsidRPr="00FB042C">
        <w:rPr>
          <w:rFonts w:ascii="Optima" w:eastAsia="DengXian" w:hAnsi="Optima" w:cs="Times New Roman" w:hint="eastAsia"/>
          <w:sz w:val="22"/>
          <w:szCs w:val="22"/>
        </w:rPr>
        <w:t>288</w:t>
      </w:r>
      <w:r w:rsidRPr="00FB042C">
        <w:rPr>
          <w:rFonts w:ascii="Optima" w:eastAsia="DengXian" w:hAnsi="Optima" w:cs="Times New Roman"/>
          <w:sz w:val="22"/>
          <w:szCs w:val="22"/>
        </w:rPr>
        <w:t>. The longitudinal model used the 12 simulated NP edges directly as jointly entered predictors, with no weighting, feature selection or prediction model estimated outside these 85 participants (Supplementary Results 9). Age-23 symptom data were not used for NP definition, DTB fitting, perturbation or parameter estimation.</w:t>
      </w:r>
    </w:p>
    <w:p w14:paraId="272DB2D7" w14:textId="19D5C8FD" w:rsidR="00427ADD" w:rsidRPr="00FB042C" w:rsidRDefault="00427ADD" w:rsidP="00FB042C">
      <w:pPr>
        <w:keepNext/>
        <w:adjustRightInd w:val="0"/>
        <w:snapToGrid w:val="0"/>
        <w:spacing w:before="240" w:after="200"/>
        <w:jc w:val="both"/>
        <w:rPr>
          <w:rFonts w:ascii="Optima" w:eastAsia="Times New Roman" w:hAnsi="Optima" w:cs="Times New Roman"/>
          <w:sz w:val="22"/>
          <w:szCs w:val="22"/>
          <w:lang w:eastAsia="en-US"/>
        </w:rPr>
      </w:pPr>
      <w:r w:rsidRPr="00FB042C">
        <w:rPr>
          <w:rFonts w:ascii="Optima" w:eastAsia="DengXian" w:hAnsi="Optima" w:cs="Times New Roman"/>
          <w:b/>
          <w:bCs/>
          <w:sz w:val="22"/>
          <w:szCs w:val="22"/>
          <w:lang w:val="en-GB" w:eastAsia="en-US"/>
        </w:rPr>
        <w:t xml:space="preserve">Supplementary Methods </w:t>
      </w:r>
      <w:r w:rsidR="00223F30" w:rsidRPr="00FB042C">
        <w:rPr>
          <w:rFonts w:ascii="Optima" w:eastAsia="DengXian" w:hAnsi="Optima" w:cs="Times New Roman"/>
          <w:b/>
          <w:bCs/>
          <w:sz w:val="22"/>
          <w:szCs w:val="22"/>
          <w:lang w:val="en-GB" w:eastAsia="en-US"/>
        </w:rPr>
        <w:t>2</w:t>
      </w:r>
      <w:r w:rsidRPr="00FB042C">
        <w:rPr>
          <w:rFonts w:ascii="Optima" w:eastAsia="DengXian" w:hAnsi="Optima" w:cs="Times New Roman"/>
          <w:b/>
          <w:bCs/>
          <w:sz w:val="22"/>
          <w:szCs w:val="22"/>
          <w:lang w:val="en-GB" w:eastAsia="en-US"/>
        </w:rPr>
        <w:t>. Samples, task paradigms and pharmacological protocols</w:t>
      </w:r>
    </w:p>
    <w:p w14:paraId="1F32B43B" w14:textId="77777777" w:rsidR="00427ADD" w:rsidRPr="00FB042C" w:rsidRDefault="00427ADD" w:rsidP="00FB042C">
      <w:pPr>
        <w:adjustRightInd w:val="0"/>
        <w:snapToGrid w:val="0"/>
        <w:spacing w:after="200"/>
        <w:jc w:val="both"/>
        <w:rPr>
          <w:rFonts w:ascii="Optima" w:eastAsia="DengXian" w:hAnsi="Optima" w:cs="Times New Roman (正文 CS 字体)"/>
          <w:sz w:val="22"/>
          <w:szCs w:val="22"/>
          <w:lang w:eastAsia="en-US"/>
        </w:rPr>
      </w:pPr>
      <w:r w:rsidRPr="00FB042C">
        <w:rPr>
          <w:rFonts w:ascii="Optima" w:eastAsia="DengXian" w:hAnsi="Optima" w:cs="Times New Roman"/>
          <w:i/>
          <w:iCs/>
          <w:sz w:val="22"/>
          <w:szCs w:val="22"/>
          <w:lang w:val="en-GB" w:eastAsia="en-US"/>
        </w:rPr>
        <w:t>IMAGEN task paradigms.</w:t>
      </w:r>
      <w:r w:rsidRPr="00FB042C">
        <w:rPr>
          <w:rFonts w:ascii="Optima" w:eastAsia="DengXian" w:hAnsi="Optima" w:cs="Times New Roman"/>
          <w:sz w:val="22"/>
          <w:szCs w:val="22"/>
          <w:lang w:val="en-GB" w:eastAsia="en-US"/>
        </w:rPr>
        <w:t xml:space="preserve"> The MID task comprised 42 trials across three reward conditions (no win, small win and big win). Each trial consisted of a reward cue (250 </w:t>
      </w:r>
      <w:proofErr w:type="spellStart"/>
      <w:r w:rsidRPr="00FB042C">
        <w:rPr>
          <w:rFonts w:ascii="Optima" w:eastAsia="DengXian" w:hAnsi="Optima" w:cs="Times New Roman"/>
          <w:sz w:val="22"/>
          <w:szCs w:val="22"/>
          <w:lang w:val="en-GB" w:eastAsia="en-US"/>
        </w:rPr>
        <w:t>ms</w:t>
      </w:r>
      <w:proofErr w:type="spellEnd"/>
      <w:r w:rsidRPr="00FB042C">
        <w:rPr>
          <w:rFonts w:ascii="Optima" w:eastAsia="DengXian" w:hAnsi="Optima" w:cs="Times New Roman"/>
          <w:sz w:val="22"/>
          <w:szCs w:val="22"/>
          <w:lang w:val="en-GB" w:eastAsia="en-US"/>
        </w:rPr>
        <w:t xml:space="preserve">), a fixation period (4-4.5 s), a target response and reward feedback (1,450 </w:t>
      </w:r>
      <w:proofErr w:type="spellStart"/>
      <w:r w:rsidRPr="00FB042C">
        <w:rPr>
          <w:rFonts w:ascii="Optima" w:eastAsia="DengXian" w:hAnsi="Optima" w:cs="Times New Roman"/>
          <w:sz w:val="22"/>
          <w:szCs w:val="22"/>
          <w:lang w:val="en-GB" w:eastAsia="en-US"/>
        </w:rPr>
        <w:t>ms</w:t>
      </w:r>
      <w:proofErr w:type="spellEnd"/>
      <w:r w:rsidRPr="00FB042C">
        <w:rPr>
          <w:rFonts w:ascii="Optima" w:eastAsia="DengXian" w:hAnsi="Optima" w:cs="Times New Roman"/>
          <w:sz w:val="22"/>
          <w:szCs w:val="22"/>
          <w:lang w:val="en-GB" w:eastAsia="en-US"/>
        </w:rPr>
        <w:t xml:space="preserve">). The SST included 480 go trials, in which participants responded to the direction of an arrow, and 80 stop trials, in which they inhibited the response when a stop signal appeared approximately 300 </w:t>
      </w:r>
      <w:proofErr w:type="spellStart"/>
      <w:r w:rsidRPr="00FB042C">
        <w:rPr>
          <w:rFonts w:ascii="Optima" w:eastAsia="DengXian" w:hAnsi="Optima" w:cs="Times New Roman"/>
          <w:sz w:val="22"/>
          <w:szCs w:val="22"/>
          <w:lang w:val="en-GB" w:eastAsia="en-US"/>
        </w:rPr>
        <w:t>ms</w:t>
      </w:r>
      <w:proofErr w:type="spellEnd"/>
      <w:r w:rsidRPr="00FB042C">
        <w:rPr>
          <w:rFonts w:ascii="Optima" w:eastAsia="DengXian" w:hAnsi="Optima" w:cs="Times New Roman"/>
          <w:sz w:val="22"/>
          <w:szCs w:val="22"/>
          <w:lang w:val="en-GB" w:eastAsia="en-US"/>
        </w:rPr>
        <w:t xml:space="preserve"> after the go cue. The EFT presented angry, neutral and happy faces in a passive-viewing paradigm without responses; each emotional condition comprised four trials of 18 s. Further details are given in the original description of the IMAGEN study</w:t>
      </w:r>
      <w:r w:rsidRPr="00FB042C">
        <w:rPr>
          <w:rFonts w:ascii="Optima" w:eastAsia="DengXian" w:hAnsi="Optima" w:cs="Times New Roman (正文 CS 字体)"/>
          <w:sz w:val="22"/>
          <w:szCs w:val="22"/>
          <w:lang w:val="en-GB"/>
        </w:rPr>
        <w:fldChar w:fldCharType="begin"/>
      </w:r>
      <w:r w:rsidRPr="00FB042C">
        <w:rPr>
          <w:rFonts w:ascii="Optima" w:eastAsia="DengXian" w:hAnsi="Optima" w:cs="Times New Roman (正文 CS 字体)"/>
          <w:sz w:val="22"/>
          <w:szCs w:val="22"/>
          <w:lang w:val="en-GB"/>
        </w:rPr>
        <w:instrText xml:space="preserve"> ADDIN ZOTERO_ITEM CSL_CITATION {"citationID":"0uU1wmaA","properties":{"formattedCitation":"\\super 1\\nosupersub{}","plainCitation":"1","noteIndex":0},"citationItems":[{"id":"FrVMMsbH/2cEdanaA","uris":["http://zotero.org/users/7033572/items/7EWAH3L8"],"itemData":{"id":"wRmCz2Yx/pli0jjdE","type":"article-journal","abstract":"A fundamental function of the brain is to evaluate the emotional and motivational significance of stimuli and to adapt behaviour accordingly. The IMAGEN study is the first multicentre genetic-neuroimaging study aimed at identifying the genetic and neurobiological basis of individual variability in impulsivity, reinforcer sensitivity and emotional reactivity, and determining their predictive value for the development of frequent psychiatric disorders. Comprehensive behavioural and neuropsychological characterization, functional and structural neuroimaging and genome-wide association analyses of 2000 14-year-old adolescents are combined with functional genetics in animal and human models. Results will be validated in 1000 adolescents from the Canadian Saguenay Youth Study. The sample will be followed up longitudinally at the age of 16 years to investigate the predictive value of genetics and intermediate phenotypes for the development of frequent psychiatric disorders. This review describes the strategies the IMAGEN consortium used to meet the challenges posed by large-scale multicentre imaging–genomics investigations. We provide detailed methods and Standard Operating Procedures that we hope will be helpful for the design of future studies. These include standardization of the clinical, psychometric and neuroimaging-acquisition protocols, development of a central database for efficient analyses of large multimodal data sets and new analytic approaches to large-scale genetic neuroimaging analyses.","container-title":"Molecular Psychiatry","DOI":"10.1038/mp.2010.4","ISSN":"1476-5578","issue":"12","journalAbbreviation":"Mol Psychiatry","language":"en","license":"2010 Springer Nature Limited","note":"publisher: Nature Publishing Group","page":"1128-1139","source":"www.nature.com","title":"The IMAGEN study: reinforcement-related behaviour in normal brain function and psychopathology","title-short":"The IMAGEN study","volume":"15","author":[{"family":"Schumann","given":"G."},{"family":"Loth","given":"E."},{"family":"Banaschewski","given":"T."},{"family":"Barbot","given":"A."},{"family":"Barker","given":"G."},{"family":"Büchel","given":"C."},{"family":"Conrod","given":"P. J."},{"family":"Dalley","given":"J. W."},{"family":"Flor","given":"H."},{"family":"Gallinat","given":"J."},{"family":"Garavan","given":"H."},{"family":"Heinz","given":"A."},{"family":"Itterman","given":"B."},{"family":"Lathrop","given":"M."},{"family":"Mallik","given":"C."},{"family":"Mann","given":"K."},{"family":"Martinot","given":"J.-L."},{"family":"Paus","given":"T."},{"family":"Poline","given":"J.-B."},{"family":"Robbins","given":"T. W."},{"family":"Rietschel","given":"M."},{"family":"Reed","given":"L."},{"family":"Smolka","given":"M."},{"family":"Spanagel","given":"R."},{"family":"Speiser","given":"C."},{"family":"Stephens","given":"D. N."},{"family":"Ströhle","given":"A."},{"family":"Struve","given":"M."}],"issued":{"date-parts":[["2010",12]]}}}],"schema":"https://github.com/citation-style-language/schema/raw/master/csl-citation.json"} </w:instrText>
      </w:r>
      <w:r w:rsidRPr="00FB042C">
        <w:rPr>
          <w:rFonts w:ascii="Optima" w:eastAsia="DengXian" w:hAnsi="Optima" w:cs="Times New Roman (正文 CS 字体)"/>
          <w:sz w:val="22"/>
          <w:szCs w:val="22"/>
          <w:lang w:val="en-GB"/>
        </w:rPr>
        <w:fldChar w:fldCharType="separate"/>
      </w:r>
      <w:r w:rsidRPr="00FB042C">
        <w:rPr>
          <w:rFonts w:ascii="Optima" w:eastAsia="DengXian" w:hAnsi="Optima" w:cs="Times New Roman"/>
          <w:sz w:val="22"/>
          <w:szCs w:val="22"/>
          <w:vertAlign w:val="superscript"/>
          <w:lang w:val="en-GB" w:eastAsia="en-US"/>
        </w:rPr>
        <w:t>1</w:t>
      </w:r>
      <w:r w:rsidRPr="00FB042C">
        <w:rPr>
          <w:rFonts w:ascii="Optima" w:eastAsia="DengXian" w:hAnsi="Optima" w:cs="Times New Roman (正文 CS 字体)"/>
          <w:sz w:val="22"/>
          <w:szCs w:val="22"/>
          <w:lang w:val="en-GB"/>
        </w:rPr>
        <w:fldChar w:fldCharType="end"/>
      </w:r>
      <w:r w:rsidRPr="00FB042C">
        <w:rPr>
          <w:rFonts w:ascii="Optima" w:eastAsia="DengXian" w:hAnsi="Optima" w:cs="Times New Roman"/>
          <w:sz w:val="22"/>
          <w:szCs w:val="22"/>
          <w:lang w:val="en-GB" w:eastAsia="en-US"/>
        </w:rPr>
        <w:t>.</w:t>
      </w:r>
    </w:p>
    <w:p w14:paraId="773908E8" w14:textId="14CA2995" w:rsidR="00427ADD" w:rsidRPr="00FB042C" w:rsidRDefault="00427ADD" w:rsidP="00FB042C">
      <w:pPr>
        <w:adjustRightInd w:val="0"/>
        <w:snapToGrid w:val="0"/>
        <w:spacing w:after="200"/>
        <w:jc w:val="both"/>
        <w:rPr>
          <w:rFonts w:ascii="Optima" w:eastAsia="DengXian" w:hAnsi="Optima" w:cs="Times New Roman (正文 CS 字体)"/>
          <w:sz w:val="22"/>
          <w:szCs w:val="22"/>
          <w:lang w:eastAsia="en-US"/>
        </w:rPr>
      </w:pPr>
      <w:r w:rsidRPr="00FB042C">
        <w:rPr>
          <w:rFonts w:ascii="Optima" w:eastAsia="DengXian" w:hAnsi="Optima" w:cs="Times New Roman"/>
          <w:i/>
          <w:iCs/>
          <w:sz w:val="22"/>
          <w:szCs w:val="22"/>
          <w:lang w:val="en-GB" w:eastAsia="en-US"/>
        </w:rPr>
        <w:t>STRATIFY healthy controls.</w:t>
      </w:r>
      <w:r w:rsidRPr="00FB042C">
        <w:rPr>
          <w:rFonts w:ascii="Optima" w:eastAsia="DengXian" w:hAnsi="Optima" w:cs="Times New Roman"/>
          <w:sz w:val="22"/>
          <w:szCs w:val="22"/>
          <w:lang w:val="en-GB" w:eastAsia="en-US"/>
        </w:rPr>
        <w:t xml:space="preserve"> Healthy controls were screened with stringent criteria to minimize confounding. Participants were excluded if they had (a) any current or past mental health disorder</w:t>
      </w:r>
      <w:r w:rsidRPr="00FB042C">
        <w:rPr>
          <w:rFonts w:ascii="Optima" w:eastAsia="DengXian" w:hAnsi="Optima" w:cs="Times New Roman (正文 CS 字体)"/>
          <w:bCs/>
          <w:iCs/>
          <w:sz w:val="22"/>
          <w:szCs w:val="22"/>
          <w:lang w:eastAsia="en-US"/>
        </w:rPr>
        <w:fldChar w:fldCharType="begin"/>
      </w:r>
      <w:r w:rsidRPr="00FB042C">
        <w:rPr>
          <w:rFonts w:ascii="Optima" w:eastAsia="DengXian" w:hAnsi="Optima" w:cs="Times New Roman (正文 CS 字体)"/>
          <w:bCs/>
          <w:iCs/>
          <w:sz w:val="22"/>
          <w:szCs w:val="22"/>
          <w:lang w:eastAsia="en-US"/>
        </w:rPr>
        <w:instrText xml:space="preserve"> ADDIN ZOTERO_ITEM CSL_CITATION {"citationID":"moyPMCvk","properties":{"formattedCitation":"\\super 2\\nosupersub{}","plainCitation":"2","noteIndex":0},"citationItems":[{"id":2777,"uris":["http://zotero.org/users/7033572/items/U76N93VP"],"itemData":{"id":2777,"type":"article-journal","abstract":"The Mini-International Neuropsychiatric Interview (M.I.N.I.) is a short structured diagnostic interview, developed jointly by psychiatrists and clinicians in the United States and Europe, for DSM-IV and ICD-10 psychiatric disorders. With an administration time of approximately 15 minutes, it was designed to meet the need for a short but accurate structured psychiatric interview for multicenter clinical trials and epidemiology studies and to be used as a first step in outcome tracking in nonresearch clinical settings. The authors describe the development of the M.I.N.I. and its family of interviews: the M.I.N.I.-Screen, the M.I.N.I.-Plus, and the M.I.N.I.-Kid. They report on validation of the M.I.N.I. in relation to the Structured Clinical Interview for DSM-III-R, Patient Version, the Composite International Diagnostic Interview, and expert professional opinion, and they comment on potential applications for this interview.","container-title":"The Journal of Clinical Psychiatry","ISSN":"0160-6689","journalAbbreviation":"J Clin Psychiatry","language":"eng","page":"22-33;quiz 34-57","PMID":"9881538","source":"PubMed","title":"The Mini-International Neuropsychiatric Interview (M.I.N.I.): the development and validation of a structured diagnostic psychiatric interview for DSM-IV and ICD-10","title-short":"The Mini-International Neuropsychiatric Interview (M.I.N.I.)","volume":"59 Suppl 20","author":[{"family":"Sheehan","given":"D. V."},{"family":"Lecrubier","given":"Y."},{"family":"Sheehan","given":"K. H."},{"family":"Amorim","given":"P."},{"family":"Janavs","given":"J."},{"family":"Weiller","given":"E."},{"family":"Hergueta","given":"T."},{"family":"Baker","given":"R."},{"family":"Dunbar","given":"G. C."}],"issued":{"date-parts":[["1998"]]}}}],"schema":"https://github.com/citation-style-language/schema/raw/master/csl-citation.json"} </w:instrText>
      </w:r>
      <w:r w:rsidRPr="00FB042C">
        <w:rPr>
          <w:rFonts w:ascii="Optima" w:eastAsia="DengXian" w:hAnsi="Optima" w:cs="Times New Roman (正文 CS 字体)"/>
          <w:bCs/>
          <w:iCs/>
          <w:sz w:val="22"/>
          <w:szCs w:val="22"/>
          <w:lang w:eastAsia="en-US"/>
        </w:rPr>
        <w:fldChar w:fldCharType="separate"/>
      </w:r>
      <w:r w:rsidRPr="00FB042C">
        <w:rPr>
          <w:rFonts w:ascii="Optima" w:eastAsia="DengXian" w:hAnsi="Optima" w:cs="Times New Roman"/>
          <w:sz w:val="22"/>
          <w:szCs w:val="22"/>
          <w:vertAlign w:val="superscript"/>
          <w:lang w:val="en-GB" w:eastAsia="en-US"/>
        </w:rPr>
        <w:t>2</w:t>
      </w:r>
      <w:r w:rsidRPr="00FB042C">
        <w:rPr>
          <w:rFonts w:ascii="Optima" w:eastAsia="DengXian" w:hAnsi="Optima" w:cs="Times New Roman (正文 CS 字体)"/>
          <w:bCs/>
          <w:iCs/>
          <w:sz w:val="22"/>
          <w:szCs w:val="22"/>
          <w:lang w:eastAsia="en-US"/>
        </w:rPr>
        <w:fldChar w:fldCharType="end"/>
      </w:r>
      <w:r w:rsidRPr="00FB042C">
        <w:rPr>
          <w:rFonts w:ascii="Optima" w:eastAsia="DengXian" w:hAnsi="Optima" w:cs="Times New Roman"/>
          <w:sz w:val="22"/>
          <w:szCs w:val="22"/>
          <w:lang w:val="en-GB" w:eastAsia="en-US"/>
        </w:rPr>
        <w:t xml:space="preserve">, (b) first- or second-degree relatives with a mental health diagnosis, (c) regular use of medication for serious physical health conditions, (d) learning difficulties (for example, a Wechsler Adult Intelligence Scale verbal comprehension score below the 10th percentile) or (e) any history of recreational drug use. </w:t>
      </w:r>
    </w:p>
    <w:p w14:paraId="6217A570" w14:textId="77777777" w:rsidR="00427ADD" w:rsidRPr="00FB042C" w:rsidRDefault="00427ADD" w:rsidP="00FB042C">
      <w:pPr>
        <w:adjustRightInd w:val="0"/>
        <w:snapToGrid w:val="0"/>
        <w:spacing w:after="200"/>
        <w:jc w:val="both"/>
        <w:rPr>
          <w:rFonts w:ascii="Optima" w:eastAsia="DengXian" w:hAnsi="Optima" w:cs="Times New Roman"/>
          <w:sz w:val="22"/>
          <w:szCs w:val="22"/>
          <w:lang w:val="en-GB" w:eastAsia="en-US"/>
        </w:rPr>
      </w:pPr>
      <w:r w:rsidRPr="00FB042C">
        <w:rPr>
          <w:rFonts w:ascii="Optima" w:eastAsia="DengXian" w:hAnsi="Optima" w:cs="Times New Roman"/>
          <w:i/>
          <w:iCs/>
          <w:sz w:val="22"/>
          <w:szCs w:val="22"/>
          <w:lang w:val="en-GB" w:eastAsia="en-US"/>
        </w:rPr>
        <w:lastRenderedPageBreak/>
        <w:t>Healthy-volunteer pharmacological dataset.</w:t>
      </w:r>
      <w:r w:rsidRPr="00FB042C">
        <w:rPr>
          <w:rFonts w:ascii="Optima" w:eastAsia="DengXian" w:hAnsi="Optima" w:cs="Times New Roman"/>
          <w:sz w:val="22"/>
          <w:szCs w:val="22"/>
          <w:lang w:val="en-GB" w:eastAsia="en-US"/>
        </w:rPr>
        <w:t xml:space="preserve"> Each participant underwent three scanning sessions (ketamine, midazolam and placebo) separated by at least 48 h to prevent carry-over effects. Each session included a 16-min resting-state fMRI scan, during which drug administration began at minute 7, followed by task-fMRI during the MID task. This version of the MID task comprised 90 trials in two conditions, no win (45 trials) and win (45 trials). Administration protocols are described in the original study</w:t>
      </w:r>
      <w:r w:rsidRPr="00FB042C">
        <w:rPr>
          <w:rFonts w:ascii="Optima" w:eastAsia="DengXian" w:hAnsi="Optima" w:cs="Calibri"/>
          <w:sz w:val="22"/>
          <w:szCs w:val="22"/>
          <w:lang w:eastAsia="en-US"/>
        </w:rPr>
        <w:fldChar w:fldCharType="begin"/>
      </w:r>
      <w:r w:rsidRPr="00FB042C">
        <w:rPr>
          <w:rFonts w:ascii="Optima" w:eastAsia="DengXian" w:hAnsi="Optima" w:cs="Calibri"/>
          <w:sz w:val="22"/>
          <w:szCs w:val="22"/>
          <w:lang w:eastAsia="en-US"/>
        </w:rPr>
        <w:instrText xml:space="preserve"> ADDIN ZOTERO_ITEM CSL_CITATION {"citationID":"MvByTymY","properties":{"formattedCitation":"\\super 3\\nosupersub{}","plainCitation":"3","noteIndex":0},"citationItems":[{"id":2620,"uris":["http://zotero.org/users/7033572/items/ZMZBHG3K"],"itemData":{"id":2620,"type":"article-journal","abstract":"The identification of biomarkers of drug action can be supported by non-invasive brain imaging techniques, such as electroencephalography (EEG) and functional magnetic resonance imaging (fMRI), with simultaneous collection plausibly overcoming the limitations of either modality alone. Despite this, few studies have assessed the feasibility and utility of recording simultaneous EEG/fMRI in a drug study.","container-title":"Psychopharmacology","DOI":"10.1007/s00213-018-5064-8","ISSN":"1432-2072","issue":"12","journalAbbreviation":"Psychopharmacology","language":"en","page":"3479-3493","source":"Springer Link","title":"Comparison of local spectral modulation, and temporal correlation, of simultaneously recorded EEG/fMRI signals during ketamine and midazolam sedation","volume":"235","author":[{"family":"Forsyth","given":"Anna"},{"family":"McMillan","given":"Rebecca"},{"family":"Campbell","given":"Doug"},{"family":"Malpas","given":"Gemma"},{"family":"Maxwell","given":"Elizabeth"},{"family":"Sleigh","given":"Jamie"},{"family":"Dukart","given":"Juergen"},{"family":"Hipp","given":"Joerg F"},{"family":"Muthukumaraswamy","given":"Suresh D"}],"issued":{"date-parts":[["2018",12,1]]}}}],"schema":"https://github.com/citation-style-language/schema/raw/master/csl-citation.json"} </w:instrText>
      </w:r>
      <w:r w:rsidRPr="00FB042C">
        <w:rPr>
          <w:rFonts w:ascii="Optima" w:eastAsia="DengXian" w:hAnsi="Optima" w:cs="Calibri"/>
          <w:sz w:val="22"/>
          <w:szCs w:val="22"/>
          <w:lang w:eastAsia="en-US"/>
        </w:rPr>
        <w:fldChar w:fldCharType="separate"/>
      </w:r>
      <w:r w:rsidRPr="00FB042C">
        <w:rPr>
          <w:rFonts w:ascii="Optima" w:eastAsia="DengXian" w:hAnsi="Optima" w:cs="Times New Roman"/>
          <w:sz w:val="22"/>
          <w:szCs w:val="22"/>
          <w:vertAlign w:val="superscript"/>
          <w:lang w:val="en-GB" w:eastAsia="en-US"/>
        </w:rPr>
        <w:t>3</w:t>
      </w:r>
      <w:r w:rsidRPr="00FB042C">
        <w:rPr>
          <w:rFonts w:ascii="Optima" w:eastAsia="DengXian" w:hAnsi="Optima" w:cs="Calibri"/>
          <w:sz w:val="22"/>
          <w:szCs w:val="22"/>
          <w:lang w:eastAsia="en-US"/>
        </w:rPr>
        <w:fldChar w:fldCharType="end"/>
      </w:r>
      <w:r w:rsidRPr="00FB042C">
        <w:rPr>
          <w:rFonts w:ascii="Optima" w:eastAsia="DengXian" w:hAnsi="Optima" w:cs="Times New Roman"/>
          <w:sz w:val="22"/>
          <w:szCs w:val="22"/>
          <w:lang w:val="en-GB" w:eastAsia="en-US"/>
        </w:rPr>
        <w:t>.</w:t>
      </w:r>
    </w:p>
    <w:p w14:paraId="4032AEF3" w14:textId="68CCB147" w:rsidR="00427ADD" w:rsidRPr="00FB042C" w:rsidRDefault="00427ADD" w:rsidP="00FB042C">
      <w:pPr>
        <w:adjustRightInd w:val="0"/>
        <w:snapToGrid w:val="0"/>
        <w:spacing w:after="200"/>
        <w:jc w:val="both"/>
        <w:rPr>
          <w:rFonts w:ascii="Optima" w:eastAsia="DengXian" w:hAnsi="Optima" w:cs="Times New Roman (正文 CS 字体)"/>
          <w:sz w:val="22"/>
          <w:szCs w:val="22"/>
          <w:lang w:eastAsia="en-US"/>
        </w:rPr>
      </w:pPr>
      <w:r w:rsidRPr="00FB042C">
        <w:rPr>
          <w:rFonts w:ascii="Optima" w:eastAsia="DengXian" w:hAnsi="Optima" w:cs="Times New Roman"/>
          <w:i/>
          <w:iCs/>
          <w:sz w:val="22"/>
          <w:szCs w:val="22"/>
          <w:lang w:val="en-GB" w:eastAsia="en-US"/>
        </w:rPr>
        <w:t>Case-control pharmacological dataset</w:t>
      </w:r>
      <w:r w:rsidRPr="00FB042C">
        <w:rPr>
          <w:rFonts w:ascii="Optima" w:eastAsia="DengXian" w:hAnsi="Optima" w:cs="Times New Roman (正文 CS 字体)"/>
          <w:b/>
          <w:bCs/>
          <w:sz w:val="22"/>
          <w:szCs w:val="22"/>
          <w:lang w:eastAsia="en-US"/>
        </w:rPr>
        <w:t>.</w:t>
      </w:r>
      <w:r w:rsidRPr="00FB042C">
        <w:rPr>
          <w:rFonts w:ascii="Optima" w:eastAsia="DengXian" w:hAnsi="Optima" w:cs="Times New Roman (正文 CS 字体)"/>
          <w:sz w:val="22"/>
          <w:szCs w:val="22"/>
          <w:lang w:eastAsia="en-US"/>
        </w:rPr>
        <w:t xml:space="preserve"> Participants received a double blinded infusion of ketamine or saline placebo and crossed over to the other treatment condition approximately 2 weeks later</w:t>
      </w:r>
      <w:r w:rsidRPr="00FB042C">
        <w:rPr>
          <w:rFonts w:ascii="Optima" w:eastAsia="DengXian" w:hAnsi="Optima" w:cs="Times New Roman (正文 CS 字体)"/>
          <w:color w:val="0070C0"/>
          <w:sz w:val="22"/>
          <w:szCs w:val="22"/>
        </w:rPr>
        <w:fldChar w:fldCharType="begin"/>
      </w:r>
      <w:r w:rsidRPr="00FB042C">
        <w:rPr>
          <w:rFonts w:ascii="Optima" w:eastAsia="DengXian" w:hAnsi="Optima" w:cs="Times New Roman (正文 CS 字体)"/>
          <w:color w:val="0070C0"/>
          <w:sz w:val="22"/>
          <w:szCs w:val="22"/>
        </w:rPr>
        <w:instrText xml:space="preserve"> ADDIN ZOTERO_ITEM CSL_CITATION {"citationID":"op5qz37I","properties":{"unsorted":false,"formattedCitation":"\\super 4\\nosupersub{}","plainCitation":"4","noteIndex":0},"citationItems":[{"id":3114,"uris":["http://zotero.org/users/7033572/items/KY9UM6TM"],"itemData":{"id":3114,"type":"report","abstract":"Depressive disorders may be severe, chronic and often life-threatening illnesses.\nImpairment in physical and social functioning resulting from depression can be just as severe as other chronic medical illnesses.\nRecent preclinical and clinical studies suggest that the glutamatergic system is involved in the mechanism of action of antidepressants.This study examines whether ketamine can cause a rapid-next day antidepressant effect in patients with Major Depressive Disorder.This study was designed to address the questions:Does the NMDA antagonist ketamine produce rapid antidepressant effects in patients with treatment-resistant major depression?\nWhat are the neurobiological correlates of antidepressant response (examining multi-modal MRI, MEG, polysomnography and serum markers) Patients, ages 18 to 65 years with treatment-resistant major (unipolar) depression will in a double-blind crossover study receive either intravenous ketamine or saline solution.","genre":"Clinical trial registration","note":"submitted: 2004-07-30","number":"NCT00088699","publisher":"clinicaltrials.gov","source":"clinicaltrials.gov","title":"Investigation of the Rapid (Next Day) Antidepressant Effects of an NMDA Antagonist","title-short":"Rapid Antidepressant Effects of Ketamine in Major Depression","URL":"https://clinicaltrials.gov/study/NCT00088699","author":[{"literal":"National Institute of Mental Health (NIMH)"}],"accessed":{"date-parts":[["2026",9,11]]},"issued":{"date-parts":[["2018",9,12]]}}}],"schema":"https://github.com/citation-style-language/schema/raw/master/csl-citation.json"} </w:instrText>
      </w:r>
      <w:r w:rsidRPr="00FB042C">
        <w:rPr>
          <w:rFonts w:ascii="Optima" w:eastAsia="DengXian" w:hAnsi="Optima" w:cs="Times New Roman (正文 CS 字体)"/>
          <w:color w:val="0070C0"/>
          <w:sz w:val="22"/>
          <w:szCs w:val="22"/>
        </w:rPr>
        <w:fldChar w:fldCharType="separate"/>
      </w:r>
      <w:r w:rsidRPr="00FB042C">
        <w:rPr>
          <w:rFonts w:ascii="Optima" w:eastAsia="DengXian" w:hAnsi="Optima" w:cs="Times New Roman"/>
          <w:sz w:val="22"/>
          <w:szCs w:val="22"/>
          <w:vertAlign w:val="superscript"/>
        </w:rPr>
        <w:t>4</w:t>
      </w:r>
      <w:r w:rsidRPr="00FB042C">
        <w:rPr>
          <w:rFonts w:ascii="Optima" w:eastAsia="DengXian" w:hAnsi="Optima" w:cs="Times New Roman (正文 CS 字体)"/>
          <w:color w:val="0070C0"/>
          <w:sz w:val="22"/>
          <w:szCs w:val="22"/>
        </w:rPr>
        <w:fldChar w:fldCharType="end"/>
      </w:r>
      <w:r w:rsidRPr="00FB042C">
        <w:rPr>
          <w:rFonts w:ascii="Optima" w:eastAsia="DengXian" w:hAnsi="Optima" w:cs="Times New Roman (正文 CS 字体)"/>
          <w:sz w:val="22"/>
          <w:szCs w:val="22"/>
          <w:lang w:eastAsia="en-US"/>
        </w:rPr>
        <w:t>. MRI assessments were acquired approximately 2</w:t>
      </w:r>
      <w:r w:rsidR="004B3FC1" w:rsidRPr="00FB042C">
        <w:rPr>
          <w:rFonts w:ascii="Optima" w:eastAsia="DengXian" w:hAnsi="Optima" w:cs="Times New Roman (正文 CS 字体)"/>
          <w:sz w:val="22"/>
          <w:szCs w:val="22"/>
          <w:lang w:eastAsia="en-US"/>
        </w:rPr>
        <w:t>-</w:t>
      </w:r>
      <w:r w:rsidRPr="00FB042C">
        <w:rPr>
          <w:rFonts w:ascii="Optima" w:eastAsia="DengXian" w:hAnsi="Optima" w:cs="Times New Roman (正文 CS 字体)"/>
          <w:sz w:val="22"/>
          <w:szCs w:val="22"/>
          <w:lang w:eastAsia="en-US"/>
        </w:rPr>
        <w:t>3 and 10</w:t>
      </w:r>
      <w:r w:rsidR="004B3FC1" w:rsidRPr="00FB042C">
        <w:rPr>
          <w:rFonts w:ascii="Optima" w:eastAsia="DengXian" w:hAnsi="Optima" w:cs="Times New Roman (正文 CS 字体)"/>
          <w:sz w:val="22"/>
          <w:szCs w:val="22"/>
          <w:lang w:eastAsia="en-US"/>
        </w:rPr>
        <w:t>-</w:t>
      </w:r>
      <w:r w:rsidRPr="00FB042C">
        <w:rPr>
          <w:rFonts w:ascii="Optima" w:eastAsia="DengXian" w:hAnsi="Optima" w:cs="Times New Roman (正文 CS 字体)"/>
          <w:sz w:val="22"/>
          <w:szCs w:val="22"/>
          <w:lang w:eastAsia="en-US"/>
        </w:rPr>
        <w:t>11 days after each infusion and included task-fMRI during the emotional face evaluation (EFE) task, consisting of two runs of approximately 4.8 min each. The emotional face evaluation (EFE) task comprised explicit emotion-evaluation and implicit gender-evaluation blocks. During emotion-evaluation blocks, participants categorized emotional facial expressions, with positive and negative emotional faces presented in either upright or inverted orientations. Thus, trials were classified into four conditions according to emotional valence and face orientation: positive-upright (</w:t>
      </w:r>
      <w:proofErr w:type="spellStart"/>
      <w:r w:rsidRPr="00FB042C">
        <w:rPr>
          <w:rFonts w:ascii="Optima" w:eastAsia="DengXian" w:hAnsi="Optima" w:cs="Times New Roman (正文 CS 字体)"/>
          <w:sz w:val="22"/>
          <w:szCs w:val="22"/>
          <w:lang w:eastAsia="en-US"/>
        </w:rPr>
        <w:t>pos_up</w:t>
      </w:r>
      <w:proofErr w:type="spellEnd"/>
      <w:r w:rsidRPr="00FB042C">
        <w:rPr>
          <w:rFonts w:ascii="Optima" w:eastAsia="DengXian" w:hAnsi="Optima" w:cs="Times New Roman (正文 CS 字体)"/>
          <w:sz w:val="22"/>
          <w:szCs w:val="22"/>
          <w:lang w:eastAsia="en-US"/>
        </w:rPr>
        <w:t>), positive-inverted (</w:t>
      </w:r>
      <w:proofErr w:type="spellStart"/>
      <w:r w:rsidRPr="00FB042C">
        <w:rPr>
          <w:rFonts w:ascii="Optima" w:eastAsia="DengXian" w:hAnsi="Optima" w:cs="Times New Roman (正文 CS 字体)"/>
          <w:sz w:val="22"/>
          <w:szCs w:val="22"/>
          <w:lang w:eastAsia="en-US"/>
        </w:rPr>
        <w:t>pos_down</w:t>
      </w:r>
      <w:proofErr w:type="spellEnd"/>
      <w:r w:rsidRPr="00FB042C">
        <w:rPr>
          <w:rFonts w:ascii="Optima" w:eastAsia="DengXian" w:hAnsi="Optima" w:cs="Times New Roman (正文 CS 字体)"/>
          <w:sz w:val="22"/>
          <w:szCs w:val="22"/>
          <w:lang w:eastAsia="en-US"/>
        </w:rPr>
        <w:t>), negative-upright (</w:t>
      </w:r>
      <w:proofErr w:type="spellStart"/>
      <w:r w:rsidRPr="00FB042C">
        <w:rPr>
          <w:rFonts w:ascii="Optima" w:eastAsia="DengXian" w:hAnsi="Optima" w:cs="Times New Roman (正文 CS 字体)"/>
          <w:sz w:val="22"/>
          <w:szCs w:val="22"/>
          <w:lang w:eastAsia="en-US"/>
        </w:rPr>
        <w:t>neg_up</w:t>
      </w:r>
      <w:proofErr w:type="spellEnd"/>
      <w:r w:rsidRPr="00FB042C">
        <w:rPr>
          <w:rFonts w:ascii="Optima" w:eastAsia="DengXian" w:hAnsi="Optima" w:cs="Times New Roman (正文 CS 字体)"/>
          <w:sz w:val="22"/>
          <w:szCs w:val="22"/>
          <w:lang w:eastAsia="en-US"/>
        </w:rPr>
        <w:t>) and negative-inverted (</w:t>
      </w:r>
      <w:proofErr w:type="spellStart"/>
      <w:r w:rsidRPr="00FB042C">
        <w:rPr>
          <w:rFonts w:ascii="Optima" w:eastAsia="DengXian" w:hAnsi="Optima" w:cs="Times New Roman (正文 CS 字体)"/>
          <w:sz w:val="22"/>
          <w:szCs w:val="22"/>
          <w:lang w:eastAsia="en-US"/>
        </w:rPr>
        <w:t>neg_down</w:t>
      </w:r>
      <w:proofErr w:type="spellEnd"/>
      <w:r w:rsidRPr="00FB042C">
        <w:rPr>
          <w:rFonts w:ascii="Optima" w:eastAsia="DengXian" w:hAnsi="Optima" w:cs="Times New Roman (正文 CS 字体)"/>
          <w:sz w:val="22"/>
          <w:szCs w:val="22"/>
          <w:lang w:eastAsia="en-US"/>
        </w:rPr>
        <w:t>)</w:t>
      </w:r>
      <w:r w:rsidRPr="00FB042C">
        <w:rPr>
          <w:rFonts w:ascii="Optima" w:eastAsia="DengXian" w:hAnsi="Optima" w:cs="Times New Roman (正文 CS 字体)"/>
          <w:sz w:val="22"/>
          <w:szCs w:val="22"/>
          <w:lang w:eastAsia="en-US"/>
        </w:rPr>
        <w:fldChar w:fldCharType="begin"/>
      </w:r>
      <w:r w:rsidRPr="00FB042C">
        <w:rPr>
          <w:rFonts w:ascii="Optima" w:eastAsia="DengXian" w:hAnsi="Optima" w:cs="Times New Roman (正文 CS 字体)"/>
          <w:sz w:val="22"/>
          <w:szCs w:val="22"/>
          <w:lang w:eastAsia="en-US"/>
        </w:rPr>
        <w:instrText xml:space="preserve"> ADDIN ZOTERO_ITEM CSL_CITATION {"citationID":"yvZQS7wh","properties":{"unsorted":false,"formattedCitation":"\\super 5\\nosupersub{}","plainCitation":"5","noteIndex":0},"citationItems":[{"id":3137,"uris":["http://zotero.org/users/7033572/items/KDIET2EJ"],"itemData":{"id":3137,"type":"article-journal","abstract":"Background\nThe glutamatergic modulator ketamine rapidly reduces depressive symptoms in individuals with treatment-resistant major depressive disorder (MDD). However, ketamine's effects on emotional processing biases remain largely unknown, and understanding these processes may help elucidate ketamine's mechanism of action.\nMethods\nMagnetoencephalography (MEG) was used to investigate ketamine's effects on early visual responses to affective stimuli in individuals with MDD (n=31) and healthy volunteers (HVs; n=24). Participants were enrolled in a double-blind, placebo-controlled, crossover clinical trial and were assessed at baseline and after subanesthetic-dose ketamine and placebo-saline infusions. During MEG recording, participants completed an emotional evaluation task in which they indicated the sex or emotional valence (happy-neutral or sad-angry) of facial stimuli. Source-localized event-related field (ERF) M100 and M170 amplitudes and latencies were extracted from regions of interest. Linear fixed effects models examined interactions between diagnosis, stimulus valence, and drug session for behavioral and MEG data.\nResults\nIn baseline behavioral analyses, MDD participants exhibited higher accuracy for sad-angry than happy-neutral faces, and HVs responded faster to happy-neutral than sad-angry faces. In the MEG post-infusion analyses, calcarine M100 amplitudes were larger in MDD than HV participants post-placebo but became more similar post-ketamine. Finally, fusiform M170 amplitudes were associated with antidepressant response in MDD participants.\nLimitations\nThe modest sample size and the need to collapse across responses to happy and neutral faces to increase statistical power limit the generalizability of the findings.\nConclusions\nKetamine rapidly altered emotional stimulus processing in MDD, laying the groundwork for future investigations of biomarkers of antidepressant treatment response.\nClinical Trial\nClinicaltrials.gov, NCT#00088699","container-title":"Journal of Affective Disorders","DOI":"10.1016/j.jad.2020.10.007","ISSN":"0165-0327","journalAbbreviation":"Journal of Affective Disorders","page":"239-249","source":"ScienceDirect","title":"Ketamine Alters Electrophysiological Responses to Emotional Faces in Major Depressive Disorder","volume":"279","author":[{"family":"Lundin","given":"Nancy B."},{"family":"Sepe-Forrest","given":"Linnea"},{"family":"Gilbert","given":"Jessica R."},{"family":"Carver","given":"Frederick W."},{"family":"Furey","given":"Maura L."},{"family":"Zarate","given":"Carlos A."},{"family":"Nugent","given":"Allison C."}],"issued":{"date-parts":[["2021",1,15]]}}}],"schema":"https://github.com/citation-style-language/schema/raw/master/csl-citation.json"} </w:instrText>
      </w:r>
      <w:r w:rsidRPr="00FB042C">
        <w:rPr>
          <w:rFonts w:ascii="Optima" w:eastAsia="DengXian" w:hAnsi="Optima" w:cs="Times New Roman (正文 CS 字体)"/>
          <w:sz w:val="22"/>
          <w:szCs w:val="22"/>
          <w:lang w:eastAsia="en-US"/>
        </w:rPr>
        <w:fldChar w:fldCharType="separate"/>
      </w:r>
      <w:r w:rsidRPr="00FB042C">
        <w:rPr>
          <w:rFonts w:ascii="Optima" w:eastAsia="DengXian" w:hAnsi="Optima" w:cs="Times New Roman"/>
          <w:sz w:val="22"/>
          <w:szCs w:val="22"/>
          <w:vertAlign w:val="superscript"/>
        </w:rPr>
        <w:t>5</w:t>
      </w:r>
      <w:r w:rsidRPr="00FB042C">
        <w:rPr>
          <w:rFonts w:ascii="Optima" w:eastAsia="DengXian" w:hAnsi="Optima" w:cs="Times New Roman (正文 CS 字体)"/>
          <w:sz w:val="22"/>
          <w:szCs w:val="22"/>
          <w:lang w:eastAsia="en-US"/>
        </w:rPr>
        <w:fldChar w:fldCharType="end"/>
      </w:r>
      <w:r w:rsidRPr="00FB042C">
        <w:rPr>
          <w:rFonts w:ascii="Optima" w:eastAsia="DengXian" w:hAnsi="Optima" w:cs="Times New Roman (正文 CS 字体)"/>
          <w:sz w:val="22"/>
          <w:szCs w:val="22"/>
          <w:lang w:eastAsia="en-US"/>
        </w:rPr>
        <w:t>. Each condition was presented in randomized order. For the present analysis, to facilitate comparison with the MID task, we focused on the explicit evaluation of positive emotions in upright faces, defined by the contrast between positive-upright emotion-evaluation and positive-upright gender-evaluation trials.</w:t>
      </w:r>
      <w:r w:rsidRPr="00FB042C">
        <w:rPr>
          <w:rFonts w:ascii="Optima" w:eastAsia="DengXian" w:hAnsi="Optima" w:cs="Times New Roman (正文 CS 字体)"/>
          <w:sz w:val="22"/>
          <w:szCs w:val="22"/>
        </w:rPr>
        <w:t xml:space="preserve"> </w:t>
      </w:r>
      <w:r w:rsidRPr="00FB042C">
        <w:rPr>
          <w:rFonts w:ascii="Optima" w:eastAsia="DengXian" w:hAnsi="Optima" w:cs="Times New Roman (正文 CS 字体)"/>
          <w:sz w:val="22"/>
          <w:szCs w:val="22"/>
          <w:lang w:eastAsia="en-US"/>
        </w:rPr>
        <w:t xml:space="preserve">Here, we used EFE task-fMRI data acquired approximately 2 days after each infusion to provide a temporal window comparable to that represented by the DTB simulations. </w:t>
      </w:r>
    </w:p>
    <w:p w14:paraId="3B9C3EA2" w14:textId="53C42E86" w:rsidR="00223F30" w:rsidRPr="00FB042C" w:rsidRDefault="00223F30" w:rsidP="00FB042C">
      <w:pPr>
        <w:keepNext/>
        <w:adjustRightInd w:val="0"/>
        <w:snapToGrid w:val="0"/>
        <w:spacing w:before="240" w:after="200"/>
        <w:jc w:val="both"/>
        <w:rPr>
          <w:rFonts w:ascii="Optima" w:eastAsia="Times New Roman" w:hAnsi="Optima" w:cs="Times New Roman"/>
          <w:sz w:val="22"/>
          <w:szCs w:val="22"/>
          <w:lang w:eastAsia="en-US"/>
        </w:rPr>
      </w:pPr>
      <w:r w:rsidRPr="00FB042C">
        <w:rPr>
          <w:rFonts w:ascii="Optima" w:eastAsia="DengXian" w:hAnsi="Optima" w:cs="Times New Roman"/>
          <w:b/>
          <w:bCs/>
          <w:sz w:val="22"/>
          <w:szCs w:val="22"/>
          <w:lang w:val="en-GB" w:eastAsia="en-US"/>
        </w:rPr>
        <w:t>Supplementary Methods 3. Single-participant calibration of model resolution</w:t>
      </w:r>
    </w:p>
    <w:p w14:paraId="741BA09E" w14:textId="77777777" w:rsidR="00223F30" w:rsidRPr="00FB042C" w:rsidRDefault="00223F30" w:rsidP="00FB042C">
      <w:pPr>
        <w:adjustRightInd w:val="0"/>
        <w:snapToGrid w:val="0"/>
        <w:spacing w:after="200"/>
        <w:jc w:val="both"/>
        <w:rPr>
          <w:rFonts w:ascii="Optima" w:eastAsia="DengXian" w:hAnsi="Optima" w:cs="Times New Roman (正文 CS 字体)"/>
          <w:sz w:val="22"/>
          <w:szCs w:val="22"/>
          <w:lang w:eastAsia="en-US"/>
        </w:rPr>
      </w:pPr>
      <w:r w:rsidRPr="00FB042C">
        <w:rPr>
          <w:rFonts w:ascii="Optima" w:eastAsia="DengXian" w:hAnsi="Optima" w:cs="Times New Roman"/>
          <w:sz w:val="22"/>
          <w:szCs w:val="22"/>
          <w:lang w:val="en-GB" w:eastAsia="en-US"/>
        </w:rPr>
        <w:t>The influence of model scale was first evaluated in the DTB of an illustrative healthy control (HC01) by varying the number of neurons from 10 million to 5 billion. Performance was quantified as the mean voxel-wise Pearson correlation between simulated and empirical BOLD signals and as the correlation between simulated and empirical whole-brain FC matrices over the 217-region cortical-subcortical subset of Shen-2686 that the models simulate (23,436 edges).</w:t>
      </w:r>
      <w:r w:rsidRPr="00FB042C">
        <w:rPr>
          <w:rFonts w:ascii="Optima" w:hAnsi="Optima"/>
          <w:sz w:val="22"/>
          <w:szCs w:val="22"/>
          <w:lang w:val="en-GB"/>
        </w:rPr>
        <w:t xml:space="preserve"> </w:t>
      </w:r>
      <w:r w:rsidRPr="00FB042C">
        <w:rPr>
          <w:rFonts w:ascii="Optima" w:eastAsia="DengXian" w:hAnsi="Optima" w:cs="Times New Roman"/>
          <w:sz w:val="22"/>
          <w:szCs w:val="22"/>
          <w:lang w:val="en-GB" w:eastAsia="en-US"/>
        </w:rPr>
        <w:t>These experiments characterized how neuronal scale affects task-state simulation accuracy and provided an empirical basis for selecting informative yet computationally tractable resolutions.</w:t>
      </w:r>
    </w:p>
    <w:p w14:paraId="62EDD072" w14:textId="77777777" w:rsidR="00223F30" w:rsidRPr="00FB042C" w:rsidRDefault="00223F30" w:rsidP="00FB042C">
      <w:pPr>
        <w:adjustRightInd w:val="0"/>
        <w:snapToGrid w:val="0"/>
        <w:spacing w:after="200"/>
        <w:jc w:val="both"/>
        <w:rPr>
          <w:rFonts w:ascii="Optima" w:eastAsia="DengXian" w:hAnsi="Optima" w:cs="Times New Roman (正文 CS 字体)"/>
          <w:sz w:val="22"/>
          <w:szCs w:val="22"/>
          <w:lang w:eastAsia="en-US"/>
        </w:rPr>
      </w:pPr>
      <w:r w:rsidRPr="00FB042C">
        <w:rPr>
          <w:rFonts w:ascii="Optima" w:eastAsia="DengXian" w:hAnsi="Optima" w:cs="Times New Roman"/>
          <w:sz w:val="22"/>
          <w:szCs w:val="22"/>
          <w:lang w:val="en-GB" w:eastAsia="en-US"/>
        </w:rPr>
        <w:t>To identify a suitable reduced resolution for population-scale simulations, reduced DTBs of 1-9 million neurons were then constructed for the same participant. In these models, individual MRI data were represented at the regional rather than voxel level, and neurons were allocated to regions in proportion to regional grey-matter volume. Voxel-wise allocation is impractical at these neuron counts because some voxels have a very small grey-matter fraction; regional allocation preserves grey-matter proportions while remaining tractable. Between-region connections were weighted by row-normalized regional structural connectivity, and all other details were as in the voxel-wise models. Performance was quantified as the mean regional Pearson correlation between simulated and empirical BOLD signals and as the correlation between simulated and empirical whole-brain FC.</w:t>
      </w:r>
    </w:p>
    <w:p w14:paraId="586299C7" w14:textId="697CAFDF" w:rsidR="00223F30" w:rsidRPr="00FB042C" w:rsidRDefault="00223F30" w:rsidP="00FB042C">
      <w:pPr>
        <w:keepNext/>
        <w:adjustRightInd w:val="0"/>
        <w:snapToGrid w:val="0"/>
        <w:spacing w:before="240" w:after="200"/>
        <w:jc w:val="both"/>
        <w:rPr>
          <w:rFonts w:ascii="Optima" w:eastAsia="Times New Roman" w:hAnsi="Optima" w:cs="Times New Roman"/>
          <w:sz w:val="22"/>
          <w:szCs w:val="22"/>
          <w:lang w:eastAsia="en-US"/>
        </w:rPr>
      </w:pPr>
      <w:r w:rsidRPr="00FB042C">
        <w:rPr>
          <w:rFonts w:ascii="Optima" w:eastAsia="DengXian" w:hAnsi="Optima" w:cs="Times New Roman"/>
          <w:b/>
          <w:bCs/>
          <w:sz w:val="22"/>
          <w:szCs w:val="22"/>
          <w:lang w:val="en-GB" w:eastAsia="en-US"/>
        </w:rPr>
        <w:t xml:space="preserve">Supplementary Methods 4. Selection </w:t>
      </w:r>
      <w:r w:rsidRPr="00FB042C">
        <w:rPr>
          <w:rFonts w:ascii="Optima" w:eastAsia="DengXian" w:hAnsi="Optima" w:cs="Times New Roman"/>
          <w:b/>
          <w:bCs/>
          <w:sz w:val="22"/>
          <w:szCs w:val="22"/>
          <w:lang w:eastAsia="en-US"/>
        </w:rPr>
        <w:t>criteria</w:t>
      </w:r>
      <w:r w:rsidRPr="00FB042C">
        <w:rPr>
          <w:rFonts w:ascii="Optima" w:eastAsia="DengXian" w:hAnsi="Optima" w:cs="Times New Roman"/>
          <w:b/>
          <w:bCs/>
          <w:sz w:val="22"/>
          <w:szCs w:val="22"/>
          <w:lang w:val="en-GB" w:eastAsia="en-US"/>
        </w:rPr>
        <w:t xml:space="preserve"> for twelve representative participants</w:t>
      </w:r>
    </w:p>
    <w:p w14:paraId="7C1FA4FD" w14:textId="4A63B37A" w:rsidR="00223F30" w:rsidRPr="00FB042C" w:rsidRDefault="00223F30" w:rsidP="00FB042C">
      <w:pPr>
        <w:adjustRightInd w:val="0"/>
        <w:snapToGrid w:val="0"/>
        <w:spacing w:after="200"/>
        <w:jc w:val="both"/>
        <w:rPr>
          <w:rFonts w:ascii="Optima" w:eastAsia="DengXian" w:hAnsi="Optima" w:cs="Times New Roman (正文 CS 字体)"/>
          <w:sz w:val="22"/>
          <w:szCs w:val="22"/>
          <w:lang w:eastAsia="en-US"/>
        </w:rPr>
      </w:pPr>
      <w:r w:rsidRPr="00FB042C">
        <w:rPr>
          <w:rFonts w:ascii="Optima" w:eastAsia="DengXian" w:hAnsi="Optima" w:cs="Times New Roman"/>
          <w:sz w:val="22"/>
          <w:szCs w:val="22"/>
          <w:lang w:val="en-GB" w:eastAsia="en-US"/>
        </w:rPr>
        <w:t xml:space="preserve">Twelve participants were selected: three with MDD, three with AUD, three healthy controls and three with high symptom burden (Supplementary Table 7). Patients were those with the highest NP scores within their diagnostic groups, whereas healthy controls </w:t>
      </w:r>
      <w:r w:rsidRPr="00FB042C">
        <w:rPr>
          <w:rFonts w:ascii="Optima" w:eastAsia="DengXian" w:hAnsi="Optima" w:cs="Times New Roman"/>
          <w:sz w:val="22"/>
          <w:szCs w:val="22"/>
          <w:lang w:val="en-GB" w:eastAsia="en-US"/>
        </w:rPr>
        <w:lastRenderedPageBreak/>
        <w:t>and high-symptom individuals were the IMAGEN participants with the lowest and highest summed symptom scores, respectively. The high-symptom individuals had higher summed symptom scores than the MDD and AUD participants, reflecting the dimensional nature of the measures, in which substantial symptom burden can occur without meeting criteria for a specific diagnosis</w:t>
      </w:r>
      <w:r w:rsidRPr="00FB042C">
        <w:rPr>
          <w:rFonts w:ascii="Optima" w:eastAsia="DengXian" w:hAnsi="Optima" w:cs="Times New Roman (正文 CS 字体)"/>
          <w:color w:val="0070C0"/>
          <w:sz w:val="22"/>
          <w:szCs w:val="22"/>
        </w:rPr>
        <w:fldChar w:fldCharType="begin"/>
      </w:r>
      <w:r w:rsidRPr="00FB042C">
        <w:rPr>
          <w:rFonts w:ascii="Optima" w:eastAsia="DengXian" w:hAnsi="Optima" w:cs="Times New Roman (正文 CS 字体)"/>
          <w:color w:val="0070C0"/>
          <w:sz w:val="22"/>
          <w:szCs w:val="22"/>
        </w:rPr>
        <w:instrText xml:space="preserve"> ADDIN ZOTERO_ITEM CSL_CITATION {"citationID":"kKHXPG2m","properties":{"unsorted":false,"formattedCitation":"\\super 8\\nosupersub{}","plainCitation":"8","noteIndex":0},"citationItems":[{"id":3123,"uris":["http://zotero.org/users/7033572/items/WLWWXMLB"],"itemData":{"id":3123,"type":"article-journal","abstract":"Background\nDepression with fewer symptoms than required for a DSM-IV diagnosis of Major Depressive Disorder (MDD) has consistently been found to be associated with functional impairment. In this study, we aim to define clinically significant depression below the DSM-IV threshold for Major Depressive Disorder (MDD) by means of functional impairment.\nMethods\nData used are from 2157 respondents of the Netherlands Study of Depression and Anxiety (NESDA). The Composite International Diagnostic Interview (CIDI) and the Inventory for Depressive Symptomatology-Self Report (IDS-SR30) were compared in their association with functional impairment as measured by the World Health Organization Disability Assessment Schedule II (WHODAS II). We used ANCOVA, adjusting for gender, age, education and somatic conditions, and ROC analyses.\nResults\nThe IDS-SR30 (p&lt;.001, </w:instrText>
      </w:r>
      <w:r w:rsidRPr="00FB042C">
        <w:rPr>
          <w:rFonts w:ascii="Cambria" w:eastAsia="DengXian" w:hAnsi="Cambria" w:cs="Cambria"/>
          <w:color w:val="0070C0"/>
          <w:sz w:val="22"/>
          <w:szCs w:val="22"/>
        </w:rPr>
        <w:instrText>η</w:instrText>
      </w:r>
      <w:r w:rsidRPr="00FB042C">
        <w:rPr>
          <w:rFonts w:ascii="Optima" w:eastAsia="DengXian" w:hAnsi="Optima" w:cs="Times New Roman (正文 CS 字体)"/>
          <w:color w:val="0070C0"/>
          <w:sz w:val="22"/>
          <w:szCs w:val="22"/>
        </w:rPr>
        <w:instrText xml:space="preserve">²=.51) was more strongly associated with functional impairment than CIDI symptom count (p&lt;.001, </w:instrText>
      </w:r>
      <w:r w:rsidRPr="00FB042C">
        <w:rPr>
          <w:rFonts w:ascii="Cambria" w:eastAsia="DengXian" w:hAnsi="Cambria" w:cs="Cambria"/>
          <w:color w:val="0070C0"/>
          <w:sz w:val="22"/>
          <w:szCs w:val="22"/>
        </w:rPr>
        <w:instrText>η</w:instrText>
      </w:r>
      <w:r w:rsidRPr="00FB042C">
        <w:rPr>
          <w:rFonts w:ascii="Optima" w:eastAsia="DengXian" w:hAnsi="Optima" w:cs="Times New Roman (正文 CS 字体)"/>
          <w:color w:val="0070C0"/>
          <w:sz w:val="22"/>
          <w:szCs w:val="22"/>
        </w:rPr>
        <w:instrText xml:space="preserve">²=.035). Effect sizes supported four symptoms on the CIDI, and a score within the mild depression range on the IDS-SR30 as adequate cut-offs for defining subthreshold depression, respectively. ROC analyses showed that these cut-offs identified the top 10% and 8% to 60% most dysfunctional respondents, respectively.\nLimitations\nSuggested cut-offs seem reasonable on the basis of converging findings, but in lack of a golden standard they remain somewhat arbitrary. Furthermore, the design of the study is cross-sectional in nature, no causal inferences between depression and functional impairment can be made.\nConclusions\nAlthough both instruments are associated with functional impairment, the IDS-SR30 seems better suited than the CIDI to define subthreshold depression, with a cut-off in the mild IDS-SR30 range.","container-title":"Journal of Affective Disorders","DOI":"10.1016/j.jad.2009.10.013","ISSN":"0165-0327","issue":"1","journalAbbreviation":"Journal of Affective Disorders","page":"230-237","source":"ScienceDirect","title":"Subthreshold depression based on functional impairment better defined by symptom severity than by number of DSM-IV symptoms","volume":"123","author":[{"family":"Karsten","given":"J."},{"family":"Hartman","given":"C. A."},{"family":"Ormel","given":"J."},{"family":"Nolen","given":"W. A."},{"family":"Penninx","given":"B. W. J. H."}],"issued":{"date-parts":[["2010",6,1]]}}}],"schema":"https://github.com/citation-style-language/schema/raw/master/csl-citation.json"} </w:instrText>
      </w:r>
      <w:r w:rsidRPr="00FB042C">
        <w:rPr>
          <w:rFonts w:ascii="Optima" w:eastAsia="DengXian" w:hAnsi="Optima" w:cs="Times New Roman (正文 CS 字体)"/>
          <w:color w:val="0070C0"/>
          <w:sz w:val="22"/>
          <w:szCs w:val="22"/>
        </w:rPr>
        <w:fldChar w:fldCharType="separate"/>
      </w:r>
      <w:r w:rsidRPr="00FB042C">
        <w:rPr>
          <w:rFonts w:ascii="Optima" w:eastAsia="DengXian" w:hAnsi="Optima" w:cs="Times New Roman"/>
          <w:sz w:val="22"/>
          <w:szCs w:val="22"/>
          <w:vertAlign w:val="superscript"/>
        </w:rPr>
        <w:t>8</w:t>
      </w:r>
      <w:r w:rsidRPr="00FB042C">
        <w:rPr>
          <w:rFonts w:ascii="Optima" w:eastAsia="DengXian" w:hAnsi="Optima" w:cs="Times New Roman (正文 CS 字体)"/>
          <w:color w:val="0070C0"/>
          <w:sz w:val="22"/>
          <w:szCs w:val="22"/>
        </w:rPr>
        <w:fldChar w:fldCharType="end"/>
      </w:r>
      <w:r w:rsidRPr="00FB042C">
        <w:rPr>
          <w:rFonts w:ascii="Optima" w:eastAsia="DengXian" w:hAnsi="Optima" w:cs="Times New Roman"/>
          <w:sz w:val="22"/>
          <w:szCs w:val="22"/>
          <w:lang w:val="en-GB" w:eastAsia="en-US"/>
        </w:rPr>
        <w:t>. All had complete T1-weighted, diffusion and fMRI data.</w:t>
      </w:r>
    </w:p>
    <w:p w14:paraId="5DBFE81D" w14:textId="6CF45CED" w:rsidR="00427ADD" w:rsidRPr="00FB042C" w:rsidRDefault="00427ADD" w:rsidP="00FB042C">
      <w:pPr>
        <w:keepNext/>
        <w:adjustRightInd w:val="0"/>
        <w:snapToGrid w:val="0"/>
        <w:spacing w:before="240" w:after="200"/>
        <w:jc w:val="both"/>
        <w:rPr>
          <w:rFonts w:ascii="Optima" w:eastAsia="Times New Roman" w:hAnsi="Optima" w:cs="Times New Roman"/>
          <w:sz w:val="22"/>
          <w:szCs w:val="22"/>
          <w:lang w:eastAsia="en-US"/>
        </w:rPr>
      </w:pPr>
      <w:r w:rsidRPr="00FB042C">
        <w:rPr>
          <w:rFonts w:ascii="Optima" w:eastAsia="DengXian" w:hAnsi="Optima" w:cs="Times New Roman"/>
          <w:b/>
          <w:bCs/>
          <w:sz w:val="22"/>
          <w:szCs w:val="22"/>
          <w:lang w:val="en-GB" w:eastAsia="en-US"/>
        </w:rPr>
        <w:t xml:space="preserve">Supplementary Methods 5. Whole-brain </w:t>
      </w:r>
      <w:r w:rsidR="00FE2F50" w:rsidRPr="00FB042C">
        <w:rPr>
          <w:rFonts w:ascii="Optima" w:eastAsia="DengXian" w:hAnsi="Optima" w:cs="Times New Roman"/>
          <w:b/>
          <w:bCs/>
          <w:sz w:val="22"/>
          <w:szCs w:val="22"/>
          <w:lang w:val="en-GB"/>
        </w:rPr>
        <w:t xml:space="preserve">perturbational </w:t>
      </w:r>
      <w:r w:rsidR="00FE2F50" w:rsidRPr="00FB042C">
        <w:rPr>
          <w:rFonts w:ascii="Optima" w:eastAsia="DengXian" w:hAnsi="Optima" w:cs="Times New Roman"/>
          <w:b/>
          <w:bCs/>
          <w:sz w:val="22"/>
          <w:szCs w:val="22"/>
        </w:rPr>
        <w:t xml:space="preserve">effects </w:t>
      </w:r>
      <w:r w:rsidRPr="00FB042C">
        <w:rPr>
          <w:rFonts w:ascii="Optima" w:eastAsia="DengXian" w:hAnsi="Optima" w:cs="Times New Roman"/>
          <w:b/>
          <w:bCs/>
          <w:sz w:val="22"/>
          <w:szCs w:val="22"/>
          <w:lang w:val="en-GB" w:eastAsia="en-US"/>
        </w:rPr>
        <w:t>analyses</w:t>
      </w:r>
    </w:p>
    <w:p w14:paraId="263891D4" w14:textId="77777777" w:rsidR="00427ADD" w:rsidRPr="00FB042C" w:rsidRDefault="00427ADD" w:rsidP="00FB042C">
      <w:pPr>
        <w:adjustRightInd w:val="0"/>
        <w:snapToGrid w:val="0"/>
        <w:spacing w:after="200"/>
        <w:jc w:val="both"/>
        <w:rPr>
          <w:rFonts w:ascii="Optima" w:eastAsia="DengXian" w:hAnsi="Optima" w:cs="Times New Roman (正文 CS 字体)"/>
          <w:sz w:val="22"/>
          <w:szCs w:val="22"/>
          <w:lang w:eastAsia="en-US"/>
        </w:rPr>
      </w:pPr>
      <w:r w:rsidRPr="00FB042C">
        <w:rPr>
          <w:rFonts w:ascii="Optima" w:eastAsia="DengXian" w:hAnsi="Optima" w:cs="Times New Roman"/>
          <w:sz w:val="22"/>
          <w:szCs w:val="22"/>
          <w:lang w:val="en-GB" w:eastAsia="en-US"/>
        </w:rPr>
        <w:t xml:space="preserve">Whole-brain FC was reconstructed on a 217-region parcellation derived from the Shen-268 atlas, yielding 23,436 unique edges. For each of four task conditions (SST stop success, SST stop failure, MID feedback hit and MID anticipation hit), modulated FC was compared with the corresponding simulated baseline using edge-wise paired </w:t>
      </w:r>
      <w:r w:rsidRPr="00FB042C">
        <w:rPr>
          <w:rFonts w:ascii="Optima" w:eastAsia="DengXian" w:hAnsi="Optima" w:cs="Times New Roman"/>
          <w:i/>
          <w:iCs/>
          <w:sz w:val="22"/>
          <w:szCs w:val="22"/>
          <w:lang w:val="en-GB" w:eastAsia="en-US"/>
        </w:rPr>
        <w:t>t</w:t>
      </w:r>
      <w:r w:rsidRPr="00FB042C">
        <w:rPr>
          <w:rFonts w:ascii="Optima" w:eastAsia="DengXian" w:hAnsi="Optima" w:cs="Times New Roman"/>
          <w:sz w:val="22"/>
          <w:szCs w:val="22"/>
          <w:lang w:val="en-GB" w:eastAsia="en-US"/>
        </w:rPr>
        <w:t xml:space="preserve"> tests with FDR correction (</w:t>
      </w:r>
      <w:r w:rsidRPr="00FB042C">
        <w:rPr>
          <w:rFonts w:ascii="Optima" w:eastAsia="DengXian" w:hAnsi="Optima" w:cs="Times New Roman"/>
          <w:i/>
          <w:iCs/>
          <w:sz w:val="22"/>
          <w:szCs w:val="22"/>
          <w:lang w:val="en-GB" w:eastAsia="en-US"/>
        </w:rPr>
        <w:t>q</w:t>
      </w:r>
      <w:r w:rsidRPr="00FB042C">
        <w:rPr>
          <w:rFonts w:ascii="Optima" w:eastAsia="DengXian" w:hAnsi="Optima" w:cs="Times New Roman"/>
          <w:sz w:val="22"/>
          <w:szCs w:val="22"/>
          <w:lang w:val="en-GB" w:eastAsia="en-US"/>
        </w:rPr>
        <w:t xml:space="preserve"> &lt; 0.05). Given the large number of simulated participants (n = 288), the spatial extent of modulation was additionally quantified as the fraction of edges exceeding effect-size thresholds of |</w:t>
      </w:r>
      <w:proofErr w:type="spellStart"/>
      <w:r w:rsidRPr="00FB042C">
        <w:rPr>
          <w:rFonts w:ascii="Optima" w:eastAsia="DengXian" w:hAnsi="Optima" w:cs="Times New Roman"/>
          <w:i/>
          <w:iCs/>
          <w:sz w:val="22"/>
          <w:szCs w:val="22"/>
          <w:lang w:val="en-GB" w:eastAsia="en-US"/>
        </w:rPr>
        <w:t>d</w:t>
      </w:r>
      <w:r w:rsidRPr="00FB042C">
        <w:rPr>
          <w:rFonts w:ascii="Optima" w:eastAsia="DengXian" w:hAnsi="Optima" w:cs="Times New Roman"/>
          <w:sz w:val="22"/>
          <w:szCs w:val="22"/>
          <w:vertAlign w:val="subscript"/>
          <w:lang w:val="en-GB" w:eastAsia="en-US"/>
        </w:rPr>
        <w:t>z</w:t>
      </w:r>
      <w:proofErr w:type="spellEnd"/>
      <w:r w:rsidRPr="00FB042C">
        <w:rPr>
          <w:rFonts w:ascii="Optima" w:eastAsia="DengXian" w:hAnsi="Optima" w:cs="Times New Roman"/>
          <w:sz w:val="22"/>
          <w:szCs w:val="22"/>
          <w:lang w:val="en-GB" w:eastAsia="en-US"/>
        </w:rPr>
        <w:t>| &gt; 0.5 and &gt; 0.8. AMPA modulation was evaluated relative to the simulated baseline, whereas GABA-A modulation was applied to the AMPA-adjusted state and evaluated relative to that state.</w:t>
      </w:r>
    </w:p>
    <w:p w14:paraId="633F3E11" w14:textId="77777777" w:rsidR="00427ADD" w:rsidRPr="00FB042C" w:rsidRDefault="00427ADD" w:rsidP="00FB042C">
      <w:pPr>
        <w:adjustRightInd w:val="0"/>
        <w:snapToGrid w:val="0"/>
        <w:spacing w:after="200"/>
        <w:jc w:val="both"/>
        <w:rPr>
          <w:rFonts w:ascii="Optima" w:eastAsia="DengXian" w:hAnsi="Optima" w:cs="Times New Roman (正文 CS 字体)"/>
          <w:sz w:val="22"/>
          <w:szCs w:val="22"/>
          <w:lang w:eastAsia="en-US"/>
        </w:rPr>
      </w:pPr>
      <w:r w:rsidRPr="00FB042C">
        <w:rPr>
          <w:rFonts w:ascii="Optima" w:eastAsia="DengXian" w:hAnsi="Optima" w:cs="Times New Roman"/>
          <w:sz w:val="22"/>
          <w:szCs w:val="22"/>
          <w:lang w:val="en-GB" w:eastAsia="en-US"/>
        </w:rPr>
        <w:t>In both pharmacological datasets, empirical whole-brain FC was reconstructed on the same 217-region parcellation, and drug-induced changes were quantified relative to placebo. Among edges with nominal empirical drug effects (</w:t>
      </w:r>
      <w:r w:rsidRPr="00FB042C">
        <w:rPr>
          <w:rFonts w:ascii="Optima" w:eastAsia="DengXian" w:hAnsi="Optima" w:cs="Times New Roman"/>
          <w:i/>
          <w:iCs/>
          <w:sz w:val="22"/>
          <w:szCs w:val="22"/>
          <w:lang w:val="en-GB" w:eastAsia="en-US"/>
        </w:rPr>
        <w:t>P</w:t>
      </w:r>
      <w:r w:rsidRPr="00FB042C">
        <w:rPr>
          <w:rFonts w:ascii="Optima" w:eastAsia="DengXian" w:hAnsi="Optima" w:cs="Times New Roman"/>
          <w:sz w:val="22"/>
          <w:szCs w:val="22"/>
          <w:lang w:val="en-GB" w:eastAsia="en-US"/>
        </w:rPr>
        <w:t xml:space="preserve"> &lt; 0.001), the proportion whose direction matched the corresponding DTB AMPA- or GABA-A-mediated modulation was tested against the 50% chance level with a binomial test. Split-half Spearman-Brown reliability of the empirical drug-effect maps was estimated to characterize the reliability of the observed whole-brain changes.</w:t>
      </w:r>
    </w:p>
    <w:p w14:paraId="736E8461" w14:textId="77777777" w:rsidR="00427ADD" w:rsidRPr="00FB042C" w:rsidRDefault="00427ADD" w:rsidP="00FB042C">
      <w:pPr>
        <w:keepNext/>
        <w:adjustRightInd w:val="0"/>
        <w:snapToGrid w:val="0"/>
        <w:spacing w:before="240" w:after="200"/>
        <w:jc w:val="both"/>
        <w:rPr>
          <w:rFonts w:ascii="Optima" w:eastAsia="Times New Roman" w:hAnsi="Optima" w:cs="Times New Roman"/>
          <w:sz w:val="22"/>
          <w:szCs w:val="22"/>
          <w:lang w:eastAsia="en-US"/>
        </w:rPr>
      </w:pPr>
      <w:r w:rsidRPr="00FB042C">
        <w:rPr>
          <w:rFonts w:ascii="Optima" w:eastAsia="DengXian" w:hAnsi="Optima" w:cs="Times New Roman"/>
          <w:b/>
          <w:bCs/>
          <w:sz w:val="22"/>
          <w:szCs w:val="22"/>
          <w:lang w:val="en-GB" w:eastAsia="en-US"/>
        </w:rPr>
        <w:t>Supplementary Methods 6. Composite depressive-symptom score in the clinical ketamine dataset</w:t>
      </w:r>
    </w:p>
    <w:p w14:paraId="71D970DA" w14:textId="77777777" w:rsidR="00427ADD" w:rsidRPr="00FB042C" w:rsidRDefault="00427ADD" w:rsidP="00FB042C">
      <w:pPr>
        <w:adjustRightInd w:val="0"/>
        <w:snapToGrid w:val="0"/>
        <w:spacing w:after="200"/>
        <w:jc w:val="both"/>
        <w:rPr>
          <w:rFonts w:ascii="Optima" w:eastAsia="DengXian" w:hAnsi="Optima" w:cs="Times New Roman (正文 CS 字体)"/>
          <w:sz w:val="22"/>
          <w:szCs w:val="22"/>
          <w:lang w:eastAsia="en-US"/>
        </w:rPr>
      </w:pPr>
      <w:r w:rsidRPr="00FB042C">
        <w:rPr>
          <w:rFonts w:ascii="Optima" w:eastAsia="DengXian" w:hAnsi="Optima" w:cs="Times New Roman"/>
          <w:sz w:val="22"/>
          <w:szCs w:val="22"/>
          <w:lang w:val="en-GB" w:eastAsia="en-US"/>
        </w:rPr>
        <w:t>The MADRS is a ten-item scale of core depressive symptoms; the HAMD-17 is a widely used measure of depressive severity; and the HAMD-</w:t>
      </w:r>
      <w:proofErr w:type="spellStart"/>
      <w:r w:rsidRPr="00FB042C">
        <w:rPr>
          <w:rFonts w:ascii="Optima" w:eastAsia="DengXian" w:hAnsi="Optima" w:cs="Times New Roman"/>
          <w:sz w:val="22"/>
          <w:szCs w:val="22"/>
          <w:lang w:val="en-GB" w:eastAsia="en-US"/>
        </w:rPr>
        <w:t>Bech</w:t>
      </w:r>
      <w:proofErr w:type="spellEnd"/>
      <w:r w:rsidRPr="00FB042C">
        <w:rPr>
          <w:rFonts w:ascii="Optima" w:eastAsia="DengXian" w:hAnsi="Optima" w:cs="Times New Roman"/>
          <w:sz w:val="22"/>
          <w:szCs w:val="22"/>
          <w:lang w:val="en-GB" w:eastAsia="en-US"/>
        </w:rPr>
        <w:t xml:space="preserve"> is a unidimensional six-item measure of core (melancholic) depressive symptoms with favourable psychometric scalability. All three instruments were administered at baseline and at each imaging session under placebo and ketamine, with higher scores indicating greater severity. Principal component analysis was fitted to placebo-session scores from participants with complete data (n = 35; 22 MDD, 13 healthy controls) after z-scoring each instrument. The first principal component explained 98.9% of the total variance, with near-identical positive loadings for MADRS, HAMD-</w:t>
      </w:r>
      <w:proofErr w:type="spellStart"/>
      <w:r w:rsidRPr="00FB042C">
        <w:rPr>
          <w:rFonts w:ascii="Optima" w:eastAsia="DengXian" w:hAnsi="Optima" w:cs="Times New Roman"/>
          <w:sz w:val="22"/>
          <w:szCs w:val="22"/>
          <w:lang w:val="en-GB" w:eastAsia="en-US"/>
        </w:rPr>
        <w:t>Bech</w:t>
      </w:r>
      <w:proofErr w:type="spellEnd"/>
      <w:r w:rsidRPr="00FB042C">
        <w:rPr>
          <w:rFonts w:ascii="Optima" w:eastAsia="DengXian" w:hAnsi="Optima" w:cs="Times New Roman"/>
          <w:sz w:val="22"/>
          <w:szCs w:val="22"/>
          <w:lang w:val="en-GB" w:eastAsia="en-US"/>
        </w:rPr>
        <w:t xml:space="preserve"> and HAMD-17 (0.58, 0.58 and 0.58, respectively). The placebo-derived loadings were applied to ketamine-session scores to obtain a composite on a common scale, and symptom change was defined as ketamine minus placebo.</w:t>
      </w:r>
    </w:p>
    <w:p w14:paraId="3DCB3F86" w14:textId="77777777" w:rsidR="00427ADD" w:rsidRPr="00FB042C" w:rsidRDefault="00427ADD" w:rsidP="00FB042C">
      <w:pPr>
        <w:keepNext/>
        <w:adjustRightInd w:val="0"/>
        <w:snapToGrid w:val="0"/>
        <w:spacing w:before="240" w:after="200"/>
        <w:jc w:val="both"/>
        <w:rPr>
          <w:rFonts w:ascii="Optima" w:eastAsia="Times New Roman" w:hAnsi="Optima" w:cs="Times New Roman"/>
          <w:sz w:val="22"/>
          <w:szCs w:val="22"/>
          <w:lang w:eastAsia="en-US"/>
        </w:rPr>
      </w:pPr>
      <w:r w:rsidRPr="00FB042C">
        <w:rPr>
          <w:rFonts w:ascii="Optima" w:eastAsia="DengXian" w:hAnsi="Optima" w:cs="Times New Roman"/>
          <w:b/>
          <w:bCs/>
          <w:sz w:val="22"/>
          <w:szCs w:val="22"/>
          <w:lang w:val="en-GB" w:eastAsia="en-US"/>
        </w:rPr>
        <w:t>Supplementary Methods 7. MRI acquisition and diffusion preprocessing</w:t>
      </w:r>
    </w:p>
    <w:p w14:paraId="3950D9E9" w14:textId="02C77D8C" w:rsidR="00427ADD" w:rsidRPr="00FB042C" w:rsidRDefault="00427ADD" w:rsidP="00FB042C">
      <w:pPr>
        <w:adjustRightInd w:val="0"/>
        <w:snapToGrid w:val="0"/>
        <w:spacing w:after="200"/>
        <w:jc w:val="both"/>
        <w:rPr>
          <w:rFonts w:ascii="Optima" w:eastAsia="DengXian" w:hAnsi="Optima" w:cs="Times New Roman (正文 CS 字体)"/>
          <w:sz w:val="22"/>
          <w:szCs w:val="22"/>
          <w:lang w:eastAsia="en-US"/>
        </w:rPr>
      </w:pPr>
      <w:r w:rsidRPr="00FB042C">
        <w:rPr>
          <w:rFonts w:ascii="Optima" w:eastAsia="DengXian" w:hAnsi="Optima" w:cs="Times New Roman"/>
          <w:i/>
          <w:iCs/>
          <w:sz w:val="22"/>
          <w:szCs w:val="22"/>
          <w:lang w:val="en-GB" w:eastAsia="en-US"/>
        </w:rPr>
        <w:t>IMAGEN and STRATIFY.</w:t>
      </w:r>
      <w:r w:rsidRPr="00FB042C">
        <w:rPr>
          <w:rFonts w:ascii="Optima" w:eastAsia="DengXian" w:hAnsi="Optima" w:cs="Times New Roman"/>
          <w:sz w:val="22"/>
          <w:szCs w:val="22"/>
          <w:lang w:val="en-GB" w:eastAsia="en-US"/>
        </w:rPr>
        <w:t xml:space="preserve"> Structural and functional MRI protocols were harmonized across sites and scanner manufacturers (Siemens, six sites; Philips, two sites; General Electric, one site; Bruker, one site), and standardized hardware for visual and auditory stimulus presentation (Nordic </w:t>
      </w:r>
      <w:proofErr w:type="spellStart"/>
      <w:r w:rsidRPr="00FB042C">
        <w:rPr>
          <w:rFonts w:ascii="Optima" w:eastAsia="DengXian" w:hAnsi="Optima" w:cs="Times New Roman"/>
          <w:sz w:val="22"/>
          <w:szCs w:val="22"/>
          <w:lang w:val="en-GB" w:eastAsia="en-US"/>
        </w:rPr>
        <w:t>Neurolabs</w:t>
      </w:r>
      <w:proofErr w:type="spellEnd"/>
      <w:r w:rsidRPr="00FB042C">
        <w:rPr>
          <w:rFonts w:ascii="Optima" w:eastAsia="DengXian" w:hAnsi="Optima" w:cs="Times New Roman"/>
          <w:sz w:val="22"/>
          <w:szCs w:val="22"/>
          <w:lang w:val="en-GB" w:eastAsia="en-US"/>
        </w:rPr>
        <w:t xml:space="preserve">) was used at all sites. T1-weighted images were acquired with a protocol based on that of the ADNI study (https://adni.loni.usc.edu/data-samples/adni-data/neuroimaging/mri/mri-scanner-protocols/). Some parameters deliberately differed between scanner models to produce consistent contrast and quality across manufacturers; all scans were acquired in the sagittal plane with a voxel size of </w:t>
      </w:r>
      <w:r w:rsidRPr="00FB042C">
        <w:rPr>
          <w:rFonts w:ascii="Optima" w:eastAsia="DengXian" w:hAnsi="Optima" w:cs="Times New Roman"/>
          <w:sz w:val="22"/>
          <w:szCs w:val="22"/>
          <w:lang w:val="en-GB" w:eastAsia="en-US"/>
        </w:rPr>
        <w:lastRenderedPageBreak/>
        <w:t xml:space="preserve">1.1 × 1.1 × 1.1 mm³. Diffusion-weighted images were acquired with a 2D diffusion-weighted echo-planar sequence (TR = 15,000 </w:t>
      </w:r>
      <w:proofErr w:type="spellStart"/>
      <w:r w:rsidRPr="00FB042C">
        <w:rPr>
          <w:rFonts w:ascii="Optima" w:eastAsia="DengXian" w:hAnsi="Optima" w:cs="Times New Roman"/>
          <w:sz w:val="22"/>
          <w:szCs w:val="22"/>
          <w:lang w:val="en-GB" w:eastAsia="en-US"/>
        </w:rPr>
        <w:t>ms</w:t>
      </w:r>
      <w:proofErr w:type="spellEnd"/>
      <w:r w:rsidRPr="00FB042C">
        <w:rPr>
          <w:rFonts w:ascii="Optima" w:eastAsia="DengXian" w:hAnsi="Optima" w:cs="Times New Roman"/>
          <w:sz w:val="22"/>
          <w:szCs w:val="22"/>
          <w:lang w:val="en-GB" w:eastAsia="en-US"/>
        </w:rPr>
        <w:t xml:space="preserve">; TE = 104 </w:t>
      </w:r>
      <w:proofErr w:type="spellStart"/>
      <w:r w:rsidRPr="00FB042C">
        <w:rPr>
          <w:rFonts w:ascii="Optima" w:eastAsia="DengXian" w:hAnsi="Optima" w:cs="Times New Roman"/>
          <w:sz w:val="22"/>
          <w:szCs w:val="22"/>
          <w:lang w:val="en-GB" w:eastAsia="en-US"/>
        </w:rPr>
        <w:t>ms</w:t>
      </w:r>
      <w:proofErr w:type="spellEnd"/>
      <w:r w:rsidRPr="00FB042C">
        <w:rPr>
          <w:rFonts w:ascii="Optima" w:eastAsia="DengXian" w:hAnsi="Optima" w:cs="Times New Roman"/>
          <w:sz w:val="22"/>
          <w:szCs w:val="22"/>
          <w:lang w:val="en-GB" w:eastAsia="en-US"/>
        </w:rPr>
        <w:t>; field of view = 307 × 307 mm²; 60 slices; scan time 9 min 45 s; voxel size 2.4 × 2.4 × 2.4 mm³; 36 non-collinear diffusion directions at b = 1,300 s mm</w:t>
      </w:r>
      <w:r w:rsidR="004B3FC1" w:rsidRPr="00FB042C">
        <w:rPr>
          <w:rFonts w:ascii="Optima" w:eastAsia="DengXian" w:hAnsi="Optima" w:cs="Times New Roman"/>
          <w:sz w:val="22"/>
          <w:szCs w:val="22"/>
          <w:vertAlign w:val="superscript"/>
          <w:lang w:val="en-GB" w:eastAsia="en-US"/>
        </w:rPr>
        <w:t>-</w:t>
      </w:r>
      <w:r w:rsidRPr="00FB042C">
        <w:rPr>
          <w:rFonts w:ascii="Optima" w:eastAsia="DengXian" w:hAnsi="Optima" w:cs="Times New Roman"/>
          <w:sz w:val="22"/>
          <w:szCs w:val="22"/>
          <w:vertAlign w:val="superscript"/>
          <w:lang w:val="en-GB" w:eastAsia="en-US"/>
        </w:rPr>
        <w:t>2</w:t>
      </w:r>
      <w:r w:rsidRPr="00FB042C">
        <w:rPr>
          <w:rFonts w:ascii="Optima" w:eastAsia="DengXian" w:hAnsi="Optima" w:cs="Times New Roman"/>
          <w:sz w:val="22"/>
          <w:szCs w:val="22"/>
          <w:lang w:val="en-GB" w:eastAsia="en-US"/>
        </w:rPr>
        <w:t xml:space="preserve">). Resting-state fMRI was acquired with a 2D gradient-echo echo-planar sequence (TR = 2,200 </w:t>
      </w:r>
      <w:proofErr w:type="spellStart"/>
      <w:r w:rsidRPr="00FB042C">
        <w:rPr>
          <w:rFonts w:ascii="Optima" w:eastAsia="DengXian" w:hAnsi="Optima" w:cs="Times New Roman"/>
          <w:sz w:val="22"/>
          <w:szCs w:val="22"/>
          <w:lang w:val="en-GB" w:eastAsia="en-US"/>
        </w:rPr>
        <w:t>ms</w:t>
      </w:r>
      <w:proofErr w:type="spellEnd"/>
      <w:r w:rsidRPr="00FB042C">
        <w:rPr>
          <w:rFonts w:ascii="Optima" w:eastAsia="DengXian" w:hAnsi="Optima" w:cs="Times New Roman"/>
          <w:sz w:val="22"/>
          <w:szCs w:val="22"/>
          <w:lang w:val="en-GB" w:eastAsia="en-US"/>
        </w:rPr>
        <w:t xml:space="preserve">; TE = 30 </w:t>
      </w:r>
      <w:proofErr w:type="spellStart"/>
      <w:r w:rsidRPr="00FB042C">
        <w:rPr>
          <w:rFonts w:ascii="Optima" w:eastAsia="DengXian" w:hAnsi="Optima" w:cs="Times New Roman"/>
          <w:sz w:val="22"/>
          <w:szCs w:val="22"/>
          <w:lang w:val="en-GB" w:eastAsia="en-US"/>
        </w:rPr>
        <w:t>ms</w:t>
      </w:r>
      <w:proofErr w:type="spellEnd"/>
      <w:r w:rsidRPr="00FB042C">
        <w:rPr>
          <w:rFonts w:ascii="Optima" w:eastAsia="DengXian" w:hAnsi="Optima" w:cs="Times New Roman"/>
          <w:sz w:val="22"/>
          <w:szCs w:val="22"/>
          <w:lang w:val="en-GB" w:eastAsia="en-US"/>
        </w:rPr>
        <w:t>; flip angle = 75°; field of view = 220 × 220 mm²; 40 slices; 164 volumes; voxel size 3.4 × 3.4 × 2.4 mm³). Task fMRI used identical parameters except for the number of volumes: 191 for the MID task, 349 for the SST and 202 for the EFT.</w:t>
      </w:r>
    </w:p>
    <w:p w14:paraId="6DC49E80" w14:textId="77777777" w:rsidR="00427ADD" w:rsidRPr="00FB042C" w:rsidRDefault="00427ADD" w:rsidP="00FB042C">
      <w:pPr>
        <w:adjustRightInd w:val="0"/>
        <w:snapToGrid w:val="0"/>
        <w:spacing w:after="200"/>
        <w:jc w:val="both"/>
        <w:rPr>
          <w:rFonts w:ascii="Optima" w:eastAsia="DengXian" w:hAnsi="Optima" w:cs="Times New Roman (正文 CS 字体)"/>
          <w:sz w:val="22"/>
          <w:szCs w:val="22"/>
          <w:lang w:eastAsia="en-US"/>
        </w:rPr>
      </w:pPr>
      <w:r w:rsidRPr="00FB042C">
        <w:rPr>
          <w:rFonts w:ascii="Optima" w:eastAsia="DengXian" w:hAnsi="Optima" w:cs="Times New Roman"/>
          <w:i/>
          <w:iCs/>
          <w:sz w:val="22"/>
          <w:szCs w:val="22"/>
          <w:lang w:val="en-GB" w:eastAsia="en-US"/>
        </w:rPr>
        <w:t>Pharmacological datasets.</w:t>
      </w:r>
      <w:r w:rsidRPr="00FB042C">
        <w:rPr>
          <w:rFonts w:ascii="Optima" w:eastAsia="DengXian" w:hAnsi="Optima" w:cs="Times New Roman"/>
          <w:sz w:val="22"/>
          <w:szCs w:val="22"/>
          <w:lang w:val="en-GB" w:eastAsia="en-US"/>
        </w:rPr>
        <w:t xml:space="preserve"> MID task-fMRI in the healthy-volunteer dataset was acquired on a 3T Siemens </w:t>
      </w:r>
      <w:proofErr w:type="spellStart"/>
      <w:r w:rsidRPr="00FB042C">
        <w:rPr>
          <w:rFonts w:ascii="Optima" w:eastAsia="DengXian" w:hAnsi="Optima" w:cs="Times New Roman"/>
          <w:sz w:val="22"/>
          <w:szCs w:val="22"/>
          <w:lang w:val="en-GB" w:eastAsia="en-US"/>
        </w:rPr>
        <w:t>Skyra</w:t>
      </w:r>
      <w:proofErr w:type="spellEnd"/>
      <w:r w:rsidRPr="00FB042C">
        <w:rPr>
          <w:rFonts w:ascii="Optima" w:eastAsia="DengXian" w:hAnsi="Optima" w:cs="Times New Roman"/>
          <w:sz w:val="22"/>
          <w:szCs w:val="22"/>
          <w:lang w:val="en-GB" w:eastAsia="en-US"/>
        </w:rPr>
        <w:t xml:space="preserve"> scanner with an echo-planar sequence (TR = 2,200 </w:t>
      </w:r>
      <w:proofErr w:type="spellStart"/>
      <w:r w:rsidRPr="00FB042C">
        <w:rPr>
          <w:rFonts w:ascii="Optima" w:eastAsia="DengXian" w:hAnsi="Optima" w:cs="Times New Roman"/>
          <w:sz w:val="22"/>
          <w:szCs w:val="22"/>
          <w:lang w:val="en-GB" w:eastAsia="en-US"/>
        </w:rPr>
        <w:t>ms</w:t>
      </w:r>
      <w:proofErr w:type="spellEnd"/>
      <w:r w:rsidRPr="00FB042C">
        <w:rPr>
          <w:rFonts w:ascii="Optima" w:eastAsia="DengXian" w:hAnsi="Optima" w:cs="Times New Roman"/>
          <w:sz w:val="22"/>
          <w:szCs w:val="22"/>
          <w:lang w:val="en-GB" w:eastAsia="en-US"/>
        </w:rPr>
        <w:t xml:space="preserve">; TE = 27 </w:t>
      </w:r>
      <w:proofErr w:type="spellStart"/>
      <w:r w:rsidRPr="00FB042C">
        <w:rPr>
          <w:rFonts w:ascii="Optima" w:eastAsia="DengXian" w:hAnsi="Optima" w:cs="Times New Roman"/>
          <w:sz w:val="22"/>
          <w:szCs w:val="22"/>
          <w:lang w:val="en-GB" w:eastAsia="en-US"/>
        </w:rPr>
        <w:t>ms</w:t>
      </w:r>
      <w:proofErr w:type="spellEnd"/>
      <w:r w:rsidRPr="00FB042C">
        <w:rPr>
          <w:rFonts w:ascii="Optima" w:eastAsia="DengXian" w:hAnsi="Optima" w:cs="Times New Roman"/>
          <w:sz w:val="22"/>
          <w:szCs w:val="22"/>
          <w:lang w:val="en-GB" w:eastAsia="en-US"/>
        </w:rPr>
        <w:t xml:space="preserve">; flip angle = 79°; field of view = 215 × 215 mm²; 30 slices; 410 volumes; voxel size 3 × 3 × 3 mm³). EFE task-fMRI in the clinical dataset was acquired at the NIH Functional MRI Facility on a 3T GE Healthcare scanner with an eight-channel head coil (TR = 2,500 </w:t>
      </w:r>
      <w:proofErr w:type="spellStart"/>
      <w:r w:rsidRPr="00FB042C">
        <w:rPr>
          <w:rFonts w:ascii="Optima" w:eastAsia="DengXian" w:hAnsi="Optima" w:cs="Times New Roman"/>
          <w:sz w:val="22"/>
          <w:szCs w:val="22"/>
          <w:lang w:val="en-GB" w:eastAsia="en-US"/>
        </w:rPr>
        <w:t>ms</w:t>
      </w:r>
      <w:proofErr w:type="spellEnd"/>
      <w:r w:rsidRPr="00FB042C">
        <w:rPr>
          <w:rFonts w:ascii="Optima" w:eastAsia="DengXian" w:hAnsi="Optima" w:cs="Times New Roman"/>
          <w:sz w:val="22"/>
          <w:szCs w:val="22"/>
          <w:lang w:val="en-GB" w:eastAsia="en-US"/>
        </w:rPr>
        <w:t xml:space="preserve">; TE = 23 </w:t>
      </w:r>
      <w:proofErr w:type="spellStart"/>
      <w:r w:rsidRPr="00FB042C">
        <w:rPr>
          <w:rFonts w:ascii="Optima" w:eastAsia="DengXian" w:hAnsi="Optima" w:cs="Times New Roman"/>
          <w:sz w:val="22"/>
          <w:szCs w:val="22"/>
          <w:lang w:val="en-GB" w:eastAsia="en-US"/>
        </w:rPr>
        <w:t>ms</w:t>
      </w:r>
      <w:proofErr w:type="spellEnd"/>
      <w:r w:rsidRPr="00FB042C">
        <w:rPr>
          <w:rFonts w:ascii="Optima" w:eastAsia="DengXian" w:hAnsi="Optima" w:cs="Times New Roman"/>
          <w:sz w:val="22"/>
          <w:szCs w:val="22"/>
          <w:lang w:val="en-GB" w:eastAsia="en-US"/>
        </w:rPr>
        <w:t>; flip angle = 90°; field of view = 240 × 240 mm²; matrix 64 × 64; 45 interleaved sagittal slices without gap; voxel size 3.75 × 3.75 × 3.5 mm³). Two EFE runs of 4.8 min were acquired per session, and the first four volumes of each run were discarded to allow for T1 equilibration. Condition-specific time series from the two runs were pooled within a single first-level model to generate task-specific functional connectomes.</w:t>
      </w:r>
    </w:p>
    <w:p w14:paraId="2B01930E" w14:textId="77777777" w:rsidR="00427ADD" w:rsidRPr="00FB042C" w:rsidRDefault="00427ADD" w:rsidP="00FB042C">
      <w:pPr>
        <w:adjustRightInd w:val="0"/>
        <w:snapToGrid w:val="0"/>
        <w:spacing w:after="200"/>
        <w:jc w:val="both"/>
        <w:rPr>
          <w:rFonts w:ascii="Optima" w:eastAsia="DengXian" w:hAnsi="Optima" w:cs="Times New Roman (正文 CS 字体)"/>
          <w:sz w:val="22"/>
          <w:szCs w:val="22"/>
          <w:lang w:eastAsia="en-US"/>
        </w:rPr>
      </w:pPr>
      <w:r w:rsidRPr="00FB042C">
        <w:rPr>
          <w:rFonts w:ascii="Optima" w:eastAsia="DengXian" w:hAnsi="Optima" w:cs="Times New Roman"/>
          <w:i/>
          <w:iCs/>
          <w:sz w:val="22"/>
          <w:szCs w:val="22"/>
          <w:lang w:val="en-GB" w:eastAsia="en-US"/>
        </w:rPr>
        <w:t>Software.</w:t>
      </w:r>
      <w:r w:rsidRPr="00FB042C">
        <w:rPr>
          <w:rFonts w:ascii="Optima" w:eastAsia="DengXian" w:hAnsi="Optima" w:cs="Times New Roman"/>
          <w:sz w:val="22"/>
          <w:szCs w:val="22"/>
          <w:lang w:val="en-GB" w:eastAsia="en-US"/>
        </w:rPr>
        <w:t xml:space="preserve"> </w:t>
      </w:r>
      <w:proofErr w:type="spellStart"/>
      <w:r w:rsidRPr="00FB042C">
        <w:rPr>
          <w:rFonts w:ascii="Optima" w:eastAsia="DengXian" w:hAnsi="Optima" w:cs="Times New Roman"/>
          <w:sz w:val="22"/>
          <w:szCs w:val="22"/>
          <w:lang w:val="en-GB" w:eastAsia="en-US"/>
        </w:rPr>
        <w:t>fMRIPrep</w:t>
      </w:r>
      <w:proofErr w:type="spellEnd"/>
      <w:r w:rsidRPr="00FB042C">
        <w:rPr>
          <w:rFonts w:ascii="Optima" w:eastAsia="DengXian" w:hAnsi="Optima" w:cs="Times New Roman"/>
          <w:sz w:val="22"/>
          <w:szCs w:val="22"/>
          <w:lang w:val="en-GB" w:eastAsia="en-US"/>
        </w:rPr>
        <w:t xml:space="preserve"> (v20.2.3) is based on </w:t>
      </w:r>
      <w:proofErr w:type="spellStart"/>
      <w:r w:rsidRPr="00FB042C">
        <w:rPr>
          <w:rFonts w:ascii="Optima" w:eastAsia="DengXian" w:hAnsi="Optima" w:cs="Times New Roman"/>
          <w:sz w:val="22"/>
          <w:szCs w:val="22"/>
          <w:lang w:val="en-GB" w:eastAsia="en-US"/>
        </w:rPr>
        <w:t>Nipype</w:t>
      </w:r>
      <w:proofErr w:type="spellEnd"/>
      <w:r w:rsidRPr="00FB042C">
        <w:rPr>
          <w:rFonts w:ascii="Optima" w:eastAsia="DengXian" w:hAnsi="Optima" w:cs="Times New Roman"/>
          <w:sz w:val="22"/>
          <w:szCs w:val="22"/>
          <w:lang w:val="en-GB" w:eastAsia="en-US"/>
        </w:rPr>
        <w:t xml:space="preserve"> and uses Advanced Normalization Tools (ANTs, v2.3.3), the FMRIB Software Library (FSL, v5.0.9), Analysis of Functional </w:t>
      </w:r>
      <w:proofErr w:type="spellStart"/>
      <w:r w:rsidRPr="00FB042C">
        <w:rPr>
          <w:rFonts w:ascii="Optima" w:eastAsia="DengXian" w:hAnsi="Optima" w:cs="Times New Roman"/>
          <w:sz w:val="22"/>
          <w:szCs w:val="22"/>
          <w:lang w:val="en-GB" w:eastAsia="en-US"/>
        </w:rPr>
        <w:t>NeuroImages</w:t>
      </w:r>
      <w:proofErr w:type="spellEnd"/>
      <w:r w:rsidRPr="00FB042C">
        <w:rPr>
          <w:rFonts w:ascii="Optima" w:eastAsia="DengXian" w:hAnsi="Optima" w:cs="Times New Roman"/>
          <w:sz w:val="22"/>
          <w:szCs w:val="22"/>
          <w:lang w:val="en-GB" w:eastAsia="en-US"/>
        </w:rPr>
        <w:t xml:space="preserve"> (AFNI, v20160207) and </w:t>
      </w:r>
      <w:proofErr w:type="spellStart"/>
      <w:r w:rsidRPr="00FB042C">
        <w:rPr>
          <w:rFonts w:ascii="Optima" w:eastAsia="DengXian" w:hAnsi="Optima" w:cs="Times New Roman"/>
          <w:sz w:val="22"/>
          <w:szCs w:val="22"/>
          <w:lang w:val="en-GB" w:eastAsia="en-US"/>
        </w:rPr>
        <w:t>FreeSurfer</w:t>
      </w:r>
      <w:proofErr w:type="spellEnd"/>
      <w:r w:rsidRPr="00FB042C">
        <w:rPr>
          <w:rFonts w:ascii="Optima" w:eastAsia="DengXian" w:hAnsi="Optima" w:cs="Times New Roman"/>
          <w:sz w:val="22"/>
          <w:szCs w:val="22"/>
          <w:lang w:val="en-GB" w:eastAsia="en-US"/>
        </w:rPr>
        <w:t xml:space="preserve"> (v6.0.1).</w:t>
      </w:r>
    </w:p>
    <w:p w14:paraId="767351FB" w14:textId="77777777" w:rsidR="00427ADD" w:rsidRPr="00FB042C" w:rsidRDefault="00427ADD" w:rsidP="00FB042C">
      <w:pPr>
        <w:adjustRightInd w:val="0"/>
        <w:snapToGrid w:val="0"/>
        <w:spacing w:after="200"/>
        <w:jc w:val="both"/>
        <w:rPr>
          <w:rFonts w:ascii="Optima" w:eastAsia="DengXian" w:hAnsi="Optima" w:cs="Times New Roman (正文 CS 字体)"/>
          <w:sz w:val="22"/>
          <w:szCs w:val="22"/>
          <w:lang w:eastAsia="en-US"/>
        </w:rPr>
      </w:pPr>
      <w:r w:rsidRPr="00FB042C">
        <w:rPr>
          <w:rFonts w:ascii="Optima" w:eastAsia="DengXian" w:hAnsi="Optima" w:cs="Times New Roman"/>
          <w:i/>
          <w:iCs/>
          <w:sz w:val="22"/>
          <w:szCs w:val="22"/>
          <w:lang w:val="en-GB" w:eastAsia="en-US"/>
        </w:rPr>
        <w:t>Diffusion preprocessing and tractography.</w:t>
      </w:r>
      <w:r w:rsidRPr="00FB042C">
        <w:rPr>
          <w:rFonts w:ascii="Optima" w:eastAsia="DengXian" w:hAnsi="Optima" w:cs="Times New Roman"/>
          <w:sz w:val="22"/>
          <w:szCs w:val="22"/>
          <w:lang w:val="en-GB" w:eastAsia="en-US"/>
        </w:rPr>
        <w:t xml:space="preserve"> Diffusion-weighted images were </w:t>
      </w:r>
      <w:proofErr w:type="spellStart"/>
      <w:r w:rsidRPr="00FB042C">
        <w:rPr>
          <w:rFonts w:ascii="Optima" w:eastAsia="DengXian" w:hAnsi="Optima" w:cs="Times New Roman"/>
          <w:sz w:val="22"/>
          <w:szCs w:val="22"/>
          <w:lang w:val="en-GB" w:eastAsia="en-US"/>
        </w:rPr>
        <w:t>preprocessed</w:t>
      </w:r>
      <w:proofErr w:type="spellEnd"/>
      <w:r w:rsidRPr="00FB042C">
        <w:rPr>
          <w:rFonts w:ascii="Optima" w:eastAsia="DengXian" w:hAnsi="Optima" w:cs="Times New Roman"/>
          <w:sz w:val="22"/>
          <w:szCs w:val="22"/>
          <w:lang w:val="en-GB" w:eastAsia="en-US"/>
        </w:rPr>
        <w:t xml:space="preserve"> with FSL and MRtrix3. Eddy-current distortions and head motion were corrected with FSL eddy, and b-vectors were rotated accordingly (</w:t>
      </w:r>
      <w:proofErr w:type="spellStart"/>
      <w:r w:rsidRPr="00FB042C">
        <w:rPr>
          <w:rFonts w:ascii="Optima" w:eastAsia="DengXian" w:hAnsi="Optima" w:cs="Times New Roman"/>
          <w:sz w:val="22"/>
          <w:szCs w:val="22"/>
          <w:lang w:val="en-GB" w:eastAsia="en-US"/>
        </w:rPr>
        <w:t>eddy_rotated_bvecs</w:t>
      </w:r>
      <w:proofErr w:type="spellEnd"/>
      <w:r w:rsidRPr="00FB042C">
        <w:rPr>
          <w:rFonts w:ascii="Optima" w:eastAsia="DengXian" w:hAnsi="Optima" w:cs="Times New Roman"/>
          <w:sz w:val="22"/>
          <w:szCs w:val="22"/>
          <w:lang w:val="en-GB" w:eastAsia="en-US"/>
        </w:rPr>
        <w:t xml:space="preserve">). Data were converted to MRtrix3 format with </w:t>
      </w:r>
      <w:proofErr w:type="spellStart"/>
      <w:r w:rsidRPr="00FB042C">
        <w:rPr>
          <w:rFonts w:ascii="Optima" w:eastAsia="DengXian" w:hAnsi="Optima" w:cs="Times New Roman"/>
          <w:sz w:val="22"/>
          <w:szCs w:val="22"/>
          <w:lang w:val="en-GB" w:eastAsia="en-US"/>
        </w:rPr>
        <w:t>mrconvert</w:t>
      </w:r>
      <w:proofErr w:type="spellEnd"/>
      <w:r w:rsidRPr="00FB042C">
        <w:rPr>
          <w:rFonts w:ascii="Optima" w:eastAsia="DengXian" w:hAnsi="Optima" w:cs="Times New Roman"/>
          <w:sz w:val="22"/>
          <w:szCs w:val="22"/>
          <w:lang w:val="en-GB" w:eastAsia="en-US"/>
        </w:rPr>
        <w:t xml:space="preserve">, the mean b0 image was extracted with </w:t>
      </w:r>
      <w:proofErr w:type="spellStart"/>
      <w:r w:rsidRPr="00FB042C">
        <w:rPr>
          <w:rFonts w:ascii="Optima" w:eastAsia="DengXian" w:hAnsi="Optima" w:cs="Times New Roman"/>
          <w:sz w:val="22"/>
          <w:szCs w:val="22"/>
          <w:lang w:val="en-GB" w:eastAsia="en-US"/>
        </w:rPr>
        <w:t>mrmath</w:t>
      </w:r>
      <w:proofErr w:type="spellEnd"/>
      <w:r w:rsidRPr="00FB042C">
        <w:rPr>
          <w:rFonts w:ascii="Optima" w:eastAsia="DengXian" w:hAnsi="Optima" w:cs="Times New Roman"/>
          <w:sz w:val="22"/>
          <w:szCs w:val="22"/>
          <w:lang w:val="en-GB" w:eastAsia="en-US"/>
        </w:rPr>
        <w:t xml:space="preserve">, and a brain mask was generated with bet (fractional intensity threshold = 0.3). White-matter fibre orientation distributions were estimated by constrained spherical deconvolution with response functions estimated by the </w:t>
      </w:r>
      <w:proofErr w:type="spellStart"/>
      <w:r w:rsidRPr="00FB042C">
        <w:rPr>
          <w:rFonts w:ascii="Optima" w:eastAsia="DengXian" w:hAnsi="Optima" w:cs="Times New Roman"/>
          <w:sz w:val="22"/>
          <w:szCs w:val="22"/>
          <w:lang w:val="en-GB" w:eastAsia="en-US"/>
        </w:rPr>
        <w:t>Tournier</w:t>
      </w:r>
      <w:proofErr w:type="spellEnd"/>
      <w:r w:rsidRPr="00FB042C">
        <w:rPr>
          <w:rFonts w:ascii="Optima" w:eastAsia="DengXian" w:hAnsi="Optima" w:cs="Times New Roman"/>
          <w:sz w:val="22"/>
          <w:szCs w:val="22"/>
          <w:lang w:val="en-GB" w:eastAsia="en-US"/>
        </w:rPr>
        <w:t xml:space="preserve"> method. The T1-weighted image was registered to native diffusion space with FSL flirt; a nonlinear transformation to MNI space was computed with </w:t>
      </w:r>
      <w:proofErr w:type="spellStart"/>
      <w:r w:rsidRPr="00FB042C">
        <w:rPr>
          <w:rFonts w:ascii="Optima" w:eastAsia="DengXian" w:hAnsi="Optima" w:cs="Times New Roman"/>
          <w:sz w:val="22"/>
          <w:szCs w:val="22"/>
          <w:lang w:val="en-GB" w:eastAsia="en-US"/>
        </w:rPr>
        <w:t>fnirt</w:t>
      </w:r>
      <w:proofErr w:type="spellEnd"/>
      <w:r w:rsidRPr="00FB042C">
        <w:rPr>
          <w:rFonts w:ascii="Optima" w:eastAsia="DengXian" w:hAnsi="Optima" w:cs="Times New Roman"/>
          <w:sz w:val="22"/>
          <w:szCs w:val="22"/>
          <w:lang w:val="en-GB" w:eastAsia="en-US"/>
        </w:rPr>
        <w:t xml:space="preserve">, its inverse generated with </w:t>
      </w:r>
      <w:proofErr w:type="spellStart"/>
      <w:r w:rsidRPr="00FB042C">
        <w:rPr>
          <w:rFonts w:ascii="Optima" w:eastAsia="DengXian" w:hAnsi="Optima" w:cs="Times New Roman"/>
          <w:sz w:val="22"/>
          <w:szCs w:val="22"/>
          <w:lang w:val="en-GB" w:eastAsia="en-US"/>
        </w:rPr>
        <w:t>invwarp</w:t>
      </w:r>
      <w:proofErr w:type="spellEnd"/>
      <w:r w:rsidRPr="00FB042C">
        <w:rPr>
          <w:rFonts w:ascii="Optima" w:eastAsia="DengXian" w:hAnsi="Optima" w:cs="Times New Roman"/>
          <w:sz w:val="22"/>
          <w:szCs w:val="22"/>
          <w:lang w:val="en-GB" w:eastAsia="en-US"/>
        </w:rPr>
        <w:t xml:space="preserve">, and the warp converted to an </w:t>
      </w:r>
      <w:proofErr w:type="spellStart"/>
      <w:r w:rsidRPr="00FB042C">
        <w:rPr>
          <w:rFonts w:ascii="Optima" w:eastAsia="DengXian" w:hAnsi="Optima" w:cs="Times New Roman"/>
          <w:sz w:val="22"/>
          <w:szCs w:val="22"/>
          <w:lang w:val="en-GB" w:eastAsia="en-US"/>
        </w:rPr>
        <w:t>MRtrix</w:t>
      </w:r>
      <w:proofErr w:type="spellEnd"/>
      <w:r w:rsidRPr="00FB042C">
        <w:rPr>
          <w:rFonts w:ascii="Optima" w:eastAsia="DengXian" w:hAnsi="Optima" w:cs="Times New Roman"/>
          <w:sz w:val="22"/>
          <w:szCs w:val="22"/>
          <w:lang w:val="en-GB" w:eastAsia="en-US"/>
        </w:rPr>
        <w:t xml:space="preserve">-compatible format. A five-tissue-type segmentation was generated with 5ttgen, and the grey matter-white matter interface was extracted with 5tt2gmwmi as the seeding region. Whole-brain tractography was performed with </w:t>
      </w:r>
      <w:proofErr w:type="spellStart"/>
      <w:r w:rsidRPr="00FB042C">
        <w:rPr>
          <w:rFonts w:ascii="Optima" w:eastAsia="DengXian" w:hAnsi="Optima" w:cs="Times New Roman"/>
          <w:sz w:val="22"/>
          <w:szCs w:val="22"/>
          <w:lang w:val="en-GB" w:eastAsia="en-US"/>
        </w:rPr>
        <w:t>tckgen</w:t>
      </w:r>
      <w:proofErr w:type="spellEnd"/>
      <w:r w:rsidRPr="00FB042C">
        <w:rPr>
          <w:rFonts w:ascii="Optima" w:eastAsia="DengXian" w:hAnsi="Optima" w:cs="Times New Roman"/>
          <w:sz w:val="22"/>
          <w:szCs w:val="22"/>
          <w:lang w:val="en-GB" w:eastAsia="en-US"/>
        </w:rPr>
        <w:t xml:space="preserve"> using the iFOD2 algorithm and anatomically constrained tractography. Streamlines were then transformed from diffusion to MNI space to generate voxel-wise and regional structural connectivity matrices.</w:t>
      </w:r>
    </w:p>
    <w:p w14:paraId="411CF87A" w14:textId="77777777" w:rsidR="00427ADD" w:rsidRPr="00FB042C" w:rsidRDefault="00427ADD" w:rsidP="00FB042C">
      <w:pPr>
        <w:keepNext/>
        <w:adjustRightInd w:val="0"/>
        <w:snapToGrid w:val="0"/>
        <w:spacing w:before="240" w:after="200"/>
        <w:jc w:val="both"/>
        <w:rPr>
          <w:rFonts w:ascii="Optima" w:eastAsia="Times New Roman" w:hAnsi="Optima" w:cs="Times New Roman"/>
          <w:sz w:val="22"/>
          <w:szCs w:val="22"/>
          <w:lang w:eastAsia="en-US"/>
        </w:rPr>
      </w:pPr>
      <w:r w:rsidRPr="00FB042C">
        <w:rPr>
          <w:rFonts w:ascii="Optima" w:eastAsia="DengXian" w:hAnsi="Optima" w:cs="Times New Roman"/>
          <w:b/>
          <w:bCs/>
          <w:sz w:val="22"/>
          <w:szCs w:val="22"/>
          <w:lang w:val="en-GB" w:eastAsia="en-US"/>
        </w:rPr>
        <w:t>Supplementary Methods 8. Individualized multimodal inputs to the DTB</w:t>
      </w:r>
    </w:p>
    <w:p w14:paraId="0F75488D" w14:textId="77777777" w:rsidR="00427ADD" w:rsidRPr="00FB042C" w:rsidRDefault="00427ADD" w:rsidP="00FB042C">
      <w:pPr>
        <w:adjustRightInd w:val="0"/>
        <w:snapToGrid w:val="0"/>
        <w:spacing w:after="200"/>
        <w:jc w:val="both"/>
        <w:rPr>
          <w:rFonts w:ascii="Optima" w:eastAsia="DengXian" w:hAnsi="Optima" w:cs="Times New Roman (正文 CS 字体)"/>
          <w:sz w:val="22"/>
          <w:szCs w:val="22"/>
          <w:lang w:eastAsia="en-US"/>
        </w:rPr>
      </w:pPr>
      <w:r w:rsidRPr="00FB042C">
        <w:rPr>
          <w:rFonts w:ascii="Optima" w:eastAsia="DengXian" w:hAnsi="Optima" w:cs="Times New Roman"/>
          <w:i/>
          <w:iCs/>
          <w:sz w:val="22"/>
          <w:szCs w:val="22"/>
          <w:lang w:val="en-GB" w:eastAsia="en-US"/>
        </w:rPr>
        <w:t>Grey-matter volume.</w:t>
      </w:r>
      <w:r w:rsidRPr="00FB042C">
        <w:rPr>
          <w:rFonts w:ascii="Optima" w:eastAsia="DengXian" w:hAnsi="Optima" w:cs="Times New Roman"/>
          <w:sz w:val="22"/>
          <w:szCs w:val="22"/>
          <w:lang w:val="en-GB" w:eastAsia="en-US"/>
        </w:rPr>
        <w:t xml:space="preserve"> Grey-matter volume was estimated by voxel-based morphometry in SPM12 (MATLAB R2020b). T1-weighted images were segmented into tissue maps, normalized to MNI space with DARTEL, modulated by the Jacobian determinants and smoothed with an 8-mm full-width at half-maximum Gaussian kernel at 3 × 3 × 3 mm³ resolution. The Jacobian-modulated values, which account for local volume changes introduced by spatial normalization, determined the number of neurons assigned to each voxel.</w:t>
      </w:r>
    </w:p>
    <w:p w14:paraId="216CEFBD" w14:textId="77777777" w:rsidR="00427ADD" w:rsidRPr="00FB042C" w:rsidRDefault="00427ADD" w:rsidP="00FB042C">
      <w:pPr>
        <w:adjustRightInd w:val="0"/>
        <w:snapToGrid w:val="0"/>
        <w:spacing w:after="200"/>
        <w:jc w:val="both"/>
        <w:rPr>
          <w:rFonts w:ascii="Optima" w:eastAsia="DengXian" w:hAnsi="Optima" w:cs="Times New Roman (正文 CS 字体)"/>
          <w:sz w:val="22"/>
          <w:szCs w:val="22"/>
          <w:lang w:eastAsia="en-US"/>
        </w:rPr>
      </w:pPr>
      <w:r w:rsidRPr="00FB042C">
        <w:rPr>
          <w:rFonts w:ascii="Optima" w:eastAsia="DengXian" w:hAnsi="Optima" w:cs="Times New Roman"/>
          <w:i/>
          <w:iCs/>
          <w:sz w:val="22"/>
          <w:szCs w:val="22"/>
          <w:lang w:val="en-GB" w:eastAsia="en-US"/>
        </w:rPr>
        <w:t>Structural connectivity.</w:t>
      </w:r>
      <w:r w:rsidRPr="00FB042C">
        <w:rPr>
          <w:rFonts w:ascii="Optima" w:eastAsia="DengXian" w:hAnsi="Optima" w:cs="Times New Roman"/>
          <w:sz w:val="22"/>
          <w:szCs w:val="22"/>
          <w:lang w:val="en-GB" w:eastAsia="en-US"/>
        </w:rPr>
        <w:t xml:space="preserve"> Tractography was performed in each participant's native diffusion space, with anatomical segmentation and the grey matter-white matter interface </w:t>
      </w:r>
      <w:r w:rsidRPr="00FB042C">
        <w:rPr>
          <w:rFonts w:ascii="Optima" w:eastAsia="DengXian" w:hAnsi="Optima" w:cs="Times New Roman"/>
          <w:sz w:val="22"/>
          <w:szCs w:val="22"/>
          <w:lang w:val="en-GB" w:eastAsia="en-US"/>
        </w:rPr>
        <w:lastRenderedPageBreak/>
        <w:t>derived from native-space data. Streamlines were transformed to MNI space only after tractography and assigned to atlas nodes to define between-voxel coupling strengths, so that spatial normalization did not affect streamline reconstruction.</w:t>
      </w:r>
    </w:p>
    <w:p w14:paraId="6B35E712" w14:textId="77777777" w:rsidR="00427ADD" w:rsidRPr="00FB042C" w:rsidRDefault="00427ADD" w:rsidP="00FB042C">
      <w:pPr>
        <w:adjustRightInd w:val="0"/>
        <w:snapToGrid w:val="0"/>
        <w:spacing w:after="200"/>
        <w:jc w:val="both"/>
        <w:rPr>
          <w:rFonts w:ascii="Optima" w:eastAsia="DengXian" w:hAnsi="Optima" w:cs="Times New Roman (正文 CS 字体)"/>
          <w:sz w:val="22"/>
          <w:szCs w:val="22"/>
          <w:lang w:eastAsia="en-US"/>
        </w:rPr>
      </w:pPr>
      <w:r w:rsidRPr="00FB042C">
        <w:rPr>
          <w:rFonts w:ascii="Optima" w:eastAsia="DengXian" w:hAnsi="Optima" w:cs="Times New Roman"/>
          <w:i/>
          <w:iCs/>
          <w:sz w:val="22"/>
          <w:szCs w:val="22"/>
          <w:lang w:val="en-GB" w:eastAsia="en-US"/>
        </w:rPr>
        <w:t>Functional BOLD signals.</w:t>
      </w:r>
      <w:r w:rsidRPr="00FB042C">
        <w:rPr>
          <w:rFonts w:ascii="Optima" w:eastAsia="DengXian" w:hAnsi="Optima" w:cs="Times New Roman"/>
          <w:sz w:val="22"/>
          <w:szCs w:val="22"/>
          <w:lang w:val="en-GB" w:eastAsia="en-US"/>
        </w:rPr>
        <w:t xml:space="preserve"> An individualized brain mask retained voxels that (a) overlapped both the 268-node functional parcellation</w:t>
      </w:r>
      <w:r w:rsidRPr="00FB042C">
        <w:rPr>
          <w:rFonts w:ascii="Optima" w:eastAsia="DengXian" w:hAnsi="Optima" w:cs="Times New Roman"/>
          <w:sz w:val="22"/>
          <w:szCs w:val="22"/>
          <w:lang w:eastAsia="en-US"/>
        </w:rPr>
        <w:fldChar w:fldCharType="begin"/>
      </w:r>
      <w:r w:rsidRPr="00FB042C">
        <w:rPr>
          <w:rFonts w:ascii="Optima" w:eastAsia="DengXian" w:hAnsi="Optima" w:cs="Times New Roman"/>
          <w:sz w:val="22"/>
          <w:szCs w:val="22"/>
          <w:lang w:eastAsia="en-US"/>
        </w:rPr>
        <w:instrText xml:space="preserve"> ADDIN ZOTERO_ITEM CSL_CITATION {"citationID":"1mmSnXqd","properties":{"formattedCitation":"\\super 6\\nosupersub{}","plainCitation":"6","noteIndex":0},"citationItems":[{"id":2775,"uris":["http://zotero.org/users/7033572/items/J7N7FWIT"],"itemData":{"id":2775,"type":"article-journal","abstract":"In this paper, we present a groupwise graph-theory-based parcellation approach to define nodes for network analysis. The application of network-theory-based analysis to extend the utility of functional MRI has recently received increased attention. Such analyses require first and foremost a reasonable definition of a set of nodes as input to the network analysis. To date many applications have used existing atlases based on cytoarchitecture, task-based fMRI activations, or anatomic delineations. A potential pitfall in using such atlases is that the mean timecourse of a node may not represent any of the constituent timecourses if different functional areas are included within a single node. The proposed approach involves a groupwise optimization that ensures functional homogeneity within each subunit and that these definitions are consistent at the group level. Parcellation reproducibility of each subunit is computed across multiple groups of healthy volunteers and is demonstrated to be high. Issues related to the selection of appropriate number of nodes in the brain are considered. Within typical parameters of fMRI resolution, parcellation results are shown for a total of 100, 200, and 300 subunits. Such parcellations may ultimately serve as a functional atlas for fMRI and as such three atlases at the 100-, 200- and 300-parcellation levels derived from 79 healthy normal volunteers are made freely available online along with tools to interface this atlas with SPM, BioImage Suite and other analysis packages.","container-title":"NeuroImage","DOI":"10.1016/j.neuroimage.2013.05.081","ISSN":"1095-9572","journalAbbreviation":"Neuroimage","language":"eng","page":"403-415","PMID":"23747961","PMCID":"PMC3759540","source":"PubMed","title":"Groupwise whole-brain parcellation from resting-state fMRI data for network node identification","volume":"82","author":[{"family":"Shen","given":"X."},{"family":"Tokoglu","given":"F."},{"family":"Papademetris","given":"X."},{"family":"Constable","given":"R. T."}],"issued":{"date-parts":[["2013",11,15]]}}}],"schema":"https://github.com/citation-style-language/schema/raw/master/csl-citation.json"} </w:instrText>
      </w:r>
      <w:r w:rsidRPr="00FB042C">
        <w:rPr>
          <w:rFonts w:ascii="Optima" w:eastAsia="DengXian" w:hAnsi="Optima" w:cs="Times New Roman"/>
          <w:sz w:val="22"/>
          <w:szCs w:val="22"/>
          <w:lang w:eastAsia="en-US"/>
        </w:rPr>
        <w:fldChar w:fldCharType="separate"/>
      </w:r>
      <w:r w:rsidRPr="00FB042C">
        <w:rPr>
          <w:rFonts w:ascii="Optima" w:eastAsia="DengXian" w:hAnsi="Optima" w:cs="Times New Roman"/>
          <w:sz w:val="22"/>
          <w:szCs w:val="22"/>
          <w:vertAlign w:val="superscript"/>
        </w:rPr>
        <w:t>6</w:t>
      </w:r>
      <w:r w:rsidRPr="00FB042C">
        <w:rPr>
          <w:rFonts w:ascii="Optima" w:eastAsia="DengXian" w:hAnsi="Optima" w:cs="Times New Roman"/>
          <w:sz w:val="22"/>
          <w:szCs w:val="22"/>
          <w:lang w:eastAsia="en-US"/>
        </w:rPr>
        <w:fldChar w:fldCharType="end"/>
      </w:r>
      <w:r w:rsidRPr="00FB042C">
        <w:rPr>
          <w:rFonts w:ascii="Optima" w:eastAsia="DengXian" w:hAnsi="Optima" w:cs="Times New Roman"/>
          <w:sz w:val="22"/>
          <w:szCs w:val="22"/>
          <w:lang w:val="en-GB" w:eastAsia="en-US"/>
        </w:rPr>
        <w:t xml:space="preserve"> and the MNI152 template, (b) had identifiable white-matter structural connections and (c) were located in cortex or subcortex. On average, approximately 12,000 voxels were retained per participant, and their BOLD time series were used as empirical targets for simulation.</w:t>
      </w:r>
    </w:p>
    <w:p w14:paraId="0DEE8D56" w14:textId="77777777" w:rsidR="00427ADD" w:rsidRPr="00FB042C" w:rsidRDefault="00427ADD" w:rsidP="00FB042C">
      <w:pPr>
        <w:keepNext/>
        <w:adjustRightInd w:val="0"/>
        <w:snapToGrid w:val="0"/>
        <w:spacing w:before="240" w:after="200"/>
        <w:jc w:val="both"/>
        <w:rPr>
          <w:rFonts w:ascii="Optima" w:eastAsia="Times New Roman" w:hAnsi="Optima" w:cs="Times New Roman"/>
          <w:sz w:val="22"/>
          <w:szCs w:val="22"/>
          <w:lang w:eastAsia="en-US"/>
        </w:rPr>
      </w:pPr>
      <w:r w:rsidRPr="00FB042C">
        <w:rPr>
          <w:rFonts w:ascii="Optima" w:eastAsia="DengXian" w:hAnsi="Optima" w:cs="Times New Roman"/>
          <w:b/>
          <w:bCs/>
          <w:sz w:val="22"/>
          <w:szCs w:val="22"/>
          <w:lang w:val="en-GB" w:eastAsia="en-US"/>
        </w:rPr>
        <w:t>Supplementary Methods 9. Assimilated regions and assimilation sensitivity analyses</w:t>
      </w:r>
    </w:p>
    <w:p w14:paraId="13B0D005" w14:textId="77777777" w:rsidR="00427ADD" w:rsidRPr="00FB042C" w:rsidRDefault="00427ADD" w:rsidP="00FB042C">
      <w:pPr>
        <w:adjustRightInd w:val="0"/>
        <w:snapToGrid w:val="0"/>
        <w:spacing w:after="200"/>
        <w:jc w:val="both"/>
        <w:rPr>
          <w:rFonts w:ascii="Optima" w:eastAsia="DengXian" w:hAnsi="Optima" w:cs="Times New Roman (正文 CS 字体)"/>
          <w:sz w:val="22"/>
          <w:szCs w:val="22"/>
          <w:lang w:eastAsia="en-US"/>
        </w:rPr>
      </w:pPr>
      <w:r w:rsidRPr="00FB042C">
        <w:rPr>
          <w:rFonts w:ascii="Optima" w:eastAsia="DengXian" w:hAnsi="Optima" w:cs="Times New Roman"/>
          <w:sz w:val="22"/>
          <w:szCs w:val="22"/>
          <w:lang w:val="en-GB" w:eastAsia="en-US"/>
        </w:rPr>
        <w:t xml:space="preserve">For the MID task, assimilated regions comprised the orbitofrontal cortex, dorsal anterior cingulate cortex, insula, amygdala, dorsal striatum and nucleus </w:t>
      </w:r>
      <w:proofErr w:type="spellStart"/>
      <w:r w:rsidRPr="00FB042C">
        <w:rPr>
          <w:rFonts w:ascii="Optima" w:eastAsia="DengXian" w:hAnsi="Optima" w:cs="Times New Roman"/>
          <w:sz w:val="22"/>
          <w:szCs w:val="22"/>
          <w:lang w:val="en-GB" w:eastAsia="en-US"/>
        </w:rPr>
        <w:t>accumbens</w:t>
      </w:r>
      <w:proofErr w:type="spellEnd"/>
      <w:r w:rsidRPr="00FB042C">
        <w:rPr>
          <w:rFonts w:ascii="Optima" w:eastAsia="DengXian" w:hAnsi="Optima" w:cs="Times New Roman"/>
          <w:sz w:val="22"/>
          <w:szCs w:val="22"/>
          <w:lang w:val="en-GB" w:eastAsia="en-US"/>
        </w:rPr>
        <w:t>, together with primary visual and sensorimotor cortices. For the SST, they comprised the orbitofrontal cortex, anterior and dorsolateral prefrontal cortex, dorsal anterior cingulate cortex, insula and thalamus, together with primary visual and sensorimotor cortices. For the EFT, they comprised the amygdala, dorsal striatum, hippocampus, insula, thalamus, anterior and posterior cingulate cortex, dorsolateral prefrontal cortex and orbitofrontal cortex, together with primary visual cortex. The full list is given in Supplementary Table 6. Further details of HMDA are provided in the original description</w:t>
      </w:r>
      <w:r w:rsidRPr="00FB042C">
        <w:rPr>
          <w:rFonts w:ascii="Optima" w:eastAsia="DengXian" w:hAnsi="Optima" w:cs="Times New Roman"/>
          <w:iCs/>
          <w:noProof/>
          <w:color w:val="0070C0"/>
          <w:sz w:val="22"/>
          <w:szCs w:val="22"/>
          <w:lang w:eastAsia="en-US"/>
        </w:rPr>
        <w:fldChar w:fldCharType="begin"/>
      </w:r>
      <w:r w:rsidRPr="00FB042C">
        <w:rPr>
          <w:rFonts w:ascii="Optima" w:eastAsia="DengXian" w:hAnsi="Optima" w:cs="Times New Roman"/>
          <w:iCs/>
          <w:noProof/>
          <w:color w:val="0070C0"/>
          <w:sz w:val="22"/>
          <w:szCs w:val="22"/>
          <w:lang w:eastAsia="en-US"/>
        </w:rPr>
        <w:instrText xml:space="preserve"> ADDIN ZOTERO_ITEM CSL_CITATION {"citationID":"krbxnCvJ","properties":{"formattedCitation":"\\super 7\\nosupersub{}","plainCitation":"7","noteIndex":0},"citationItems":[{"id":2690,"uris":["http://zotero.org/users/7033572/items/2RJ8RLMM"],"itemData":{"id":2690,"type":"article-journal","abstract":"Here we present the Digital Brain (DB)—a platform for simulating spiking neuronal networks at the large neuron scale of the human brain on the basis of personalized magnetic resonance imaging data and biological constraints. The DB aims to reproduce both the resting state and certain aspects of the action of the human brain. An architecture with up to 86 billion neurons and 14,012 GPUs—including a two-level routing scheme between GPUs to accelerate spike transmission in up to 47.8 trillion neuronal synapses—was implemented as part of the simulations. We show that the DB can reproduce blood-oxygen-level-dependent signals of the resting state of the human brain with a high correlation coefficient, as well as interact with its perceptual input, as demonstrated in a visual task. These results indicate the feasibility of implementing a digital representation of the human brain, which can open the door to a broad range of potential applications.","container-title":"Nature Computational Science","DOI":"10.1038/s43588-024-00731-3","ISSN":"2662-8457","issue":"12","journalAbbreviation":"Nat Comput Sci","language":"en","license":"2024 The Author(s), under exclusive licence to Springer Nature America, Inc.","page":"890-898","publisher":"Nature Publishing Group","source":"www.nature.com","title":"Simulation and assimilation of the digital human brain","volume":"4","author":[{"family":"Lu","given":"Wenlian"},{"family":"Du","given":"Xin"},{"family":"Wang","given":"Jiexiang"},{"family":"Zeng","given":"Longbin"},{"family":"Ye","given":"Leijun"},{"family":"Xiang","given":"Shitong"},{"family":"Zheng","given":"Qibao"},{"family":"Zhang","given":"Jie"},{"family":"Xu","given":"Ningsheng"},{"family":"Feng","given":"Jianfeng"}],"issued":{"date-parts":[["2024",12]]}}}],"schema":"https://github.com/citation-style-language/schema/raw/master/csl-citation.json"} </w:instrText>
      </w:r>
      <w:r w:rsidRPr="00FB042C">
        <w:rPr>
          <w:rFonts w:ascii="Optima" w:eastAsia="DengXian" w:hAnsi="Optima" w:cs="Times New Roman"/>
          <w:iCs/>
          <w:noProof/>
          <w:color w:val="0070C0"/>
          <w:sz w:val="22"/>
          <w:szCs w:val="22"/>
          <w:lang w:eastAsia="en-US"/>
        </w:rPr>
        <w:fldChar w:fldCharType="separate"/>
      </w:r>
      <w:r w:rsidRPr="00FB042C">
        <w:rPr>
          <w:rFonts w:ascii="Optima" w:eastAsia="DengXian" w:hAnsi="Optima" w:cs="Times New Roman"/>
          <w:sz w:val="22"/>
          <w:szCs w:val="22"/>
          <w:vertAlign w:val="superscript"/>
        </w:rPr>
        <w:t>7</w:t>
      </w:r>
      <w:r w:rsidRPr="00FB042C">
        <w:rPr>
          <w:rFonts w:ascii="Optima" w:eastAsia="DengXian" w:hAnsi="Optima" w:cs="Times New Roman"/>
          <w:iCs/>
          <w:noProof/>
          <w:color w:val="0070C0"/>
          <w:sz w:val="22"/>
          <w:szCs w:val="22"/>
          <w:lang w:eastAsia="en-US"/>
        </w:rPr>
        <w:fldChar w:fldCharType="end"/>
      </w:r>
      <w:r w:rsidRPr="00FB042C">
        <w:rPr>
          <w:rFonts w:ascii="Optima" w:eastAsia="DengXian" w:hAnsi="Optima" w:cs="Times New Roman"/>
          <w:sz w:val="22"/>
          <w:szCs w:val="22"/>
          <w:lang w:val="en-GB" w:eastAsia="en-US"/>
        </w:rPr>
        <w:t>.</w:t>
      </w:r>
    </w:p>
    <w:p w14:paraId="01291701" w14:textId="7B97B9D1" w:rsidR="00427ADD" w:rsidRPr="00FB042C" w:rsidRDefault="00427ADD" w:rsidP="00FB042C">
      <w:pPr>
        <w:adjustRightInd w:val="0"/>
        <w:snapToGrid w:val="0"/>
        <w:spacing w:after="200"/>
        <w:jc w:val="both"/>
        <w:rPr>
          <w:rFonts w:ascii="Optima" w:eastAsia="DengXian" w:hAnsi="Optima" w:cs="Times New Roman (正文 CS 字体)"/>
          <w:sz w:val="22"/>
          <w:szCs w:val="22"/>
          <w:lang w:eastAsia="en-US"/>
        </w:rPr>
      </w:pPr>
      <w:r w:rsidRPr="00FB042C">
        <w:rPr>
          <w:rFonts w:ascii="Optima" w:eastAsia="DengXian" w:hAnsi="Optima" w:cs="Times New Roman"/>
          <w:i/>
          <w:iCs/>
          <w:sz w:val="22"/>
          <w:szCs w:val="22"/>
          <w:lang w:val="en-GB" w:eastAsia="en-US"/>
        </w:rPr>
        <w:t>Assimilation stability.</w:t>
      </w:r>
      <w:r w:rsidRPr="00FB042C">
        <w:rPr>
          <w:rFonts w:ascii="Optima" w:eastAsia="DengXian" w:hAnsi="Optima" w:cs="Times New Roman"/>
          <w:sz w:val="22"/>
          <w:szCs w:val="22"/>
          <w:lang w:val="en-GB" w:eastAsia="en-US"/>
        </w:rPr>
        <w:t xml:space="preserve"> Five independent HMDA runs were performed for the MID task in one representative healthy control, and between-run agreement of the resulting NP profiles was quantified with the intraclass correlation coefficient.</w:t>
      </w:r>
    </w:p>
    <w:p w14:paraId="206423E8" w14:textId="77777777" w:rsidR="00427ADD" w:rsidRPr="00FB042C" w:rsidRDefault="00427ADD" w:rsidP="00FB042C">
      <w:pPr>
        <w:adjustRightInd w:val="0"/>
        <w:snapToGrid w:val="0"/>
        <w:spacing w:after="200"/>
        <w:jc w:val="both"/>
        <w:rPr>
          <w:rFonts w:ascii="Optima" w:eastAsia="DengXian" w:hAnsi="Optima" w:cs="Times New Roman (正文 CS 字体)"/>
          <w:sz w:val="22"/>
          <w:szCs w:val="22"/>
          <w:lang w:eastAsia="en-US"/>
        </w:rPr>
      </w:pPr>
      <w:r w:rsidRPr="00FB042C">
        <w:rPr>
          <w:rFonts w:ascii="Optima" w:eastAsia="DengXian" w:hAnsi="Optima" w:cs="Times New Roman"/>
          <w:i/>
          <w:iCs/>
          <w:sz w:val="22"/>
          <w:szCs w:val="22"/>
          <w:lang w:val="en-GB" w:eastAsia="en-US"/>
        </w:rPr>
        <w:t>Activation-defined assimilated regions.</w:t>
      </w:r>
      <w:r w:rsidRPr="00FB042C">
        <w:rPr>
          <w:rFonts w:ascii="Optima" w:eastAsia="DengXian" w:hAnsi="Optima" w:cs="Times New Roman"/>
          <w:sz w:val="22"/>
          <w:szCs w:val="22"/>
          <w:lang w:val="en-GB" w:eastAsia="en-US"/>
        </w:rPr>
        <w:t xml:space="preserve"> As a sensitivity analysis, assimilated regions were redefined from task-specific activation voxels in the group-level IMAGEN activation map, retaining a number of voxels comparable to that of the primary analysis.</w:t>
      </w:r>
    </w:p>
    <w:p w14:paraId="60082722" w14:textId="77777777" w:rsidR="00427ADD" w:rsidRPr="00FB042C" w:rsidRDefault="00427ADD" w:rsidP="00FB042C">
      <w:pPr>
        <w:keepNext/>
        <w:adjustRightInd w:val="0"/>
        <w:snapToGrid w:val="0"/>
        <w:spacing w:before="240" w:after="200"/>
        <w:jc w:val="both"/>
        <w:rPr>
          <w:rFonts w:ascii="Optima" w:eastAsia="Times New Roman" w:hAnsi="Optima" w:cs="Times New Roman"/>
          <w:sz w:val="22"/>
          <w:szCs w:val="22"/>
          <w:lang w:eastAsia="en-US"/>
        </w:rPr>
      </w:pPr>
      <w:r w:rsidRPr="00FB042C">
        <w:rPr>
          <w:rFonts w:ascii="Optima" w:eastAsia="DengXian" w:hAnsi="Optima" w:cs="Times New Roman"/>
          <w:b/>
          <w:bCs/>
          <w:sz w:val="22"/>
          <w:szCs w:val="22"/>
          <w:lang w:val="en-GB" w:eastAsia="en-US"/>
        </w:rPr>
        <w:t>Supplementary Methods 10. Benchmark whole-brain models</w:t>
      </w:r>
    </w:p>
    <w:p w14:paraId="33D232B2" w14:textId="77777777" w:rsidR="00427ADD" w:rsidRPr="00FB042C" w:rsidRDefault="00427ADD" w:rsidP="00FB042C">
      <w:pPr>
        <w:adjustRightInd w:val="0"/>
        <w:snapToGrid w:val="0"/>
        <w:spacing w:after="200"/>
        <w:jc w:val="both"/>
        <w:rPr>
          <w:rFonts w:ascii="Optima" w:eastAsia="DengXian" w:hAnsi="Optima" w:cs="Times New Roman (正文 CS 字体)"/>
          <w:sz w:val="22"/>
          <w:szCs w:val="22"/>
          <w:lang w:eastAsia="en-US"/>
        </w:rPr>
      </w:pPr>
      <w:r w:rsidRPr="00FB042C">
        <w:rPr>
          <w:rFonts w:ascii="Optima" w:eastAsia="DengXian" w:hAnsi="Optima" w:cs="Times New Roman"/>
          <w:i/>
          <w:iCs/>
          <w:sz w:val="22"/>
          <w:szCs w:val="22"/>
          <w:lang w:val="en-GB" w:eastAsia="en-US"/>
        </w:rPr>
        <w:t>Spatial autoregressive model.</w:t>
      </w:r>
      <w:r w:rsidRPr="00FB042C">
        <w:rPr>
          <w:rFonts w:ascii="Optima" w:eastAsia="DengXian" w:hAnsi="Optima" w:cs="Times New Roman"/>
          <w:sz w:val="22"/>
          <w:szCs w:val="22"/>
          <w:lang w:val="en-GB" w:eastAsia="en-US"/>
        </w:rPr>
        <w:t xml:space="preserve"> Whole-brain functional covariance was derived analytically by linear diffusion over the individual structural connectome</w:t>
      </w:r>
      <w:r w:rsidRPr="00FB042C">
        <w:rPr>
          <w:rFonts w:ascii="Optima" w:eastAsia="DengXian" w:hAnsi="Optima" w:cs="Times New Roman (正文 CS 字体)"/>
          <w:sz w:val="22"/>
          <w:szCs w:val="22"/>
          <w:lang w:eastAsia="en-US"/>
        </w:rPr>
        <w:fldChar w:fldCharType="begin"/>
      </w:r>
      <w:r w:rsidRPr="00FB042C">
        <w:rPr>
          <w:rFonts w:ascii="Optima" w:eastAsia="DengXian" w:hAnsi="Optima" w:cs="Times New Roman (正文 CS 字体)"/>
          <w:sz w:val="22"/>
          <w:szCs w:val="22"/>
          <w:lang w:eastAsia="en-US"/>
        </w:rPr>
        <w:instrText xml:space="preserve"> ADDIN ZOTERO_ITEM CSL_CITATION {"citationID":"SZzSpOrq","properties":{"unsorted":false,"formattedCitation":"\\super 9\\nosupersub{}","plainCitation":"9","noteIndex":0},"citationItems":[{"id":"FrVMMsbH/MrX0fJOH","uris":["http://zotero.org/users/9171162/items/7MDWIMM5"],"itemData":{"id":21922,"type":"article-journal","abstract":"The relationship between structural connectivity (SC) and functional connectivity (FC) in the human brain can be studied using magnetic resonance imaging (MRI). However many of the underlying physiological mechanisms and parameters cannot be directly observed with MRI. This limitation has motivated the recent use of various computational models meant to bridge the gap. However their absolute and relative explanatory power and the properties that actually drive that power remain insufficiently characterized. We performed an extensive comparison of seven mainstream computational models predicting FC from SC. We investigated the extent to which simulated FC could predict empirical FC. We also applied graph theory to the entire set of simulated and empirical FCs in order to further characterize the relationships between the models and the MRI data. The comparison was performed at three different spatial scales. We found that (i) there were significant effects of scale and model on predictive power; (ii) among all models, the simplest model, the simultaneous autoregressive (SAR) model, was found to consistently perform better than the other models; (iii) the SAR also appeared more ‘central’ from a graph theory perspective; and (iv) empirical FC only appeared weakly correlated with simulated FCs, and was featured as ‘peripheral’ in the graph analysis. We conclude that the substantial differences existing between these computational models have little impact on their predictive power for FC and that their capacity to predict FC from SC appears to be both moderate and essentially underlined by a simple core linear process embodied by the SAR model.","container-title":"NeuroImage","DOI":"10.1016/j.neuroimage.2015.02.001","ISSN":"1053-8119","journalAbbreviation":"NeuroImage","page":"65-75","source":"ScienceDirect","title":"Predicting functional connectivity from structural connectivity via computational models using MRI: An extensive comparison study","title-short":"Predicting functional connectivity from structural connectivity via computational models using MRI","volume":"111","author":[{"family":"Messé","given":"Arnaud"},{"family":"Rudrauf","given":"David"},{"family":"Giron","given":"Alain"},{"family":"Marrelec","given":"Guillaume"}],"issued":{"date-parts":[["2015",5,1]]}}}],"schema":"https://github.com/citation-style-language/schema/raw/master/csl-citation.json"} </w:instrText>
      </w:r>
      <w:r w:rsidRPr="00FB042C">
        <w:rPr>
          <w:rFonts w:ascii="Optima" w:eastAsia="DengXian" w:hAnsi="Optima" w:cs="Times New Roman (正文 CS 字体)"/>
          <w:sz w:val="22"/>
          <w:szCs w:val="22"/>
          <w:lang w:eastAsia="en-US"/>
        </w:rPr>
        <w:fldChar w:fldCharType="separate"/>
      </w:r>
      <w:r w:rsidRPr="00FB042C">
        <w:rPr>
          <w:rFonts w:ascii="Optima" w:eastAsia="DengXian" w:hAnsi="Optima" w:cs="Times New Roman"/>
          <w:sz w:val="22"/>
          <w:szCs w:val="22"/>
          <w:vertAlign w:val="superscript"/>
        </w:rPr>
        <w:t>9</w:t>
      </w:r>
      <w:r w:rsidRPr="00FB042C">
        <w:rPr>
          <w:rFonts w:ascii="Optima" w:eastAsia="DengXian" w:hAnsi="Optima" w:cs="Times New Roman (正文 CS 字体)"/>
          <w:sz w:val="22"/>
          <w:szCs w:val="22"/>
          <w:lang w:eastAsia="en-US"/>
        </w:rPr>
        <w:fldChar w:fldCharType="end"/>
      </w:r>
      <w:r w:rsidRPr="00FB042C">
        <w:rPr>
          <w:rFonts w:ascii="Optima" w:eastAsia="DengXian" w:hAnsi="Optima" w:cs="Times New Roman"/>
          <w:sz w:val="22"/>
          <w:szCs w:val="22"/>
          <w:lang w:val="en-GB" w:eastAsia="en-US"/>
        </w:rPr>
        <w:t>. The coupling parameter was grid-searched from 0.01 to 0.99 in steps of 0.01, and the value maximizing the Pearson correlation between predicted and empirical upper-triangular FC was selected for each participant and task condition.</w:t>
      </w:r>
    </w:p>
    <w:p w14:paraId="21EFAD5C" w14:textId="77777777" w:rsidR="00427ADD" w:rsidRPr="00FB042C" w:rsidRDefault="00427ADD" w:rsidP="00FB042C">
      <w:pPr>
        <w:adjustRightInd w:val="0"/>
        <w:snapToGrid w:val="0"/>
        <w:spacing w:after="200"/>
        <w:jc w:val="both"/>
        <w:rPr>
          <w:rFonts w:ascii="Optima" w:eastAsia="DengXian" w:hAnsi="Optima" w:cs="Times New Roman (正文 CS 字体)"/>
          <w:sz w:val="22"/>
          <w:szCs w:val="22"/>
          <w:lang w:eastAsia="en-US"/>
        </w:rPr>
      </w:pPr>
      <w:r w:rsidRPr="00FB042C">
        <w:rPr>
          <w:rFonts w:ascii="Optima" w:eastAsia="DengXian" w:hAnsi="Optima" w:cs="Times New Roman"/>
          <w:i/>
          <w:iCs/>
          <w:sz w:val="22"/>
          <w:szCs w:val="22"/>
          <w:lang w:val="en-GB" w:eastAsia="en-US"/>
        </w:rPr>
        <w:t>Reduced Wong-Wang model.</w:t>
      </w:r>
      <w:r w:rsidRPr="00FB042C">
        <w:rPr>
          <w:rFonts w:ascii="Optima" w:eastAsia="DengXian" w:hAnsi="Optima" w:cs="Times New Roman"/>
          <w:sz w:val="22"/>
          <w:szCs w:val="22"/>
          <w:lang w:val="en-GB" w:eastAsia="en-US"/>
        </w:rPr>
        <w:t xml:space="preserve"> Nonlinear excitatory-inhibitory population dynamics</w:t>
      </w:r>
      <w:r w:rsidRPr="00FB042C">
        <w:rPr>
          <w:rFonts w:ascii="Optima" w:eastAsia="DengXian" w:hAnsi="Optima" w:cs="Times New Roman (正文 CS 字体)"/>
          <w:sz w:val="22"/>
          <w:szCs w:val="22"/>
          <w:lang w:eastAsia="en-US"/>
        </w:rPr>
        <w:fldChar w:fldCharType="begin"/>
      </w:r>
      <w:r w:rsidRPr="00FB042C">
        <w:rPr>
          <w:rFonts w:ascii="Optima" w:eastAsia="DengXian" w:hAnsi="Optima" w:cs="Times New Roman (正文 CS 字体)"/>
          <w:sz w:val="22"/>
          <w:szCs w:val="22"/>
          <w:lang w:eastAsia="en-US"/>
        </w:rPr>
        <w:instrText xml:space="preserve"> ADDIN ZOTERO_ITEM CSL_CITATION {"citationID":"hrfSdfdI","properties":{"unsorted":false,"formattedCitation":"\\super 10\\nosupersub{}","plainCitation":"10","noteIndex":0},"citationItems":[{"id":"FrVMMsbH/ANEKWodA","uris":["http://zotero.org/users/9171162/items/ZMHEHSA3"],"itemData":{"id":17533,"type":"article-journal","container-title":"Journal of Neuroscience","DOI":"10.1523/JNEUROSCI.1091-13.2013","ISSN":"0270-6474, 1529-2401","issue":"27","journalAbbreviation":"Journal of Neuroscience","language":"en","page":"11239-11252","source":"DOI.org (Crossref)","title":"Resting-State Functional Connectivity Emerges from Structurally and Dynamically Shaped Slow Linear Fluctuations","volume":"33","author":[{"family":"Deco","given":"G."},{"family":"Ponce-Alvarez","given":"A."},{"family":"Mantini","given":"D."},{"family":"Romani","given":"G. L."},{"family":"Hagmann","given":"P."},{"family":"Corbetta","given":"M."}],"issued":{"date-parts":[["2013",7,3]]}}}],"schema":"https://github.com/citation-style-language/schema/raw/master/csl-citation.json"} </w:instrText>
      </w:r>
      <w:r w:rsidRPr="00FB042C">
        <w:rPr>
          <w:rFonts w:ascii="Optima" w:eastAsia="DengXian" w:hAnsi="Optima" w:cs="Times New Roman (正文 CS 字体)"/>
          <w:sz w:val="22"/>
          <w:szCs w:val="22"/>
          <w:lang w:eastAsia="en-US"/>
        </w:rPr>
        <w:fldChar w:fldCharType="separate"/>
      </w:r>
      <w:r w:rsidRPr="00FB042C">
        <w:rPr>
          <w:rFonts w:ascii="Optima" w:eastAsia="DengXian" w:hAnsi="Optima" w:cs="Times New Roman"/>
          <w:sz w:val="22"/>
          <w:szCs w:val="22"/>
          <w:vertAlign w:val="superscript"/>
        </w:rPr>
        <w:t>10</w:t>
      </w:r>
      <w:r w:rsidRPr="00FB042C">
        <w:rPr>
          <w:rFonts w:ascii="Optima" w:eastAsia="DengXian" w:hAnsi="Optima" w:cs="Times New Roman (正文 CS 字体)"/>
          <w:sz w:val="22"/>
          <w:szCs w:val="22"/>
          <w:lang w:eastAsia="en-US"/>
        </w:rPr>
        <w:fldChar w:fldCharType="end"/>
      </w:r>
      <w:r w:rsidRPr="00FB042C">
        <w:rPr>
          <w:rFonts w:ascii="Optima" w:eastAsia="DengXian" w:hAnsi="Optima" w:cs="Times New Roman"/>
          <w:sz w:val="22"/>
          <w:szCs w:val="22"/>
          <w:lang w:val="en-GB" w:eastAsia="en-US"/>
        </w:rPr>
        <w:t xml:space="preserve"> were simulated with GPU acceleration in </w:t>
      </w:r>
      <w:proofErr w:type="spellStart"/>
      <w:r w:rsidRPr="00FB042C">
        <w:rPr>
          <w:rFonts w:ascii="Optima" w:eastAsia="DengXian" w:hAnsi="Optima" w:cs="Times New Roman"/>
          <w:sz w:val="22"/>
          <w:szCs w:val="22"/>
          <w:lang w:val="en-GB" w:eastAsia="en-US"/>
        </w:rPr>
        <w:t>cuBNM</w:t>
      </w:r>
      <w:proofErr w:type="spellEnd"/>
      <w:r w:rsidRPr="00FB042C">
        <w:rPr>
          <w:rFonts w:ascii="Optima" w:eastAsia="DengXian" w:hAnsi="Optima" w:cs="Times New Roman (正文 CS 字体)"/>
          <w:sz w:val="22"/>
          <w:szCs w:val="22"/>
          <w:lang w:eastAsia="en-US"/>
        </w:rPr>
        <w:fldChar w:fldCharType="begin"/>
      </w:r>
      <w:r w:rsidRPr="00FB042C">
        <w:rPr>
          <w:rFonts w:ascii="Optima" w:eastAsia="DengXian" w:hAnsi="Optima" w:cs="Times New Roman (正文 CS 字体)"/>
          <w:sz w:val="22"/>
          <w:szCs w:val="22"/>
          <w:lang w:eastAsia="en-US"/>
        </w:rPr>
        <w:instrText xml:space="preserve"> ADDIN ZOTERO_ITEM CSL_CITATION {"citationID":"iiR2fQ2Y","properties":{"unsorted":false,"formattedCitation":"\\super 11\\nosupersub{}","plainCitation":"11","noteIndex":0},"citationItems":[{"id":"FrVMMsbH/jQjSogEg","uris":["http://zotero.org/users/9171162/items/EIW9JZQB"],"itemData":{"id":20430,"type":"article-journal","abstract":"Brain network modeling uses computer simulations to infer about latent neural properties at micro- and mesoscales by fitting brain dynamic models to empirical data of individual subjects or groups. However, computational costs of (individualized) model fitting is a major bottleneck, limiting the practical feasibility of this approach to larger cohorts and more complex models, and highlighting the need for scalable simulation implementations. Here, we introduce cuBNM, a Python package which leverages parallel processing of graphics processing units to massively accelerate simulations of brain network models. We show running simulations on graphics processing units is several hundred times faster compared to central processing units. We demonstrate the usage of cuBNM by running optimization of group-level and individualized low- and high-dimensional models. As examples of the utility of individualized models, we investigated test-retest reliability and heritability of simulated and empirical measures in the Human Connectome Project dataset, and found simulated features to be fairly reliable and heritable. Overall, cuBNM provides an efficient framework for large-scale simulations of brain network models, facilitating investigations of latent neural processes across larger cohorts, denser networks, and higher-dimensional models, which were previously less feasible in practice.","container-title":"bioRxiv: The Preprint Server for Biology","DOI":"10.1101/2025.11.13.688224","ISSN":"2692-8205","journalAbbreviation":"bioRxiv","language":"eng","page":"2025.11.13.688224","PMID":"41292764","PMCID":"PMC12642494","source":"PubMed","title":"cuBNM: GPU-Accelerated Brain Network Modeling","title-short":"cuBNM","author":[{"family":"Saberi","given":"Amin"},{"family":"Wan","given":"Bin"},{"family":"Wischnewski","given":"Kevin J."},{"family":"Jung","given":"Kyesam"},{"family":"Sasse","given":"Leonard"},{"family":"Hoffstaedter","given":"Felix"},{"family":"Bernhardt","given":"Boris C."},{"family":"Eickhoff","given":"Simon B."},{"family":"Popovych","given":"Oleksandr V."},{"family":"Valk","given":"Sofie L."}],"issued":{"date-parts":[["2025",11,14]]}}}],"schema":"https://github.com/citation-style-language/schema/raw/master/csl-citation.json"} </w:instrText>
      </w:r>
      <w:r w:rsidRPr="00FB042C">
        <w:rPr>
          <w:rFonts w:ascii="Optima" w:eastAsia="DengXian" w:hAnsi="Optima" w:cs="Times New Roman (正文 CS 字体)"/>
          <w:sz w:val="22"/>
          <w:szCs w:val="22"/>
          <w:lang w:eastAsia="en-US"/>
        </w:rPr>
        <w:fldChar w:fldCharType="separate"/>
      </w:r>
      <w:r w:rsidRPr="00FB042C">
        <w:rPr>
          <w:rFonts w:ascii="Optima" w:eastAsia="DengXian" w:hAnsi="Optima" w:cs="Times New Roman"/>
          <w:sz w:val="22"/>
          <w:szCs w:val="22"/>
          <w:vertAlign w:val="superscript"/>
        </w:rPr>
        <w:t>11</w:t>
      </w:r>
      <w:r w:rsidRPr="00FB042C">
        <w:rPr>
          <w:rFonts w:ascii="Optima" w:eastAsia="DengXian" w:hAnsi="Optima" w:cs="Times New Roman (正文 CS 字体)"/>
          <w:sz w:val="22"/>
          <w:szCs w:val="22"/>
          <w:lang w:eastAsia="en-US"/>
        </w:rPr>
        <w:fldChar w:fldCharType="end"/>
      </w:r>
      <w:r w:rsidRPr="00FB042C">
        <w:rPr>
          <w:rFonts w:ascii="Optima" w:eastAsia="DengXian" w:hAnsi="Optima" w:cs="Times New Roman"/>
          <w:sz w:val="22"/>
          <w:szCs w:val="22"/>
          <w:lang w:val="en-GB" w:eastAsia="en-US"/>
        </w:rPr>
        <w:t>. Feedback inhibition control</w:t>
      </w:r>
      <w:r w:rsidRPr="00FB042C">
        <w:rPr>
          <w:rFonts w:ascii="Optima" w:eastAsia="DengXian" w:hAnsi="Optima" w:cs="Times New Roman (正文 CS 字体)"/>
          <w:sz w:val="22"/>
          <w:szCs w:val="22"/>
          <w:lang w:eastAsia="en-US"/>
        </w:rPr>
        <w:fldChar w:fldCharType="begin"/>
      </w:r>
      <w:r w:rsidRPr="00FB042C">
        <w:rPr>
          <w:rFonts w:ascii="Optima" w:eastAsia="DengXian" w:hAnsi="Optima" w:cs="Times New Roman (正文 CS 字体)"/>
          <w:sz w:val="22"/>
          <w:szCs w:val="22"/>
          <w:lang w:eastAsia="en-US"/>
        </w:rPr>
        <w:instrText xml:space="preserve"> ADDIN ZOTERO_ITEM CSL_CITATION {"citationID":"BNxUtX0P","properties":{"unsorted":false,"formattedCitation":"\\super 12\\nosupersub{}","plainCitation":"12","noteIndex":0},"citationItems":[{"id":"FrVMMsbH/JYsQvE2N","uris":["http://zotero.org/users/9171162/items/LJZE8PP4"],"itemData":{"id":17659,"type":"article-journal","container-title":"Journal of Neuroscience","DOI":"10.1523/JNEUROSCI.5068-13.2014","ISSN":"0270-6474, 1529-2401","issue":"23","journalAbbreviation":"Journal of Neuroscience","language":"en","page":"7886-7898","source":"DOI.org (Crossref)","title":"How Local Excitation-Inhibition Ratio Impacts the Whole Brain Dynamics","volume":"34","author":[{"family":"Deco","given":"G."},{"family":"Ponce-Alvarez","given":"A."},{"family":"Hagmann","given":"P."},{"family":"Romani","given":"G. L."},{"family":"Mantini","given":"D."},{"family":"Corbetta","given":"M."}],"issued":{"date-parts":[["2014",6,4]]}}}],"schema":"https://github.com/citation-style-language/schema/raw/master/csl-citation.json"} </w:instrText>
      </w:r>
      <w:r w:rsidRPr="00FB042C">
        <w:rPr>
          <w:rFonts w:ascii="Optima" w:eastAsia="DengXian" w:hAnsi="Optima" w:cs="Times New Roman (正文 CS 字体)"/>
          <w:sz w:val="22"/>
          <w:szCs w:val="22"/>
          <w:lang w:eastAsia="en-US"/>
        </w:rPr>
        <w:fldChar w:fldCharType="separate"/>
      </w:r>
      <w:r w:rsidRPr="00FB042C">
        <w:rPr>
          <w:rFonts w:ascii="Optima" w:eastAsia="DengXian" w:hAnsi="Optima" w:cs="Times New Roman"/>
          <w:sz w:val="22"/>
          <w:szCs w:val="22"/>
          <w:vertAlign w:val="superscript"/>
        </w:rPr>
        <w:t>12</w:t>
      </w:r>
      <w:r w:rsidRPr="00FB042C">
        <w:rPr>
          <w:rFonts w:ascii="Optima" w:eastAsia="DengXian" w:hAnsi="Optima" w:cs="Times New Roman (正文 CS 字体)"/>
          <w:sz w:val="22"/>
          <w:szCs w:val="22"/>
          <w:lang w:eastAsia="en-US"/>
        </w:rPr>
        <w:fldChar w:fldCharType="end"/>
      </w:r>
      <w:r w:rsidRPr="00FB042C">
        <w:rPr>
          <w:rFonts w:ascii="Optima" w:eastAsia="DengXian" w:hAnsi="Optima" w:cs="Times New Roman"/>
          <w:sz w:val="22"/>
          <w:szCs w:val="22"/>
          <w:lang w:val="en-GB" w:eastAsia="en-US"/>
        </w:rPr>
        <w:t xml:space="preserve"> was enabled to adjust local inhibitory weights and maintain baseline firing rates near the critical regime. The global coupling parameter </w:t>
      </w:r>
      <w:r w:rsidRPr="00FB042C">
        <w:rPr>
          <w:rFonts w:ascii="Optima" w:eastAsia="DengXian" w:hAnsi="Optima" w:cs="Times New Roman"/>
          <w:i/>
          <w:iCs/>
          <w:sz w:val="22"/>
          <w:szCs w:val="22"/>
          <w:lang w:val="en-GB" w:eastAsia="en-US"/>
        </w:rPr>
        <w:t>G</w:t>
      </w:r>
      <w:r w:rsidRPr="00FB042C">
        <w:rPr>
          <w:rFonts w:ascii="Optima" w:eastAsia="DengXian" w:hAnsi="Optima" w:cs="Times New Roman"/>
          <w:sz w:val="22"/>
          <w:szCs w:val="22"/>
          <w:lang w:val="en-GB" w:eastAsia="en-US"/>
        </w:rPr>
        <w:t xml:space="preserve"> was grid-searched from 0.5 to 3.5, simulated activity was converted to BOLD signals with the Balloon-</w:t>
      </w:r>
      <w:proofErr w:type="spellStart"/>
      <w:r w:rsidRPr="00FB042C">
        <w:rPr>
          <w:rFonts w:ascii="Optima" w:eastAsia="DengXian" w:hAnsi="Optima" w:cs="Times New Roman"/>
          <w:sz w:val="22"/>
          <w:szCs w:val="22"/>
          <w:lang w:val="en-GB" w:eastAsia="en-US"/>
        </w:rPr>
        <w:t>Windkessel</w:t>
      </w:r>
      <w:proofErr w:type="spellEnd"/>
      <w:r w:rsidRPr="00FB042C">
        <w:rPr>
          <w:rFonts w:ascii="Optima" w:eastAsia="DengXian" w:hAnsi="Optima" w:cs="Times New Roman"/>
          <w:sz w:val="22"/>
          <w:szCs w:val="22"/>
          <w:lang w:val="en-GB" w:eastAsia="en-US"/>
        </w:rPr>
        <w:t xml:space="preserve"> model, and the value of </w:t>
      </w:r>
      <w:r w:rsidRPr="00FB042C">
        <w:rPr>
          <w:rFonts w:ascii="Optima" w:eastAsia="DengXian" w:hAnsi="Optima" w:cs="Times New Roman"/>
          <w:i/>
          <w:iCs/>
          <w:sz w:val="22"/>
          <w:szCs w:val="22"/>
          <w:lang w:val="en-GB" w:eastAsia="en-US"/>
        </w:rPr>
        <w:t>G</w:t>
      </w:r>
      <w:r w:rsidRPr="00FB042C">
        <w:rPr>
          <w:rFonts w:ascii="Optima" w:eastAsia="DengXian" w:hAnsi="Optima" w:cs="Times New Roman"/>
          <w:sz w:val="22"/>
          <w:szCs w:val="22"/>
          <w:lang w:val="en-GB" w:eastAsia="en-US"/>
        </w:rPr>
        <w:t xml:space="preserve"> yielding the highest correlation between predicted and empirical whole-brain FC was selected for each participant and task condition.</w:t>
      </w:r>
    </w:p>
    <w:p w14:paraId="02DA5BF9" w14:textId="77777777" w:rsidR="00427ADD" w:rsidRPr="00FB042C" w:rsidRDefault="00427ADD" w:rsidP="00FB042C">
      <w:pPr>
        <w:adjustRightInd w:val="0"/>
        <w:snapToGrid w:val="0"/>
        <w:spacing w:after="200"/>
        <w:jc w:val="both"/>
        <w:rPr>
          <w:rFonts w:ascii="Optima" w:eastAsia="DengXian" w:hAnsi="Optima" w:cs="Times New Roman (正文 CS 字体)"/>
          <w:sz w:val="22"/>
          <w:szCs w:val="22"/>
          <w:lang w:eastAsia="en-US"/>
        </w:rPr>
      </w:pPr>
      <w:r w:rsidRPr="00FB042C">
        <w:rPr>
          <w:rFonts w:ascii="Optima" w:eastAsia="DengXian" w:hAnsi="Optima" w:cs="Times New Roman"/>
          <w:sz w:val="22"/>
          <w:szCs w:val="22"/>
          <w:lang w:val="en-GB" w:eastAsia="en-US"/>
        </w:rPr>
        <w:t>For all three models, accuracy was evaluated against the same participant- and task-specific empirical FC targets: whole-brain reconstruction by the Pearson correlation between predicted and empirical FC, and error for the 12-edge NP circuit by MSE.</w:t>
      </w:r>
    </w:p>
    <w:p w14:paraId="0E06FFC1" w14:textId="77777777" w:rsidR="00427ADD" w:rsidRPr="00FB042C" w:rsidRDefault="00427ADD" w:rsidP="00FB042C">
      <w:pPr>
        <w:keepNext/>
        <w:adjustRightInd w:val="0"/>
        <w:snapToGrid w:val="0"/>
        <w:spacing w:before="240" w:after="200"/>
        <w:jc w:val="both"/>
        <w:rPr>
          <w:rFonts w:ascii="Optima" w:eastAsia="Times New Roman" w:hAnsi="Optima" w:cs="Times New Roman"/>
          <w:sz w:val="22"/>
          <w:szCs w:val="22"/>
          <w:lang w:eastAsia="en-US"/>
        </w:rPr>
      </w:pPr>
      <w:r w:rsidRPr="00FB042C">
        <w:rPr>
          <w:rFonts w:ascii="Optima" w:eastAsia="DengXian" w:hAnsi="Optima" w:cs="Times New Roman"/>
          <w:b/>
          <w:bCs/>
          <w:sz w:val="22"/>
          <w:szCs w:val="22"/>
          <w:lang w:val="en-GB" w:eastAsia="en-US"/>
        </w:rPr>
        <w:t>Supplementary Methods 11. Implementation of virtual perturbations</w:t>
      </w:r>
    </w:p>
    <w:p w14:paraId="3D8E4D9B" w14:textId="575005FB" w:rsidR="00427ADD" w:rsidRPr="00FB042C" w:rsidRDefault="00427ADD" w:rsidP="00FB042C">
      <w:pPr>
        <w:adjustRightInd w:val="0"/>
        <w:snapToGrid w:val="0"/>
        <w:spacing w:after="200"/>
        <w:jc w:val="both"/>
        <w:rPr>
          <w:rFonts w:ascii="Optima" w:eastAsia="DengXian" w:hAnsi="Optima" w:cs="Times New Roman (正文 CS 字体)"/>
          <w:sz w:val="22"/>
          <w:szCs w:val="22"/>
          <w:lang w:eastAsia="en-US"/>
        </w:rPr>
      </w:pPr>
      <w:r w:rsidRPr="00FB042C">
        <w:rPr>
          <w:rFonts w:ascii="Optima" w:eastAsia="DengXian" w:hAnsi="Optima" w:cs="Times New Roman"/>
          <w:i/>
          <w:iCs/>
          <w:sz w:val="22"/>
          <w:szCs w:val="22"/>
          <w:lang w:val="en-GB" w:eastAsia="en-US"/>
        </w:rPr>
        <w:t>Parameter-space exploration.</w:t>
      </w:r>
      <w:r w:rsidRPr="00FB042C">
        <w:rPr>
          <w:rFonts w:ascii="Optima" w:eastAsia="DengXian" w:hAnsi="Optima" w:cs="Times New Roman"/>
          <w:sz w:val="22"/>
          <w:szCs w:val="22"/>
          <w:lang w:val="en-GB" w:eastAsia="en-US"/>
        </w:rPr>
        <w:t xml:space="preserve"> The two-dimensional exploration of AMPA and GABA-A conductance used mean firing rate to characterize network activation and mean </w:t>
      </w:r>
      <w:r w:rsidRPr="00FB042C">
        <w:rPr>
          <w:rFonts w:ascii="Optima" w:eastAsia="DengXian" w:hAnsi="Optima" w:cs="Times New Roman"/>
          <w:sz w:val="22"/>
          <w:szCs w:val="22"/>
          <w:lang w:val="en-GB" w:eastAsia="en-US"/>
        </w:rPr>
        <w:lastRenderedPageBreak/>
        <w:t>coherence to distinguish asynchronous from synchronized states. BOLD stability was evaluated to exclude regimes with excessive firing and loss of dynamic BOLD fluctuations</w:t>
      </w:r>
      <w:r w:rsidRPr="00FB042C">
        <w:rPr>
          <w:rFonts w:ascii="Optima" w:eastAsia="DengXian" w:hAnsi="Optima" w:cs="Times New Roman (正文 CS 字体)"/>
          <w:color w:val="0070C0"/>
          <w:sz w:val="22"/>
          <w:szCs w:val="22"/>
          <w:lang w:eastAsia="en-US"/>
        </w:rPr>
        <w:fldChar w:fldCharType="begin"/>
      </w:r>
      <w:r w:rsidRPr="00FB042C">
        <w:rPr>
          <w:rFonts w:ascii="Optima" w:eastAsia="DengXian" w:hAnsi="Optima" w:cs="Times New Roman (正文 CS 字体)"/>
          <w:color w:val="0070C0"/>
          <w:sz w:val="22"/>
          <w:szCs w:val="22"/>
          <w:lang w:eastAsia="en-US"/>
        </w:rPr>
        <w:instrText xml:space="preserve"> ADDIN ZOTERO_ITEM CSL_CITATION {"citationID":"RP4AuSyK","properties":{"formattedCitation":"\\super 10\\nosupersub{}","plainCitation":"10","noteIndex":0},"citationItems":[{"id":"FrVMMsbH/ANEKWodA","uris":["http://zotero.org/users/9171162/items/ZMHEHSA3"],"itemData":{"id":17533,"type":"article-journal","container-title":"Journal of Neuroscience","DOI":"10.1523/JNEUROSCI.1091-13.2013","ISSN":"0270-6474, 1529-2401","issue":"27","journalAbbreviation":"Journal of Neuroscience","language":"en","page":"11239-11252","source":"DOI.org (Crossref)","title":"Resting-State Functional Connectivity Emerges from Structurally and Dynamically Shaped Slow Linear Fluctuations","volume":"33","author":[{"family":"Deco","given":"G."},{"family":"Ponce-Alvarez","given":"A."},{"family":"Mantini","given":"D."},{"family":"Romani","given":"G. L."},{"family":"Hagmann","given":"P."},{"family":"Corbetta","given":"M."}],"issued":{"date-parts":[["2013",7,3]]}}}],"schema":"https://github.com/citation-style-language/schema/raw/master/csl-citation.json"} </w:instrText>
      </w:r>
      <w:r w:rsidRPr="00FB042C">
        <w:rPr>
          <w:rFonts w:ascii="Optima" w:eastAsia="DengXian" w:hAnsi="Optima" w:cs="Times New Roman (正文 CS 字体)"/>
          <w:color w:val="0070C0"/>
          <w:sz w:val="22"/>
          <w:szCs w:val="22"/>
          <w:lang w:eastAsia="en-US"/>
        </w:rPr>
        <w:fldChar w:fldCharType="separate"/>
      </w:r>
      <w:r w:rsidRPr="00FB042C">
        <w:rPr>
          <w:rFonts w:ascii="Optima" w:eastAsia="DengXian" w:hAnsi="Optima" w:cs="Times New Roman"/>
          <w:sz w:val="22"/>
          <w:szCs w:val="22"/>
          <w:vertAlign w:val="superscript"/>
        </w:rPr>
        <w:t>10</w:t>
      </w:r>
      <w:r w:rsidRPr="00FB042C">
        <w:rPr>
          <w:rFonts w:ascii="Optima" w:eastAsia="DengXian" w:hAnsi="Optima" w:cs="Times New Roman (正文 CS 字体)"/>
          <w:color w:val="0070C0"/>
          <w:sz w:val="22"/>
          <w:szCs w:val="22"/>
          <w:lang w:eastAsia="en-US"/>
        </w:rPr>
        <w:fldChar w:fldCharType="end"/>
      </w:r>
      <w:r w:rsidRPr="00FB042C">
        <w:rPr>
          <w:rFonts w:ascii="Optima" w:eastAsia="DengXian" w:hAnsi="Optima" w:cs="Times New Roman"/>
          <w:sz w:val="22"/>
          <w:szCs w:val="22"/>
          <w:lang w:val="en-GB" w:eastAsia="en-US"/>
        </w:rPr>
        <w:t>. The resulting parameter space</w:t>
      </w:r>
      <w:r w:rsidR="000362A8" w:rsidRPr="00FB042C">
        <w:rPr>
          <w:rFonts w:ascii="Optima" w:eastAsia="DengXian" w:hAnsi="Optima" w:cs="Times New Roman"/>
          <w:sz w:val="22"/>
          <w:szCs w:val="22"/>
          <w:lang w:val="en-GB" w:eastAsia="en-US"/>
        </w:rPr>
        <w:t xml:space="preserve"> (Fig. S14)</w:t>
      </w:r>
      <w:r w:rsidRPr="00FB042C">
        <w:rPr>
          <w:rFonts w:ascii="Optima" w:eastAsia="DengXian" w:hAnsi="Optima" w:cs="Times New Roman"/>
          <w:sz w:val="22"/>
          <w:szCs w:val="22"/>
          <w:lang w:val="en-GB" w:eastAsia="en-US"/>
        </w:rPr>
        <w:t xml:space="preserve"> extended from the baseline asynchronous regime towards higher-coherence states, allowing the perturbations to probe responses across distinct dynamical regimes</w:t>
      </w:r>
      <w:r w:rsidRPr="00FB042C">
        <w:rPr>
          <w:rFonts w:ascii="Optima" w:eastAsia="DengXian" w:hAnsi="Optima" w:cs="Times New Roman (正文 CS 字体)"/>
          <w:color w:val="0070C0"/>
          <w:sz w:val="22"/>
          <w:szCs w:val="22"/>
          <w:lang w:eastAsia="en-US"/>
        </w:rPr>
        <w:fldChar w:fldCharType="begin"/>
      </w:r>
      <w:r w:rsidRPr="00FB042C">
        <w:rPr>
          <w:rFonts w:ascii="Optima" w:eastAsia="DengXian" w:hAnsi="Optima" w:cs="Times New Roman (正文 CS 字体)"/>
          <w:color w:val="0070C0"/>
          <w:sz w:val="22"/>
          <w:szCs w:val="22"/>
          <w:lang w:eastAsia="en-US"/>
        </w:rPr>
        <w:instrText xml:space="preserve"> ADDIN ZOTERO_ITEM CSL_CITATION {"citationID":"pNYF21xj","properties":{"formattedCitation":"\\super 13\\nosupersub{}","plainCitation":"13","noteIndex":0},"citationItems":[{"id":2992,"uris":["http://zotero.org/users/7033572/items/C7R6UABH"],"itemData":{"id":2992,"type":"article-journal","abstract":"Neuronal activity is organized in collective patterns that are critical for information coding, generation, and communication between neural populations. These patterns are often described in terms of synchrony, oscillations, and phase relationships. Many methods have been proposed for the quantification of these collective states of dynamic neuronal organization. However, it is difficult to determine which method is best suited for which experimental setting and research question. This choice is further complicated by the fact that most methods are sensitive to a combination of synchrony, oscillations, and other factors; in addition, some of them display systematic biases that can complicate their interpretation. To address these challenges, we adopt a highly comparative approach, whereby spike trains are represented by a diverse library of measures. This enables unsupervised or supervised analysis in the space of measures, or in that of spike trains. We compile a battery of 122 measures of synchrony, oscillations, and phase relationships, complemented with 9 measures of spiking intensity and variability. We first apply them to sets of synthetic spike trains with known statistical properties, and show that all measures are confounded by extraneous factors such as firing rate or population frequency, but to different extents. Then, we analyze spike trains recorded in different species—rat, mouse, and monkey—and brain areas—primary sensory cortices and hippocampus—and show that our highly comparative approach provides a high-dimensional quantification of collective network activity that can be leveraged for both unsupervised and supervised characterization of firing patterns. Overall, the highly comparative approach provides a detailed description of the empirical properties of multineuron spike train analysis methods, including practical guidelines for their use in experimental settings, and advances our understanding of neuronal coordination and coding.","container-title":"PLOS Computational Biology","DOI":"10.1371/journal.pcbi.1013597","journalAbbreviation":"PLOS Computational Biology","page":"e1013597","source":"ResearchGate","title":"Synchrony, oscillations, and phase relationships in collective neuronal activity: A highly comparative overview of methods","title-short":"Synchrony, oscillations, and phase relationships in collective neuronal activity","volume":"21","author":[{"family":"Baroni","given":"Fabiano"},{"family":"Fulcher","given":"Ben"}],"issued":{"date-parts":[["2025",10,24]]}}}],"schema":"https://github.com/citation-style-language/schema/raw/master/csl-citation.json"} </w:instrText>
      </w:r>
      <w:r w:rsidRPr="00FB042C">
        <w:rPr>
          <w:rFonts w:ascii="Optima" w:eastAsia="DengXian" w:hAnsi="Optima" w:cs="Times New Roman (正文 CS 字体)"/>
          <w:color w:val="0070C0"/>
          <w:sz w:val="22"/>
          <w:szCs w:val="22"/>
          <w:lang w:eastAsia="en-US"/>
        </w:rPr>
        <w:fldChar w:fldCharType="separate"/>
      </w:r>
      <w:r w:rsidRPr="00FB042C">
        <w:rPr>
          <w:rFonts w:ascii="Optima" w:eastAsia="DengXian" w:hAnsi="Optima" w:cs="Times New Roman"/>
          <w:sz w:val="22"/>
          <w:szCs w:val="22"/>
          <w:vertAlign w:val="superscript"/>
        </w:rPr>
        <w:t>13</w:t>
      </w:r>
      <w:r w:rsidRPr="00FB042C">
        <w:rPr>
          <w:rFonts w:ascii="Optima" w:eastAsia="DengXian" w:hAnsi="Optima" w:cs="Times New Roman (正文 CS 字体)"/>
          <w:color w:val="0070C0"/>
          <w:sz w:val="22"/>
          <w:szCs w:val="22"/>
          <w:lang w:eastAsia="en-US"/>
        </w:rPr>
        <w:fldChar w:fldCharType="end"/>
      </w:r>
      <w:r w:rsidRPr="00FB042C">
        <w:rPr>
          <w:rFonts w:ascii="Optima" w:eastAsia="DengXian" w:hAnsi="Optima" w:cs="Times New Roman"/>
          <w:sz w:val="22"/>
          <w:szCs w:val="22"/>
          <w:lang w:val="en-GB" w:eastAsia="en-US"/>
        </w:rPr>
        <w:t>.</w:t>
      </w:r>
    </w:p>
    <w:p w14:paraId="17441086" w14:textId="77777777" w:rsidR="00427ADD" w:rsidRPr="00FB042C" w:rsidRDefault="00427ADD" w:rsidP="00FB042C">
      <w:pPr>
        <w:adjustRightInd w:val="0"/>
        <w:snapToGrid w:val="0"/>
        <w:spacing w:after="200"/>
        <w:jc w:val="both"/>
        <w:rPr>
          <w:rFonts w:ascii="Optima" w:eastAsia="DengXian" w:hAnsi="Optima" w:cs="Times New Roman (正文 CS 字体)"/>
          <w:sz w:val="22"/>
          <w:szCs w:val="22"/>
          <w:lang w:eastAsia="en-US"/>
        </w:rPr>
      </w:pPr>
      <w:r w:rsidRPr="00FB042C">
        <w:rPr>
          <w:rFonts w:ascii="Optima" w:eastAsia="DengXian" w:hAnsi="Optima" w:cs="Times New Roman"/>
          <w:i/>
          <w:iCs/>
          <w:sz w:val="22"/>
          <w:szCs w:val="22"/>
          <w:lang w:val="en-GB" w:eastAsia="en-US"/>
        </w:rPr>
        <w:t>Global application.</w:t>
      </w:r>
      <w:r w:rsidRPr="00FB042C">
        <w:rPr>
          <w:rFonts w:ascii="Optima" w:eastAsia="DengXian" w:hAnsi="Optima" w:cs="Times New Roman"/>
          <w:sz w:val="22"/>
          <w:szCs w:val="22"/>
          <w:lang w:val="en-GB" w:eastAsia="en-US"/>
        </w:rPr>
        <w:t xml:space="preserve"> Modulation was applied globally, without assumptions about selective targeting of regions or connections within the NP profile. Regional perturbations could offer greater mechanistic specificity, but such spatially selective effects cannot be inferred from systemic drug administration alone and would require additional constraints such as regional receptor density. In recurrent cortical networks, E/I balance emerges from the interaction of inhibitory interneuron recruitment</w:t>
      </w:r>
      <w:r w:rsidRPr="00FB042C">
        <w:rPr>
          <w:rFonts w:ascii="Optima" w:eastAsia="DengXian" w:hAnsi="Optima" w:cs="Times New Roman (正文 CS 字体)"/>
          <w:sz w:val="22"/>
          <w:szCs w:val="22"/>
          <w:lang w:eastAsia="en-US"/>
        </w:rPr>
        <w:fldChar w:fldCharType="begin"/>
      </w:r>
      <w:r w:rsidRPr="00FB042C">
        <w:rPr>
          <w:rFonts w:ascii="Optima" w:eastAsia="DengXian" w:hAnsi="Optima" w:cs="Times New Roman (正文 CS 字体)"/>
          <w:sz w:val="22"/>
          <w:szCs w:val="22"/>
          <w:lang w:eastAsia="en-US"/>
        </w:rPr>
        <w:instrText xml:space="preserve"> ADDIN ZOTERO_ITEM CSL_CITATION {"citationID":"fpNBluAS","properties":{"formattedCitation":"\\super 12,14\\nosupersub{}","plainCitation":"12,14","noteIndex":0},"citationItems":[{"id":2765,"uris":["http://zotero.org/users/7033572/items/S5WXYK3E"],"itemData":{"id":2765,"type":"article-journal","abstract":"Cortical processing reflects the interplay of synaptic excitation and synaptic inhibition. Rapidly accumulating evidence is highlighting the crucial role of inhibition in shaping spontaneous and sensory-evoked cortical activity and thus underscores how a better knowledge of inhibitory circuits is necessary for our understanding of cortical function. We discuss current views of how inhibition regulates the function of cortical neurons and point to a number of important open questions.","container-title":"Neuron","DOI":"10.1016/j.neuron.2011.09.027","ISSN":"0896-6273","issue":"2","journalAbbreviation":"Neuron","page":"231-243","source":"ScienceDirect","title":"How Inhibition Shapes Cortical Activity","volume":"72","author":[{"family":"Isaacson","given":"Jeffry S."},{"family":"Scanziani","given":"Massimo"}],"issued":{"date-parts":[["2011",10,20]]}}},{"id":"FrVMMsbH/JYsQvE2N","uris":["http://zotero.org/users/9171162/items/LJZE8PP4"],"itemData":{"id":17659,"type":"article-journal","container-title":"Journal of Neuroscience","DOI":"10.1523/JNEUROSCI.5068-13.2014","ISSN":"0270-6474, 1529-2401","issue":"23","journalAbbreviation":"Journal of Neuroscience","language":"en","page":"7886-7898","source":"DOI.org (Crossref)","title":"How Local Excitation-Inhibition Ratio Impacts the Whole Brain Dynamics","volume":"34","author":[{"family":"Deco","given":"G."},{"family":"Ponce-Alvarez","given":"A."},{"family":"Hagmann","given":"P."},{"family":"Romani","given":"G. L."},{"family":"Mantini","given":"D."},{"family":"Corbetta","given":"M."}],"issued":{"date-parts":[["2014",6,4]]}}}],"schema":"https://github.com/citation-style-language/schema/raw/master/csl-citation.json"} </w:instrText>
      </w:r>
      <w:r w:rsidRPr="00FB042C">
        <w:rPr>
          <w:rFonts w:ascii="Optima" w:eastAsia="DengXian" w:hAnsi="Optima" w:cs="Times New Roman (正文 CS 字体)"/>
          <w:sz w:val="22"/>
          <w:szCs w:val="22"/>
          <w:lang w:eastAsia="en-US"/>
        </w:rPr>
        <w:fldChar w:fldCharType="separate"/>
      </w:r>
      <w:r w:rsidRPr="00FB042C">
        <w:rPr>
          <w:rFonts w:ascii="Optima" w:eastAsia="DengXian" w:hAnsi="Optima" w:cs="Times New Roman"/>
          <w:sz w:val="22"/>
          <w:szCs w:val="22"/>
          <w:vertAlign w:val="superscript"/>
        </w:rPr>
        <w:t>12,14</w:t>
      </w:r>
      <w:r w:rsidRPr="00FB042C">
        <w:rPr>
          <w:rFonts w:ascii="Optima" w:eastAsia="DengXian" w:hAnsi="Optima" w:cs="Times New Roman (正文 CS 字体)"/>
          <w:sz w:val="22"/>
          <w:szCs w:val="22"/>
          <w:lang w:eastAsia="en-US"/>
        </w:rPr>
        <w:fldChar w:fldCharType="end"/>
      </w:r>
      <w:r w:rsidRPr="00FB042C">
        <w:rPr>
          <w:rFonts w:ascii="Optima" w:eastAsia="DengXian" w:hAnsi="Optima" w:cs="Times New Roman"/>
          <w:sz w:val="22"/>
          <w:szCs w:val="22"/>
          <w:lang w:val="en-GB" w:eastAsia="en-US"/>
        </w:rPr>
        <w:t>, recurrent coupling</w:t>
      </w:r>
      <w:r w:rsidRPr="00FB042C">
        <w:rPr>
          <w:rFonts w:ascii="Optima" w:eastAsia="DengXian" w:hAnsi="Optima" w:cs="Times New Roman (正文 CS 字体)"/>
          <w:sz w:val="22"/>
          <w:szCs w:val="22"/>
          <w:lang w:eastAsia="en-US"/>
        </w:rPr>
        <w:fldChar w:fldCharType="begin"/>
      </w:r>
      <w:r w:rsidRPr="00FB042C">
        <w:rPr>
          <w:rFonts w:ascii="Optima" w:eastAsia="DengXian" w:hAnsi="Optima" w:cs="Times New Roman (正文 CS 字体)"/>
          <w:sz w:val="22"/>
          <w:szCs w:val="22"/>
          <w:lang w:eastAsia="en-US"/>
        </w:rPr>
        <w:instrText xml:space="preserve"> ADDIN ZOTERO_ITEM CSL_CITATION {"citationID":"zfK02g40","properties":{"formattedCitation":"\\super 12,15\\nosupersub{}","plainCitation":"12,15","noteIndex":0},"citationItems":[{"id":3000,"uris":["http://zotero.org/users/7033572/items/JB8CRPY7"],"itemData":{"id":3000,"type":"article-journal","abstract":"Pharmacological data clearly indicate that both muscarinic and nicotinic acetylcholine receptors have a role in the encoding of new memories. Localized lesions and antagonist infusions demonstrate the anatomical locus of these cholinergic effects, and computational modeling links the function of cholinergic modulation to specific cellular effects within these regions. Acetylcholine has been shown to increase the strength of afferent input relative to feedback, to contribute to theta rhythm oscillations, activate intrinsic mechanisms for persistent spiking, and increase the modification of synapses. These effects might enhance different types of encoding in different cortical structures. In particular, the effects in entorhinal and perirhinal cortex and hippocampus might be important for encoding new episodic memories.","collection-title":"Motor systems / Neurobiology of behaviour","container-title":"Current Opinion in Neurobiology","DOI":"10.1016/j.conb.2006.09.002","ISSN":"0959-4388","issue":"6","journalAbbreviation":"Current Opinion in Neurobiology","page":"710-715","source":"ScienceDirect","title":"The role of acetylcholine in learning and memory","volume":"16","author":[{"family":"Hasselmo","given":"Michael E"}],"issued":{"date-parts":[["2006",12,1]]}}},{"id":"FrVMMsbH/JYsQvE2N","uris":["http://zotero.org/users/9171162/items/LJZE8PP4"],"itemData":{"id":17659,"type":"article-journal","container-title":"Journal of Neuroscience","DOI":"10.1523/JNEUROSCI.5068-13.2014","ISSN":"0270-6474, 1529-2401","issue":"23","journalAbbreviation":"Journal of Neuroscience","language":"en","page":"7886-7898","source":"DOI.org (Crossref)","title":"How Local Excitation-Inhibition Ratio Impacts the Whole Brain Dynamics","volume":"34","author":[{"family":"Deco","given":"G."},{"family":"Ponce-Alvarez","given":"A."},{"family":"Hagmann","given":"P."},{"family":"Romani","given":"G. L."},{"family":"Mantini","given":"D."},{"family":"Corbetta","given":"M."}],"issued":{"date-parts":[["2014",6,4]]}}}],"schema":"https://github.com/citation-style-language/schema/raw/master/csl-citation.json"} </w:instrText>
      </w:r>
      <w:r w:rsidRPr="00FB042C">
        <w:rPr>
          <w:rFonts w:ascii="Optima" w:eastAsia="DengXian" w:hAnsi="Optima" w:cs="Times New Roman (正文 CS 字体)"/>
          <w:sz w:val="22"/>
          <w:szCs w:val="22"/>
          <w:lang w:eastAsia="en-US"/>
        </w:rPr>
        <w:fldChar w:fldCharType="separate"/>
      </w:r>
      <w:r w:rsidRPr="00FB042C">
        <w:rPr>
          <w:rFonts w:ascii="Optima" w:eastAsia="DengXian" w:hAnsi="Optima" w:cs="Times New Roman"/>
          <w:sz w:val="22"/>
          <w:szCs w:val="22"/>
          <w:vertAlign w:val="superscript"/>
        </w:rPr>
        <w:t>12,15</w:t>
      </w:r>
      <w:r w:rsidRPr="00FB042C">
        <w:rPr>
          <w:rFonts w:ascii="Optima" w:eastAsia="DengXian" w:hAnsi="Optima" w:cs="Times New Roman (正文 CS 字体)"/>
          <w:sz w:val="22"/>
          <w:szCs w:val="22"/>
          <w:lang w:eastAsia="en-US"/>
        </w:rPr>
        <w:fldChar w:fldCharType="end"/>
      </w:r>
      <w:r w:rsidRPr="00FB042C">
        <w:rPr>
          <w:rFonts w:ascii="Optima" w:eastAsia="DengXian" w:hAnsi="Optima" w:cs="Times New Roman"/>
          <w:sz w:val="22"/>
          <w:szCs w:val="22"/>
          <w:lang w:val="en-GB" w:eastAsia="en-US"/>
        </w:rPr>
        <w:t xml:space="preserve"> and synaptic gain</w:t>
      </w:r>
      <w:r w:rsidRPr="00FB042C">
        <w:rPr>
          <w:rFonts w:ascii="Optima" w:eastAsia="DengXian" w:hAnsi="Optima" w:cs="Times New Roman"/>
          <w:sz w:val="22"/>
          <w:szCs w:val="22"/>
          <w:lang w:val="en-GB" w:eastAsia="en-US"/>
        </w:rPr>
        <w:fldChar w:fldCharType="begin"/>
      </w:r>
      <w:r w:rsidRPr="00FB042C">
        <w:rPr>
          <w:rFonts w:ascii="Optima" w:eastAsia="DengXian" w:hAnsi="Optima" w:cs="Times New Roman"/>
          <w:sz w:val="22"/>
          <w:szCs w:val="22"/>
          <w:lang w:val="en-GB" w:eastAsia="en-US"/>
        </w:rPr>
        <w:instrText xml:space="preserve"> ADDIN ZOTERO_ITEM CSL_CITATION {"citationID":"Q5UmDM0T","properties":{"unsorted":false,"formattedCitation":"\\super 16\\nosupersub{}","plainCitation":"16","noteIndex":0},"citationItems":[{"id":3004,"uris":["http://zotero.org/users/7033572/items/IJ42NCHX"],"itemData":{"id":3004,"type":"article-journal","abstract":"The highly interconnected local and large-scale networks of the neocortical sheet rapidly and dynamically modulate their functional connectivity according to behavioral demands. This basic operating principle of the neocortex is mediated by the continuously changing flow of excitatory and inhibitory synaptic barrages that not only control participation of neurons in networks but also define the networks themselves. The rapid control of neuronal responsiveness via synaptic bombardment is a fundamental property of cortical dynamics that may provide the basis of diverse behaviors, including sensory perception, motor integration, working memory, and attention.","container-title":"Neuron","DOI":"10.1016/j.neuron.2009.04.008","ISSN":"1097-4199","issue":"2","journalAbbreviation":"Neuron","language":"eng","page":"171-189","PMID":"19409263","PMCID":"PMC3132648","source":"PubMed","title":"Rapid neocortical dynamics: cellular and network mechanisms","title-short":"Rapid neocortical dynamics","volume":"62","author":[{"family":"Haider","given":"Bilal"},{"family":"McCormick","given":"David A."}],"issued":{"date-parts":[["2009",4,30]]}}}],"schema":"https://github.com/citation-style-language/schema/raw/master/csl-citation.json"} </w:instrText>
      </w:r>
      <w:r w:rsidRPr="00FB042C">
        <w:rPr>
          <w:rFonts w:ascii="Optima" w:eastAsia="DengXian" w:hAnsi="Optima" w:cs="Times New Roman"/>
          <w:sz w:val="22"/>
          <w:szCs w:val="22"/>
          <w:lang w:val="en-GB" w:eastAsia="en-US"/>
        </w:rPr>
        <w:fldChar w:fldCharType="separate"/>
      </w:r>
      <w:r w:rsidRPr="00FB042C">
        <w:rPr>
          <w:rFonts w:ascii="Optima" w:eastAsia="DengXian" w:hAnsi="Optima" w:cs="Times New Roman"/>
          <w:sz w:val="22"/>
          <w:szCs w:val="22"/>
          <w:vertAlign w:val="superscript"/>
        </w:rPr>
        <w:t>16</w:t>
      </w:r>
      <w:r w:rsidRPr="00FB042C">
        <w:rPr>
          <w:rFonts w:ascii="Optima" w:eastAsia="DengXian" w:hAnsi="Optima" w:cs="Times New Roman"/>
          <w:sz w:val="22"/>
          <w:szCs w:val="22"/>
          <w:lang w:val="en-GB" w:eastAsia="en-US"/>
        </w:rPr>
        <w:fldChar w:fldCharType="end"/>
      </w:r>
      <w:r w:rsidRPr="00FB042C">
        <w:rPr>
          <w:rFonts w:ascii="Optima" w:eastAsia="DengXian" w:hAnsi="Optima" w:cs="Times New Roman"/>
          <w:sz w:val="22"/>
          <w:szCs w:val="22"/>
          <w:lang w:val="en-GB" w:eastAsia="en-US"/>
        </w:rPr>
        <w:t>, and is governed by circuit dynamics rather than receptor density alone. AMPA- and GABA-A-mediated conductance parameters were therefore treated as global dynamical control parameters rather than spatially localized proxies for drug action.</w:t>
      </w:r>
    </w:p>
    <w:p w14:paraId="293A96A9" w14:textId="6CD80E14" w:rsidR="00427ADD" w:rsidRPr="00FB042C" w:rsidRDefault="00427ADD" w:rsidP="00FB042C">
      <w:pPr>
        <w:adjustRightInd w:val="0"/>
        <w:snapToGrid w:val="0"/>
        <w:spacing w:after="200"/>
        <w:jc w:val="both"/>
        <w:rPr>
          <w:rFonts w:ascii="Optima" w:eastAsia="DengXian" w:hAnsi="Optima" w:cs="Times New Roman (正文 CS 字体)"/>
          <w:sz w:val="22"/>
          <w:szCs w:val="22"/>
          <w:lang w:eastAsia="en-US"/>
        </w:rPr>
      </w:pPr>
      <w:r w:rsidRPr="00FB042C">
        <w:rPr>
          <w:rFonts w:ascii="Optima" w:eastAsia="DengXian" w:hAnsi="Optima" w:cs="Times New Roman"/>
          <w:i/>
          <w:iCs/>
          <w:sz w:val="22"/>
          <w:szCs w:val="22"/>
          <w:lang w:val="en-GB" w:eastAsia="en-US"/>
        </w:rPr>
        <w:t>Implementation across resolutions.</w:t>
      </w:r>
      <w:r w:rsidRPr="00FB042C">
        <w:rPr>
          <w:rFonts w:ascii="Optima" w:eastAsia="DengXian" w:hAnsi="Optima" w:cs="Times New Roman"/>
          <w:sz w:val="22"/>
          <w:szCs w:val="22"/>
          <w:lang w:val="en-GB" w:eastAsia="en-US"/>
        </w:rPr>
        <w:t xml:space="preserve"> The conductance settings selected in the </w:t>
      </w:r>
      <w:r w:rsidR="00AC682E" w:rsidRPr="00FB042C">
        <w:rPr>
          <w:rFonts w:ascii="Optima" w:eastAsia="DengXian" w:hAnsi="Optima" w:cs="Times New Roman"/>
          <w:sz w:val="22"/>
          <w:szCs w:val="22"/>
          <w:lang w:val="en-GB"/>
        </w:rPr>
        <w:t>four</w:t>
      </w:r>
      <w:r w:rsidR="00AC682E" w:rsidRPr="00FB042C">
        <w:rPr>
          <w:rFonts w:ascii="Optima" w:eastAsia="DengXian" w:hAnsi="Optima" w:cs="Times New Roman"/>
          <w:sz w:val="22"/>
          <w:szCs w:val="22"/>
        </w:rPr>
        <w:t xml:space="preserve"> </w:t>
      </w:r>
      <w:r w:rsidRPr="00FB042C">
        <w:rPr>
          <w:rFonts w:ascii="Optima" w:eastAsia="DengXian" w:hAnsi="Optima" w:cs="Times New Roman"/>
          <w:sz w:val="22"/>
          <w:szCs w:val="22"/>
          <w:lang w:val="en-GB" w:eastAsia="en-US"/>
        </w:rPr>
        <w:t xml:space="preserve">participant </w:t>
      </w:r>
      <w:proofErr w:type="gramStart"/>
      <w:r w:rsidRPr="00FB042C">
        <w:rPr>
          <w:rFonts w:ascii="Optima" w:eastAsia="DengXian" w:hAnsi="Optima" w:cs="Times New Roman"/>
          <w:sz w:val="22"/>
          <w:szCs w:val="22"/>
          <w:lang w:val="en-GB" w:eastAsia="en-US"/>
        </w:rPr>
        <w:t>calibration</w:t>
      </w:r>
      <w:proofErr w:type="gramEnd"/>
      <w:r w:rsidRPr="00FB042C">
        <w:rPr>
          <w:rFonts w:ascii="Optima" w:eastAsia="DengXian" w:hAnsi="Optima" w:cs="Times New Roman"/>
          <w:sz w:val="22"/>
          <w:szCs w:val="22"/>
          <w:lang w:val="en-GB" w:eastAsia="en-US"/>
        </w:rPr>
        <w:t xml:space="preserve"> were applied to the twelve validation participants without re-estimation or separate optimization at each scale, and were kept fixed across resolutions, while the implementation of AMPA modulation was adapted to the model representation. In voxel-wise models, intra-voxel and inter-voxel AMPA conductance are represented separately, and AMPA perturbations were applied to inter-voxel connections with intra-voxel conductance unchanged. In regional models, in which the neurons of each region form a single population, AMPA perturbations were applied to both intra-regional and inter-regional connections. This ensured that the perturbation engaged the neuronal populations represented at each resolution while preserving the calibrated setting. GABA-A perturbations were implemented identically across resolutions. Perturbations were applied to pre-fitted DTBs as global control variables without re-assimilation, allowing us to evaluate whether the direction and magnitude of NP responses were preserved across individuals and resolutions.</w:t>
      </w:r>
    </w:p>
    <w:p w14:paraId="47B28ACA" w14:textId="6A4FD8A9" w:rsidR="00427ADD" w:rsidRPr="00FB042C" w:rsidRDefault="00427ADD" w:rsidP="00FB042C">
      <w:pPr>
        <w:adjustRightInd w:val="0"/>
        <w:snapToGrid w:val="0"/>
        <w:spacing w:after="200"/>
        <w:jc w:val="both"/>
        <w:rPr>
          <w:rFonts w:ascii="Optima" w:eastAsia="DengXian" w:hAnsi="Optima" w:cs="Times New Roman (正文 CS 字体)"/>
          <w:sz w:val="22"/>
          <w:szCs w:val="22"/>
          <w:lang w:eastAsia="en-US"/>
        </w:rPr>
      </w:pPr>
      <w:r w:rsidRPr="00FB042C">
        <w:rPr>
          <w:rFonts w:ascii="Optima" w:eastAsia="DengXian" w:hAnsi="Optima" w:cs="Times New Roman"/>
          <w:i/>
          <w:iCs/>
          <w:sz w:val="22"/>
          <w:szCs w:val="22"/>
          <w:lang w:val="en-GB" w:eastAsia="en-US"/>
        </w:rPr>
        <w:t>Cross-task generalization. For the same three participants used for the perturbation-parameter grid search,</w:t>
      </w:r>
      <w:r w:rsidRPr="00FB042C">
        <w:rPr>
          <w:rFonts w:ascii="Optima" w:eastAsia="DengXian" w:hAnsi="Optima" w:cs="Times New Roman"/>
          <w:sz w:val="22"/>
          <w:szCs w:val="22"/>
          <w:lang w:val="en-GB" w:eastAsia="en-US"/>
        </w:rPr>
        <w:t xml:space="preserve"> 100-million-neuron DTBs were constructed from EFT fMRI data, and the previously identified AMPA and GABA-A settings were applied without further optimization or assimilation. NP-related FC was extracted from baseline and perturbed simulated EFT BOLD signals with the pipeline used for the MID and SST tasks, and perturbation-induced changes were compared with those in the original task contexts.</w:t>
      </w:r>
    </w:p>
    <w:p w14:paraId="27834678" w14:textId="3D004FC5" w:rsidR="00427ADD" w:rsidRPr="00FB042C" w:rsidRDefault="00427ADD" w:rsidP="00FB042C">
      <w:pPr>
        <w:keepNext/>
        <w:adjustRightInd w:val="0"/>
        <w:snapToGrid w:val="0"/>
        <w:spacing w:before="240" w:after="200"/>
        <w:jc w:val="both"/>
        <w:rPr>
          <w:rFonts w:ascii="Optima" w:eastAsia="Times New Roman" w:hAnsi="Optima" w:cs="Times New Roman"/>
          <w:sz w:val="22"/>
          <w:szCs w:val="22"/>
        </w:rPr>
      </w:pPr>
      <w:r w:rsidRPr="00FB042C">
        <w:rPr>
          <w:rFonts w:ascii="Optima" w:eastAsia="DengXian" w:hAnsi="Optima" w:cs="Times New Roman"/>
          <w:b/>
          <w:bCs/>
          <w:sz w:val="22"/>
          <w:szCs w:val="22"/>
          <w:lang w:val="en-GB" w:eastAsia="en-US"/>
        </w:rPr>
        <w:t>Supplementary Methods 12. Prediction of task performance</w:t>
      </w:r>
      <w:r w:rsidR="00FE2F50" w:rsidRPr="00FB042C">
        <w:rPr>
          <w:rFonts w:ascii="Optima" w:eastAsia="DengXian" w:hAnsi="Optima" w:cs="Times New Roman"/>
          <w:b/>
          <w:bCs/>
          <w:sz w:val="22"/>
          <w:szCs w:val="22"/>
          <w:lang w:val="en-GB"/>
        </w:rPr>
        <w:t xml:space="preserve"> </w:t>
      </w:r>
      <w:r w:rsidR="00FE2F50" w:rsidRPr="00FB042C">
        <w:rPr>
          <w:rFonts w:ascii="Optima" w:eastAsiaTheme="minorHAnsi" w:hAnsi="Optima"/>
          <w:b/>
          <w:bCs/>
          <w:sz w:val="22"/>
          <w:szCs w:val="22"/>
          <w:lang w:val="en-GB"/>
        </w:rPr>
        <w:t>from population-scale simulations.</w:t>
      </w:r>
    </w:p>
    <w:p w14:paraId="30D1CBFA" w14:textId="1437C528" w:rsidR="00427ADD" w:rsidRPr="00FB042C" w:rsidDel="00EA2EAD" w:rsidRDefault="00427ADD" w:rsidP="00FB042C">
      <w:pPr>
        <w:adjustRightInd w:val="0"/>
        <w:snapToGrid w:val="0"/>
        <w:spacing w:after="200"/>
        <w:jc w:val="both"/>
        <w:rPr>
          <w:rFonts w:ascii="Optima" w:eastAsia="Times New Roman" w:hAnsi="Optima" w:cs="Times New Roman"/>
          <w:sz w:val="22"/>
          <w:szCs w:val="22"/>
          <w:lang w:eastAsia="en-US"/>
        </w:rPr>
      </w:pPr>
      <w:r w:rsidRPr="00FB042C">
        <w:rPr>
          <w:rFonts w:ascii="Optima" w:eastAsia="DengXian" w:hAnsi="Optima" w:cs="Times New Roman"/>
          <w:sz w:val="22"/>
          <w:szCs w:val="22"/>
          <w:lang w:val="en-GB" w:eastAsia="en-US"/>
        </w:rPr>
        <w:t>Two sets of task-state connectomes were used: DTB-simulated FC, derived from BOLD signals generated by the 3-million-neuron DTBs, and empirical FC, derived from the scanned fMRI data. Both were extracted separately for the anticipation-hit and feedback-hit stages of the MID task. Behavioural performance was quantified as mean response time under the big-win, small-win and no-win conditions. In each of ten folds, linear models were trained on FC from nine folds and evaluated on the held-out fold; the cross-validation was repeated 100 times and accuracies were averaged across repetitions. Separate models were fitted for each combination of task stage and incentive condition, yielding six models per FC type (simulated/empirical).</w:t>
      </w:r>
    </w:p>
    <w:p w14:paraId="0C3CFA08" w14:textId="77777777" w:rsidR="00427ADD" w:rsidRPr="00FB042C" w:rsidRDefault="00427ADD" w:rsidP="00FB042C">
      <w:pPr>
        <w:keepNext/>
        <w:adjustRightInd w:val="0"/>
        <w:snapToGrid w:val="0"/>
        <w:spacing w:before="240" w:after="200"/>
        <w:jc w:val="both"/>
        <w:rPr>
          <w:rFonts w:ascii="Optima" w:eastAsia="Times New Roman" w:hAnsi="Optima" w:cs="Times New Roman"/>
          <w:sz w:val="22"/>
          <w:szCs w:val="22"/>
          <w:lang w:eastAsia="en-US"/>
        </w:rPr>
      </w:pPr>
      <w:r w:rsidRPr="00FB042C">
        <w:rPr>
          <w:rFonts w:ascii="Optima" w:eastAsia="DengXian" w:hAnsi="Optima" w:cs="Times New Roman"/>
          <w:b/>
          <w:bCs/>
          <w:sz w:val="22"/>
          <w:szCs w:val="22"/>
          <w:lang w:val="en-GB" w:eastAsia="en-US"/>
        </w:rPr>
        <w:lastRenderedPageBreak/>
        <w:t>Supplementary Methods 13. Validation on held-out task trials</w:t>
      </w:r>
    </w:p>
    <w:p w14:paraId="1A50AEF2" w14:textId="434ABEC0" w:rsidR="00427ADD" w:rsidRPr="00FB042C" w:rsidRDefault="00427ADD" w:rsidP="00FB042C">
      <w:pPr>
        <w:adjustRightInd w:val="0"/>
        <w:snapToGrid w:val="0"/>
        <w:spacing w:after="200"/>
        <w:jc w:val="both"/>
        <w:rPr>
          <w:rFonts w:ascii="Optima" w:eastAsia="DengXian" w:hAnsi="Optima" w:cs="Times New Roman (正文 CS 字体)"/>
          <w:sz w:val="22"/>
          <w:szCs w:val="22"/>
          <w:lang w:eastAsia="en-US"/>
        </w:rPr>
      </w:pPr>
      <w:r w:rsidRPr="00FB042C">
        <w:rPr>
          <w:rFonts w:ascii="Optima" w:eastAsia="DengXian" w:hAnsi="Optima" w:cs="Times New Roman"/>
          <w:sz w:val="22"/>
          <w:szCs w:val="22"/>
          <w:lang w:val="en-GB" w:eastAsia="en-US"/>
        </w:rPr>
        <w:t>EFT fMRI data were analysed from an independent subset of four male participants matched for scanning site (Berlin) and age (one with MDD and one with AUD, both aged 21 years, and two healthy controls aged 22 years</w:t>
      </w:r>
      <w:r w:rsidR="007B5A6D" w:rsidRPr="00FB042C">
        <w:rPr>
          <w:rFonts w:ascii="Optima" w:eastAsia="DengXian" w:hAnsi="Optima" w:cs="Times New Roman"/>
          <w:sz w:val="22"/>
          <w:szCs w:val="22"/>
          <w:lang w:val="en-GB" w:eastAsia="en-US"/>
        </w:rPr>
        <w:t>; Table S7b</w:t>
      </w:r>
      <w:r w:rsidRPr="00FB042C">
        <w:rPr>
          <w:rFonts w:ascii="Optima" w:eastAsia="DengXian" w:hAnsi="Optima" w:cs="Times New Roman"/>
          <w:sz w:val="22"/>
          <w:szCs w:val="22"/>
          <w:lang w:val="en-GB" w:eastAsia="en-US"/>
        </w:rPr>
        <w:t>). Each completed four trials per emotional block (angry, neutral and happy), yielding 12 trials per participant.</w:t>
      </w:r>
    </w:p>
    <w:p w14:paraId="24542992" w14:textId="77777777" w:rsidR="00427ADD" w:rsidRPr="00FB042C" w:rsidRDefault="00427ADD" w:rsidP="00FB042C">
      <w:pPr>
        <w:adjustRightInd w:val="0"/>
        <w:snapToGrid w:val="0"/>
        <w:spacing w:after="200"/>
        <w:jc w:val="both"/>
        <w:rPr>
          <w:rFonts w:ascii="Optima" w:eastAsia="DengXian" w:hAnsi="Optima" w:cs="Times New Roman (正文 CS 字体)"/>
          <w:sz w:val="22"/>
          <w:szCs w:val="22"/>
          <w:lang w:eastAsia="en-US"/>
        </w:rPr>
      </w:pPr>
      <w:r w:rsidRPr="00FB042C">
        <w:rPr>
          <w:rFonts w:ascii="Optima" w:eastAsia="DengXian" w:hAnsi="Optima" w:cs="Times New Roman"/>
          <w:sz w:val="22"/>
          <w:szCs w:val="22"/>
          <w:lang w:val="en-GB" w:eastAsia="en-US"/>
        </w:rPr>
        <w:t xml:space="preserve">Hyperparameters were first estimated independently for each trial, without using any other trial from the same participant. Each trial-specific set was applied to noise-initialized DTBs to generate simulated BOLD time series of matched duration, and trial-level activation maps were computed from simulated and empirical BOLD signals with identical preprocessing and statistical modelling. To quantify participant specificity, activation maps from all simulated and empirical trials were correlated, yielding a 48 × 48 similarity matrix (4 participants × 12 trials), and correlations between simulated and empirical trials from the same participant were compared with those between trials from different participants using a Mann-Whitney </w:t>
      </w:r>
      <w:r w:rsidRPr="00FB042C">
        <w:rPr>
          <w:rFonts w:ascii="Optima" w:eastAsia="DengXian" w:hAnsi="Optima" w:cs="Times New Roman"/>
          <w:i/>
          <w:iCs/>
          <w:sz w:val="22"/>
          <w:szCs w:val="22"/>
          <w:lang w:val="en-GB" w:eastAsia="en-US"/>
        </w:rPr>
        <w:t>U</w:t>
      </w:r>
      <w:r w:rsidRPr="00FB042C">
        <w:rPr>
          <w:rFonts w:ascii="Optima" w:eastAsia="DengXian" w:hAnsi="Optima" w:cs="Times New Roman"/>
          <w:sz w:val="22"/>
          <w:szCs w:val="22"/>
          <w:lang w:val="en-GB" w:eastAsia="en-US"/>
        </w:rPr>
        <w:t xml:space="preserve"> test.</w:t>
      </w:r>
    </w:p>
    <w:p w14:paraId="5CBE6F22" w14:textId="253128D9" w:rsidR="009049D4" w:rsidRPr="00FB042C" w:rsidRDefault="00427ADD" w:rsidP="00FB042C">
      <w:pPr>
        <w:adjustRightInd w:val="0"/>
        <w:snapToGrid w:val="0"/>
        <w:spacing w:after="200"/>
        <w:jc w:val="both"/>
        <w:rPr>
          <w:rFonts w:ascii="Optima" w:eastAsia="DengXian" w:hAnsi="Optima" w:cs="Times New Roman"/>
          <w:sz w:val="22"/>
          <w:szCs w:val="22"/>
          <w:lang w:val="en-GB" w:eastAsia="en-US"/>
        </w:rPr>
      </w:pPr>
      <w:r w:rsidRPr="00FB042C">
        <w:rPr>
          <w:rFonts w:ascii="Optima" w:eastAsia="DengXian" w:hAnsi="Optima" w:cs="Times New Roman"/>
          <w:sz w:val="22"/>
          <w:szCs w:val="22"/>
          <w:lang w:val="en-GB" w:eastAsia="en-US"/>
        </w:rPr>
        <w:t>To test whether simulated activation maps generated without re-assimilation were distinctive enough to identify individuals, participant-specific empirical templates were created by averaging the first two trials of each emotional condition. Hyperparameters estimated from these first-half trials were used to simulate the remaining trials without assimilation. Activation maps from the simulated second-half trials (4 participants × 6 trials) were correlated with all templates, and each simulated trial was assigned to the participant with the highest correlation. The same identification procedure applied to empirical second-half activation maps served as a benchmark.</w:t>
      </w:r>
    </w:p>
    <w:p w14:paraId="10BA4F89" w14:textId="77777777" w:rsidR="00ED0D10" w:rsidRPr="00FB042C" w:rsidRDefault="00000000" w:rsidP="00FB042C">
      <w:pPr>
        <w:keepNext/>
        <w:adjustRightInd w:val="0"/>
        <w:snapToGrid w:val="0"/>
        <w:spacing w:after="200"/>
        <w:jc w:val="both"/>
        <w:rPr>
          <w:rFonts w:ascii="Optima" w:hAnsi="Optima"/>
          <w:sz w:val="22"/>
          <w:szCs w:val="22"/>
        </w:rPr>
      </w:pPr>
      <w:r w:rsidRPr="00FB042C">
        <w:rPr>
          <w:rFonts w:ascii="Optima" w:eastAsia="DengXian" w:hAnsi="Optima" w:cs="Times New Roman"/>
          <w:b/>
          <w:bCs/>
          <w:sz w:val="22"/>
          <w:szCs w:val="22"/>
        </w:rPr>
        <w:t>Supplementary Results</w:t>
      </w:r>
    </w:p>
    <w:p w14:paraId="1DEC861B" w14:textId="3327A7FB" w:rsidR="00A127B4" w:rsidRPr="00FB042C" w:rsidRDefault="00A127B4" w:rsidP="00FB042C">
      <w:pPr>
        <w:keepNext/>
        <w:adjustRightInd w:val="0"/>
        <w:snapToGrid w:val="0"/>
        <w:spacing w:after="200"/>
        <w:jc w:val="both"/>
        <w:rPr>
          <w:rFonts w:ascii="Optima" w:eastAsia="DengXian" w:hAnsi="Optima" w:cs="Times New Roman"/>
          <w:b/>
          <w:bCs/>
          <w:sz w:val="22"/>
          <w:szCs w:val="22"/>
        </w:rPr>
      </w:pPr>
      <w:r w:rsidRPr="00FB042C">
        <w:rPr>
          <w:rFonts w:ascii="Optima" w:eastAsia="DengXian" w:hAnsi="Optima" w:cs="Times New Roman"/>
          <w:b/>
          <w:bCs/>
          <w:sz w:val="22"/>
          <w:szCs w:val="22"/>
        </w:rPr>
        <w:t>Supplementary Results 1. Multi-scale validation in twelve participants</w:t>
      </w:r>
    </w:p>
    <w:p w14:paraId="0FA01F33" w14:textId="79BC8F82" w:rsidR="00D23864" w:rsidRPr="00FB042C" w:rsidRDefault="00D23864" w:rsidP="00FB042C">
      <w:pPr>
        <w:keepNext/>
        <w:adjustRightInd w:val="0"/>
        <w:snapToGrid w:val="0"/>
        <w:spacing w:after="200"/>
        <w:jc w:val="both"/>
        <w:rPr>
          <w:rFonts w:ascii="Optima" w:eastAsia="DengXian" w:hAnsi="Optima" w:cs="Times New Roman"/>
          <w:b/>
          <w:bCs/>
          <w:sz w:val="22"/>
          <w:szCs w:val="22"/>
        </w:rPr>
      </w:pPr>
      <w:r w:rsidRPr="00FB042C">
        <w:rPr>
          <w:rFonts w:ascii="Optima" w:eastAsia="DengXian" w:hAnsi="Optima" w:cs="Times New Roman"/>
          <w:b/>
          <w:bCs/>
          <w:sz w:val="22"/>
          <w:szCs w:val="22"/>
        </w:rPr>
        <w:t>1.1 Simulation fidelity across configurations</w:t>
      </w:r>
    </w:p>
    <w:p w14:paraId="03F85631" w14:textId="2C708E4F" w:rsidR="008471BC" w:rsidRPr="00FB042C" w:rsidRDefault="008471BC" w:rsidP="00FB042C">
      <w:pPr>
        <w:keepNext/>
        <w:adjustRightInd w:val="0"/>
        <w:snapToGrid w:val="0"/>
        <w:spacing w:after="200"/>
        <w:jc w:val="both"/>
        <w:rPr>
          <w:rFonts w:ascii="Optima" w:eastAsia="DengXian" w:hAnsi="Optima" w:cs="Times New Roman"/>
          <w:sz w:val="22"/>
          <w:szCs w:val="22"/>
        </w:rPr>
      </w:pPr>
      <w:r w:rsidRPr="00FB042C">
        <w:rPr>
          <w:rFonts w:ascii="Optima" w:eastAsia="DengXian" w:hAnsi="Optima" w:cs="Times New Roman"/>
          <w:sz w:val="22"/>
          <w:szCs w:val="22"/>
        </w:rPr>
        <w:t>We first examined assimilation fidelity. For voxel-wise data, only hyper-parameters estimated at 100 million neurons produced consistently high-fidelity assimilation, with correlations between simulated and empirical BOLD of r = 0.89</w:t>
      </w:r>
      <w:r w:rsidR="004B3FC1" w:rsidRPr="00FB042C">
        <w:rPr>
          <w:rFonts w:ascii="Optima" w:eastAsia="DengXian" w:hAnsi="Optima" w:cs="Times New Roman"/>
          <w:sz w:val="22"/>
          <w:szCs w:val="22"/>
        </w:rPr>
        <w:t>-</w:t>
      </w:r>
      <w:r w:rsidRPr="00FB042C">
        <w:rPr>
          <w:rFonts w:ascii="Optima" w:eastAsia="DengXian" w:hAnsi="Optima" w:cs="Times New Roman"/>
          <w:sz w:val="22"/>
          <w:szCs w:val="22"/>
        </w:rPr>
        <w:t xml:space="preserve">0.90 across 10-million-, 100-million- and 1-billion-neuron models (Fig. 3a). In 10-million-neuron models, hyper-parameters estimated at the same neuronal scale performed substantially worse when applied to voxel-wise data (r = 0.77; </w:t>
      </w:r>
      <w:proofErr w:type="spellStart"/>
      <w:r w:rsidRPr="00FB042C">
        <w:rPr>
          <w:rFonts w:ascii="Cambria" w:eastAsia="DengXian" w:hAnsi="Cambria" w:cs="Cambria"/>
          <w:sz w:val="22"/>
          <w:szCs w:val="22"/>
        </w:rPr>
        <w:t>Δ</w:t>
      </w:r>
      <w:r w:rsidRPr="00FB042C">
        <w:rPr>
          <w:rFonts w:ascii="Optima" w:eastAsia="DengXian" w:hAnsi="Optima" w:cs="Times New Roman"/>
          <w:sz w:val="22"/>
          <w:szCs w:val="22"/>
        </w:rPr>
        <w:t>r</w:t>
      </w:r>
      <w:proofErr w:type="spellEnd"/>
      <w:r w:rsidRPr="00FB042C">
        <w:rPr>
          <w:rFonts w:ascii="Optima" w:eastAsia="DengXian" w:hAnsi="Optima" w:cs="Times New Roman"/>
          <w:sz w:val="22"/>
          <w:szCs w:val="22"/>
        </w:rPr>
        <w:t xml:space="preserve"> = 0.12, paired </w:t>
      </w:r>
      <w:proofErr w:type="gramStart"/>
      <w:r w:rsidRPr="00FB042C">
        <w:rPr>
          <w:rFonts w:ascii="Optima" w:eastAsia="DengXian" w:hAnsi="Optima" w:cs="Times New Roman"/>
          <w:sz w:val="22"/>
          <w:szCs w:val="22"/>
        </w:rPr>
        <w:t>t(</w:t>
      </w:r>
      <w:proofErr w:type="gramEnd"/>
      <w:r w:rsidRPr="00FB042C">
        <w:rPr>
          <w:rFonts w:ascii="Optima" w:eastAsia="DengXian" w:hAnsi="Optima" w:cs="Times New Roman"/>
          <w:sz w:val="22"/>
          <w:szCs w:val="22"/>
        </w:rPr>
        <w:t xml:space="preserve">11) = 15.65, P &lt; 0.0001) or 1,000-region data (r = 0.69; </w:t>
      </w:r>
      <w:proofErr w:type="spellStart"/>
      <w:r w:rsidRPr="00FB042C">
        <w:rPr>
          <w:rFonts w:ascii="Cambria" w:eastAsia="DengXian" w:hAnsi="Cambria" w:cs="Cambria"/>
          <w:sz w:val="22"/>
          <w:szCs w:val="22"/>
        </w:rPr>
        <w:t>Δ</w:t>
      </w:r>
      <w:r w:rsidRPr="00FB042C">
        <w:rPr>
          <w:rFonts w:ascii="Optima" w:eastAsia="DengXian" w:hAnsi="Optima" w:cs="Times New Roman"/>
          <w:sz w:val="22"/>
          <w:szCs w:val="22"/>
        </w:rPr>
        <w:t>r</w:t>
      </w:r>
      <w:proofErr w:type="spellEnd"/>
      <w:r w:rsidRPr="00FB042C">
        <w:rPr>
          <w:rFonts w:ascii="Optima" w:eastAsia="DengXian" w:hAnsi="Optima" w:cs="Times New Roman"/>
          <w:sz w:val="22"/>
          <w:szCs w:val="22"/>
        </w:rPr>
        <w:t xml:space="preserve"> = 0.21, t(11) = 21.21, P &lt; 0.0001). When the spatial resolution was reduced to 268 regions, however, 3-million-neuron hyper-parameters achieved r = 0.91, comparable in magnitude to the voxel-wise models and slightly higher than the 100-million-neuron voxel-wise builds (</w:t>
      </w:r>
      <w:proofErr w:type="spellStart"/>
      <w:r w:rsidRPr="00FB042C">
        <w:rPr>
          <w:rFonts w:ascii="Cambria" w:eastAsia="DengXian" w:hAnsi="Cambria" w:cs="Cambria"/>
          <w:sz w:val="22"/>
          <w:szCs w:val="22"/>
        </w:rPr>
        <w:t>Δ</w:t>
      </w:r>
      <w:r w:rsidRPr="00FB042C">
        <w:rPr>
          <w:rFonts w:ascii="Optima" w:eastAsia="DengXian" w:hAnsi="Optima" w:cs="Times New Roman"/>
          <w:sz w:val="22"/>
          <w:szCs w:val="22"/>
        </w:rPr>
        <w:t>r</w:t>
      </w:r>
      <w:proofErr w:type="spellEnd"/>
      <w:r w:rsidRPr="00FB042C">
        <w:rPr>
          <w:rFonts w:ascii="Optima" w:eastAsia="DengXian" w:hAnsi="Optima" w:cs="Times New Roman"/>
          <w:sz w:val="22"/>
          <w:szCs w:val="22"/>
        </w:rPr>
        <w:t xml:space="preserve"> = 0.02, </w:t>
      </w:r>
      <w:proofErr w:type="gramStart"/>
      <w:r w:rsidRPr="00FB042C">
        <w:rPr>
          <w:rFonts w:ascii="Optima" w:eastAsia="DengXian" w:hAnsi="Optima" w:cs="Times New Roman"/>
          <w:sz w:val="22"/>
          <w:szCs w:val="22"/>
        </w:rPr>
        <w:t>t(</w:t>
      </w:r>
      <w:proofErr w:type="gramEnd"/>
      <w:r w:rsidRPr="00FB042C">
        <w:rPr>
          <w:rFonts w:ascii="Optima" w:eastAsia="DengXian" w:hAnsi="Optima" w:cs="Times New Roman"/>
          <w:sz w:val="22"/>
          <w:szCs w:val="22"/>
        </w:rPr>
        <w:t>11) = 7.72, P &lt; 0.0001). Increasing the simulated neuron count from 3 million to 10 million within the 268-region model had only a negligible effect on assimilation (</w:t>
      </w:r>
      <w:proofErr w:type="spellStart"/>
      <w:r w:rsidRPr="00FB042C">
        <w:rPr>
          <w:rFonts w:ascii="Cambria" w:eastAsia="DengXian" w:hAnsi="Cambria" w:cs="Cambria"/>
          <w:sz w:val="22"/>
          <w:szCs w:val="22"/>
        </w:rPr>
        <w:t>Δ</w:t>
      </w:r>
      <w:r w:rsidRPr="00FB042C">
        <w:rPr>
          <w:rFonts w:ascii="Optima" w:eastAsia="DengXian" w:hAnsi="Optima" w:cs="Times New Roman"/>
          <w:sz w:val="22"/>
          <w:szCs w:val="22"/>
        </w:rPr>
        <w:t>r</w:t>
      </w:r>
      <w:proofErr w:type="spellEnd"/>
      <w:r w:rsidRPr="00FB042C">
        <w:rPr>
          <w:rFonts w:ascii="Optima" w:eastAsia="DengXian" w:hAnsi="Optima" w:cs="Times New Roman"/>
          <w:sz w:val="22"/>
          <w:szCs w:val="22"/>
        </w:rPr>
        <w:t xml:space="preserve"> = </w:t>
      </w:r>
      <w:r w:rsidR="004B3FC1" w:rsidRPr="00FB042C">
        <w:rPr>
          <w:rFonts w:ascii="Optima" w:eastAsia="DengXian" w:hAnsi="Optima" w:cs="Times New Roman"/>
          <w:sz w:val="22"/>
          <w:szCs w:val="22"/>
        </w:rPr>
        <w:t>-</w:t>
      </w:r>
      <w:r w:rsidRPr="00FB042C">
        <w:rPr>
          <w:rFonts w:ascii="Optima" w:eastAsia="DengXian" w:hAnsi="Optima" w:cs="Times New Roman"/>
          <w:sz w:val="22"/>
          <w:szCs w:val="22"/>
        </w:rPr>
        <w:t>0.0002). Thus, the neuronal scale required for effective assimilation depended on the spatial resolution of the target data.</w:t>
      </w:r>
    </w:p>
    <w:p w14:paraId="690F35DE" w14:textId="77777777" w:rsidR="008471BC" w:rsidRPr="00FB042C" w:rsidRDefault="008471BC" w:rsidP="00FB042C">
      <w:pPr>
        <w:keepNext/>
        <w:adjustRightInd w:val="0"/>
        <w:snapToGrid w:val="0"/>
        <w:spacing w:after="200"/>
        <w:jc w:val="both"/>
        <w:rPr>
          <w:rFonts w:ascii="Optima" w:eastAsia="DengXian" w:hAnsi="Optima" w:cs="Times New Roman"/>
          <w:sz w:val="22"/>
          <w:szCs w:val="22"/>
        </w:rPr>
      </w:pPr>
      <w:r w:rsidRPr="00FB042C">
        <w:rPr>
          <w:rFonts w:ascii="Optima" w:eastAsia="DengXian" w:hAnsi="Optima" w:cs="Times New Roman"/>
          <w:sz w:val="22"/>
          <w:szCs w:val="22"/>
        </w:rPr>
        <w:t>Whole-brain functional connectivity showed a similar dependence on hyper-parameter scale. Among voxel-wise models using 100-million-neuron hyper-parameters, changing the number of simulated neurons from 10 million to 100 million or 1 billion had little effect on whole-brain similarity, with correlations of r = 0.61, 0.61 and 0.59, respectively. By contrast, the 10-million-neuron voxel-wise model using 10-million-neuron hyper-parameters achieved only r = 0.08, compared with r = 0.61 when the same model was fitted using 100-million-neuron hyper-parameters (</w:t>
      </w:r>
      <w:proofErr w:type="spellStart"/>
      <w:r w:rsidRPr="00FB042C">
        <w:rPr>
          <w:rFonts w:ascii="Cambria" w:eastAsia="DengXian" w:hAnsi="Cambria" w:cs="Cambria"/>
          <w:sz w:val="22"/>
          <w:szCs w:val="22"/>
        </w:rPr>
        <w:t>Δ</w:t>
      </w:r>
      <w:r w:rsidRPr="00FB042C">
        <w:rPr>
          <w:rFonts w:ascii="Optima" w:eastAsia="DengXian" w:hAnsi="Optima" w:cs="Times New Roman"/>
          <w:sz w:val="22"/>
          <w:szCs w:val="22"/>
        </w:rPr>
        <w:t>r</w:t>
      </w:r>
      <w:proofErr w:type="spellEnd"/>
      <w:r w:rsidRPr="00FB042C">
        <w:rPr>
          <w:rFonts w:ascii="Optima" w:eastAsia="DengXian" w:hAnsi="Optima" w:cs="Times New Roman"/>
          <w:sz w:val="22"/>
          <w:szCs w:val="22"/>
        </w:rPr>
        <w:t xml:space="preserve"> = 0.54, paired </w:t>
      </w:r>
      <w:proofErr w:type="gramStart"/>
      <w:r w:rsidRPr="00FB042C">
        <w:rPr>
          <w:rFonts w:ascii="Optima" w:eastAsia="DengXian" w:hAnsi="Optima" w:cs="Times New Roman"/>
          <w:sz w:val="22"/>
          <w:szCs w:val="22"/>
        </w:rPr>
        <w:t>t(</w:t>
      </w:r>
      <w:proofErr w:type="gramEnd"/>
      <w:r w:rsidRPr="00FB042C">
        <w:rPr>
          <w:rFonts w:ascii="Optima" w:eastAsia="DengXian" w:hAnsi="Optima" w:cs="Times New Roman"/>
          <w:sz w:val="22"/>
          <w:szCs w:val="22"/>
        </w:rPr>
        <w:t xml:space="preserve">11) = 40.90, P &lt; </w:t>
      </w:r>
      <w:r w:rsidRPr="00FB042C">
        <w:rPr>
          <w:rFonts w:ascii="Optima" w:eastAsia="DengXian" w:hAnsi="Optima" w:cs="Times New Roman"/>
          <w:sz w:val="22"/>
          <w:szCs w:val="22"/>
        </w:rPr>
        <w:lastRenderedPageBreak/>
        <w:t>0.0001). The regional models showed lower but still substantial correspondence with the empirical connectome (r = 0.50 for 10 M/1,000 regions and r = 0.35 for 10 M/268 regions; r = 0.35 for 3 M/268 regions). The two 268-region models were indistinguishable in whole-brain similarity despite their tenfold difference in simulated neuron count (</w:t>
      </w:r>
      <w:proofErr w:type="spellStart"/>
      <w:r w:rsidRPr="00FB042C">
        <w:rPr>
          <w:rFonts w:ascii="Cambria" w:eastAsia="DengXian" w:hAnsi="Cambria" w:cs="Cambria"/>
          <w:sz w:val="22"/>
          <w:szCs w:val="22"/>
        </w:rPr>
        <w:t>Δ</w:t>
      </w:r>
      <w:r w:rsidRPr="00FB042C">
        <w:rPr>
          <w:rFonts w:ascii="Optima" w:eastAsia="DengXian" w:hAnsi="Optima" w:cs="Times New Roman"/>
          <w:sz w:val="22"/>
          <w:szCs w:val="22"/>
        </w:rPr>
        <w:t>r</w:t>
      </w:r>
      <w:proofErr w:type="spellEnd"/>
      <w:r w:rsidRPr="00FB042C">
        <w:rPr>
          <w:rFonts w:ascii="Optima" w:eastAsia="DengXian" w:hAnsi="Optima" w:cs="Times New Roman"/>
          <w:sz w:val="22"/>
          <w:szCs w:val="22"/>
        </w:rPr>
        <w:t xml:space="preserve"> = 0.0007, </w:t>
      </w:r>
      <w:proofErr w:type="gramStart"/>
      <w:r w:rsidRPr="00FB042C">
        <w:rPr>
          <w:rFonts w:ascii="Optima" w:eastAsia="DengXian" w:hAnsi="Optima" w:cs="Times New Roman"/>
          <w:sz w:val="22"/>
          <w:szCs w:val="22"/>
        </w:rPr>
        <w:t>t(</w:t>
      </w:r>
      <w:proofErr w:type="gramEnd"/>
      <w:r w:rsidRPr="00FB042C">
        <w:rPr>
          <w:rFonts w:ascii="Optima" w:eastAsia="DengXian" w:hAnsi="Optima" w:cs="Times New Roman"/>
          <w:sz w:val="22"/>
          <w:szCs w:val="22"/>
        </w:rPr>
        <w:t>11) = 0.31, P = 0.76), whereas the 1,000-region model showed higher similarity than the 268-region models (</w:t>
      </w:r>
      <w:proofErr w:type="spellStart"/>
      <w:r w:rsidRPr="00FB042C">
        <w:rPr>
          <w:rFonts w:ascii="Cambria" w:eastAsia="DengXian" w:hAnsi="Cambria" w:cs="Cambria"/>
          <w:sz w:val="22"/>
          <w:szCs w:val="22"/>
        </w:rPr>
        <w:t>Δ</w:t>
      </w:r>
      <w:r w:rsidRPr="00FB042C">
        <w:rPr>
          <w:rFonts w:ascii="Optima" w:eastAsia="DengXian" w:hAnsi="Optima" w:cs="Times New Roman"/>
          <w:sz w:val="22"/>
          <w:szCs w:val="22"/>
        </w:rPr>
        <w:t>r</w:t>
      </w:r>
      <w:proofErr w:type="spellEnd"/>
      <w:r w:rsidRPr="00FB042C">
        <w:rPr>
          <w:rFonts w:ascii="Optima" w:eastAsia="DengXian" w:hAnsi="Optima" w:cs="Times New Roman"/>
          <w:sz w:val="22"/>
          <w:szCs w:val="22"/>
        </w:rPr>
        <w:t xml:space="preserve"> = 0.15, t(11) = 10.91, P &lt; 0.0001). Both regional DTBs also exceeded the SAR and </w:t>
      </w:r>
      <w:proofErr w:type="spellStart"/>
      <w:r w:rsidRPr="00FB042C">
        <w:rPr>
          <w:rFonts w:ascii="Optima" w:eastAsia="DengXian" w:hAnsi="Optima" w:cs="Times New Roman"/>
          <w:sz w:val="22"/>
          <w:szCs w:val="22"/>
        </w:rPr>
        <w:t>rWW</w:t>
      </w:r>
      <w:proofErr w:type="spellEnd"/>
      <w:r w:rsidRPr="00FB042C">
        <w:rPr>
          <w:rFonts w:ascii="Optima" w:eastAsia="DengXian" w:hAnsi="Optima" w:cs="Times New Roman"/>
          <w:sz w:val="22"/>
          <w:szCs w:val="22"/>
        </w:rPr>
        <w:t xml:space="preserve"> benchmarks (3 M/268 versus SAR: </w:t>
      </w:r>
      <w:proofErr w:type="spellStart"/>
      <w:r w:rsidRPr="00FB042C">
        <w:rPr>
          <w:rFonts w:ascii="Cambria" w:eastAsia="DengXian" w:hAnsi="Cambria" w:cs="Cambria"/>
          <w:sz w:val="22"/>
          <w:szCs w:val="22"/>
        </w:rPr>
        <w:t>Δ</w:t>
      </w:r>
      <w:r w:rsidRPr="00FB042C">
        <w:rPr>
          <w:rFonts w:ascii="Optima" w:eastAsia="DengXian" w:hAnsi="Optima" w:cs="Times New Roman"/>
          <w:sz w:val="22"/>
          <w:szCs w:val="22"/>
        </w:rPr>
        <w:t>r</w:t>
      </w:r>
      <w:proofErr w:type="spellEnd"/>
      <w:r w:rsidRPr="00FB042C">
        <w:rPr>
          <w:rFonts w:ascii="Optima" w:eastAsia="DengXian" w:hAnsi="Optima" w:cs="Times New Roman"/>
          <w:sz w:val="22"/>
          <w:szCs w:val="22"/>
        </w:rPr>
        <w:t xml:space="preserve"> = 0.11, </w:t>
      </w:r>
      <w:proofErr w:type="gramStart"/>
      <w:r w:rsidRPr="00FB042C">
        <w:rPr>
          <w:rFonts w:ascii="Optima" w:eastAsia="DengXian" w:hAnsi="Optima" w:cs="Times New Roman"/>
          <w:sz w:val="22"/>
          <w:szCs w:val="22"/>
        </w:rPr>
        <w:t>t(</w:t>
      </w:r>
      <w:proofErr w:type="gramEnd"/>
      <w:r w:rsidRPr="00FB042C">
        <w:rPr>
          <w:rFonts w:ascii="Optima" w:eastAsia="DengXian" w:hAnsi="Optima" w:cs="Times New Roman"/>
          <w:sz w:val="22"/>
          <w:szCs w:val="22"/>
        </w:rPr>
        <w:t xml:space="preserve">11) = 9.89, P &lt; 0.0001; versus </w:t>
      </w:r>
      <w:proofErr w:type="spellStart"/>
      <w:r w:rsidRPr="00FB042C">
        <w:rPr>
          <w:rFonts w:ascii="Optima" w:eastAsia="DengXian" w:hAnsi="Optima" w:cs="Times New Roman"/>
          <w:sz w:val="22"/>
          <w:szCs w:val="22"/>
        </w:rPr>
        <w:t>rWW</w:t>
      </w:r>
      <w:proofErr w:type="spellEnd"/>
      <w:r w:rsidRPr="00FB042C">
        <w:rPr>
          <w:rFonts w:ascii="Optima" w:eastAsia="DengXian" w:hAnsi="Optima" w:cs="Times New Roman"/>
          <w:sz w:val="22"/>
          <w:szCs w:val="22"/>
        </w:rPr>
        <w:t xml:space="preserve">: </w:t>
      </w:r>
      <w:proofErr w:type="spellStart"/>
      <w:r w:rsidRPr="00FB042C">
        <w:rPr>
          <w:rFonts w:ascii="Cambria" w:eastAsia="DengXian" w:hAnsi="Cambria" w:cs="Cambria"/>
          <w:sz w:val="22"/>
          <w:szCs w:val="22"/>
        </w:rPr>
        <w:t>Δ</w:t>
      </w:r>
      <w:r w:rsidRPr="00FB042C">
        <w:rPr>
          <w:rFonts w:ascii="Optima" w:eastAsia="DengXian" w:hAnsi="Optima" w:cs="Times New Roman"/>
          <w:sz w:val="22"/>
          <w:szCs w:val="22"/>
        </w:rPr>
        <w:t>r</w:t>
      </w:r>
      <w:proofErr w:type="spellEnd"/>
      <w:r w:rsidRPr="00FB042C">
        <w:rPr>
          <w:rFonts w:ascii="Optima" w:eastAsia="DengXian" w:hAnsi="Optima" w:cs="Times New Roman"/>
          <w:sz w:val="22"/>
          <w:szCs w:val="22"/>
        </w:rPr>
        <w:t xml:space="preserve"> = 0.20, t(11) = 16.14, P &lt; 0.0001). Because the benchmarks were defined at a regional parcellation and their coupling parameters were </w:t>
      </w:r>
      <w:proofErr w:type="spellStart"/>
      <w:r w:rsidRPr="00FB042C">
        <w:rPr>
          <w:rFonts w:ascii="Optima" w:eastAsia="DengXian" w:hAnsi="Optima" w:cs="Times New Roman"/>
          <w:sz w:val="22"/>
          <w:szCs w:val="22"/>
        </w:rPr>
        <w:t>optimised</w:t>
      </w:r>
      <w:proofErr w:type="spellEnd"/>
      <w:r w:rsidRPr="00FB042C">
        <w:rPr>
          <w:rFonts w:ascii="Optima" w:eastAsia="DengXian" w:hAnsi="Optima" w:cs="Times New Roman"/>
          <w:sz w:val="22"/>
          <w:szCs w:val="22"/>
        </w:rPr>
        <w:t xml:space="preserve"> against the same connectivity metric, these comparisons are reported descriptively (Fig. 3b).</w:t>
      </w:r>
    </w:p>
    <w:p w14:paraId="07927BF7" w14:textId="5AAC20CF" w:rsidR="008471BC" w:rsidRPr="00FB042C" w:rsidRDefault="008471BC" w:rsidP="00FB042C">
      <w:pPr>
        <w:keepNext/>
        <w:adjustRightInd w:val="0"/>
        <w:snapToGrid w:val="0"/>
        <w:spacing w:after="200"/>
        <w:jc w:val="both"/>
        <w:rPr>
          <w:rFonts w:ascii="Optima" w:eastAsia="DengXian" w:hAnsi="Optima" w:cs="Times New Roman"/>
          <w:sz w:val="22"/>
          <w:szCs w:val="22"/>
        </w:rPr>
      </w:pPr>
      <w:r w:rsidRPr="00FB042C">
        <w:rPr>
          <w:rFonts w:ascii="Optima" w:eastAsia="DengXian" w:hAnsi="Optima" w:cs="Times New Roman"/>
          <w:sz w:val="22"/>
          <w:szCs w:val="22"/>
        </w:rPr>
        <w:t>NP-connectivity error was also lowest for the voxel-wise models using 100-million-neuron hyper-parameters (Fig. 3</w:t>
      </w:r>
      <w:r w:rsidR="000362A8" w:rsidRPr="00FB042C">
        <w:rPr>
          <w:rFonts w:ascii="Optima" w:eastAsia="DengXian" w:hAnsi="Optima" w:cs="Times New Roman"/>
          <w:sz w:val="22"/>
          <w:szCs w:val="22"/>
        </w:rPr>
        <w:t>c</w:t>
      </w:r>
      <w:r w:rsidRPr="00FB042C">
        <w:rPr>
          <w:rFonts w:ascii="Optima" w:eastAsia="DengXian" w:hAnsi="Optima" w:cs="Times New Roman"/>
          <w:sz w:val="22"/>
          <w:szCs w:val="22"/>
        </w:rPr>
        <w:t>), with a mean MSE of 0.06 ± 0.03, compared with 0.10</w:t>
      </w:r>
      <w:r w:rsidR="004B3FC1" w:rsidRPr="00FB042C">
        <w:rPr>
          <w:rFonts w:ascii="Optima" w:eastAsia="DengXian" w:hAnsi="Optima" w:cs="Times New Roman"/>
          <w:sz w:val="22"/>
          <w:szCs w:val="22"/>
        </w:rPr>
        <w:t>-</w:t>
      </w:r>
      <w:r w:rsidRPr="00FB042C">
        <w:rPr>
          <w:rFonts w:ascii="Optima" w:eastAsia="DengXian" w:hAnsi="Optima" w:cs="Times New Roman"/>
          <w:sz w:val="22"/>
          <w:szCs w:val="22"/>
        </w:rPr>
        <w:t>0.10 for models using 10-million-neuron hyper-parameters and 0.07</w:t>
      </w:r>
      <w:r w:rsidR="004B3FC1" w:rsidRPr="00FB042C">
        <w:rPr>
          <w:rFonts w:ascii="Optima" w:eastAsia="DengXian" w:hAnsi="Optima" w:cs="Times New Roman"/>
          <w:sz w:val="22"/>
          <w:szCs w:val="22"/>
        </w:rPr>
        <w:t>-</w:t>
      </w:r>
      <w:r w:rsidRPr="00FB042C">
        <w:rPr>
          <w:rFonts w:ascii="Optima" w:eastAsia="DengXian" w:hAnsi="Optima" w:cs="Times New Roman"/>
          <w:sz w:val="22"/>
          <w:szCs w:val="22"/>
        </w:rPr>
        <w:t xml:space="preserve">0.07 for the 268-region models. The difference between the two 10-million-neuron voxel-wise models, which differed only in hyper-parameter scale, was significant (MSE 0.05 versus 0.10; paired </w:t>
      </w:r>
      <w:proofErr w:type="gramStart"/>
      <w:r w:rsidRPr="00FB042C">
        <w:rPr>
          <w:rFonts w:ascii="Optima" w:eastAsia="DengXian" w:hAnsi="Optima" w:cs="Times New Roman"/>
          <w:sz w:val="22"/>
          <w:szCs w:val="22"/>
        </w:rPr>
        <w:t>t(</w:t>
      </w:r>
      <w:proofErr w:type="gramEnd"/>
      <w:r w:rsidRPr="00FB042C">
        <w:rPr>
          <w:rFonts w:ascii="Optima" w:eastAsia="DengXian" w:hAnsi="Optima" w:cs="Times New Roman"/>
          <w:sz w:val="22"/>
          <w:szCs w:val="22"/>
        </w:rPr>
        <w:t xml:space="preserve">11) = </w:t>
      </w:r>
      <w:r w:rsidR="004B3FC1" w:rsidRPr="00FB042C">
        <w:rPr>
          <w:rFonts w:ascii="Optima" w:eastAsia="DengXian" w:hAnsi="Optima" w:cs="Times New Roman"/>
          <w:sz w:val="22"/>
          <w:szCs w:val="22"/>
        </w:rPr>
        <w:t>-</w:t>
      </w:r>
      <w:r w:rsidRPr="00FB042C">
        <w:rPr>
          <w:rFonts w:ascii="Optima" w:eastAsia="DengXian" w:hAnsi="Optima" w:cs="Times New Roman"/>
          <w:sz w:val="22"/>
          <w:szCs w:val="22"/>
        </w:rPr>
        <w:t>2.53, P = 0.028), whereas the difference between the voxel-wise and 268-region models was not (</w:t>
      </w:r>
      <w:r w:rsidRPr="00FB042C">
        <w:rPr>
          <w:rFonts w:ascii="Cambria" w:eastAsia="DengXian" w:hAnsi="Cambria" w:cs="Cambria"/>
          <w:sz w:val="22"/>
          <w:szCs w:val="22"/>
        </w:rPr>
        <w:t>Δ</w:t>
      </w:r>
      <w:r w:rsidRPr="00FB042C">
        <w:rPr>
          <w:rFonts w:ascii="Optima" w:eastAsia="DengXian" w:hAnsi="Optima" w:cs="Times New Roman"/>
          <w:sz w:val="22"/>
          <w:szCs w:val="22"/>
        </w:rPr>
        <w:t xml:space="preserve"> = </w:t>
      </w:r>
      <w:r w:rsidR="004B3FC1" w:rsidRPr="00FB042C">
        <w:rPr>
          <w:rFonts w:ascii="Optima" w:eastAsia="DengXian" w:hAnsi="Optima" w:cs="Times New Roman"/>
          <w:sz w:val="22"/>
          <w:szCs w:val="22"/>
        </w:rPr>
        <w:t>-</w:t>
      </w:r>
      <w:r w:rsidRPr="00FB042C">
        <w:rPr>
          <w:rFonts w:ascii="Optima" w:eastAsia="DengXian" w:hAnsi="Optima" w:cs="Times New Roman"/>
          <w:sz w:val="22"/>
          <w:szCs w:val="22"/>
        </w:rPr>
        <w:t xml:space="preserve">0.010, t(11) = </w:t>
      </w:r>
      <w:r w:rsidR="004B3FC1" w:rsidRPr="00FB042C">
        <w:rPr>
          <w:rFonts w:ascii="Optima" w:eastAsia="DengXian" w:hAnsi="Optima" w:cs="Times New Roman"/>
          <w:sz w:val="22"/>
          <w:szCs w:val="22"/>
        </w:rPr>
        <w:t>-</w:t>
      </w:r>
      <w:r w:rsidRPr="00FB042C">
        <w:rPr>
          <w:rFonts w:ascii="Optima" w:eastAsia="DengXian" w:hAnsi="Optima" w:cs="Times New Roman"/>
          <w:sz w:val="22"/>
          <w:szCs w:val="22"/>
        </w:rPr>
        <w:t>0.97, P = 0.355). Thus, NP-connectivity error supported the effect of hyper-parameter scale but did not clearly distinguish spatial resolutions.</w:t>
      </w:r>
    </w:p>
    <w:p w14:paraId="0016FA5C" w14:textId="31989950" w:rsidR="00D23864" w:rsidRPr="00FB042C" w:rsidRDefault="00D23864" w:rsidP="00FB042C">
      <w:pPr>
        <w:keepNext/>
        <w:adjustRightInd w:val="0"/>
        <w:snapToGrid w:val="0"/>
        <w:spacing w:after="200"/>
        <w:jc w:val="both"/>
        <w:rPr>
          <w:rFonts w:ascii="Optima" w:eastAsia="DengXian" w:hAnsi="Optima" w:cs="Times New Roman"/>
          <w:b/>
          <w:bCs/>
          <w:sz w:val="22"/>
          <w:szCs w:val="22"/>
        </w:rPr>
      </w:pPr>
      <w:r w:rsidRPr="00FB042C">
        <w:rPr>
          <w:rFonts w:ascii="Optima" w:eastAsia="DengXian" w:hAnsi="Optima" w:cs="Times New Roman"/>
          <w:b/>
          <w:bCs/>
          <w:sz w:val="22"/>
          <w:szCs w:val="22"/>
        </w:rPr>
        <w:t>1.2 Simulation stability across configurations</w:t>
      </w:r>
    </w:p>
    <w:p w14:paraId="19AA5EF1" w14:textId="21C67557" w:rsidR="008471BC" w:rsidRPr="00FB042C" w:rsidRDefault="008471BC" w:rsidP="00FB042C">
      <w:pPr>
        <w:keepNext/>
        <w:adjustRightInd w:val="0"/>
        <w:snapToGrid w:val="0"/>
        <w:spacing w:after="200"/>
        <w:jc w:val="both"/>
        <w:rPr>
          <w:rFonts w:ascii="Optima" w:eastAsia="DengXian" w:hAnsi="Optima" w:cs="Times New Roman"/>
          <w:sz w:val="22"/>
          <w:szCs w:val="22"/>
        </w:rPr>
      </w:pPr>
      <w:r w:rsidRPr="00FB042C">
        <w:rPr>
          <w:rFonts w:ascii="Optima" w:eastAsia="DengXian" w:hAnsi="Optima" w:cs="Times New Roman"/>
          <w:sz w:val="22"/>
          <w:szCs w:val="22"/>
        </w:rPr>
        <w:t xml:space="preserve">Simulation stability, in contrast, was primarily related to the number of simulated neurons. The standard deviation of the summed NP connectivity across repeated simulations decreased monotonically with neuronal count (Spearman </w:t>
      </w:r>
      <w:r w:rsidRPr="00FB042C">
        <w:rPr>
          <w:rFonts w:ascii="Cambria" w:eastAsia="DengXian" w:hAnsi="Cambria" w:cs="Cambria"/>
          <w:sz w:val="22"/>
          <w:szCs w:val="22"/>
        </w:rPr>
        <w:t>ρ</w:t>
      </w:r>
      <w:r w:rsidRPr="00FB042C">
        <w:rPr>
          <w:rFonts w:ascii="Optima" w:eastAsia="DengXian" w:hAnsi="Optima" w:cs="Times New Roman"/>
          <w:sz w:val="22"/>
          <w:szCs w:val="22"/>
        </w:rPr>
        <w:t xml:space="preserve"> = </w:t>
      </w:r>
      <w:r w:rsidR="004B3FC1" w:rsidRPr="00FB042C">
        <w:rPr>
          <w:rFonts w:ascii="Optima" w:eastAsia="DengXian" w:hAnsi="Optima" w:cs="Times New Roman"/>
          <w:sz w:val="22"/>
          <w:szCs w:val="22"/>
        </w:rPr>
        <w:t>-</w:t>
      </w:r>
      <w:r w:rsidRPr="00FB042C">
        <w:rPr>
          <w:rFonts w:ascii="Optima" w:eastAsia="DengXian" w:hAnsi="Optima" w:cs="Times New Roman"/>
          <w:sz w:val="22"/>
          <w:szCs w:val="22"/>
        </w:rPr>
        <w:t>0.82, P = 0.046), from 0.37 ± 0.23 at 3 million neurons to 0.13 ± 0.04 at 1 billion neurons. The 1-billion-neuron model therefore showed the lowest run-to-run variability (Fig. 3d).</w:t>
      </w:r>
    </w:p>
    <w:p w14:paraId="0A8EAC02" w14:textId="5DF26EA9" w:rsidR="00D23864" w:rsidRPr="00FB042C" w:rsidRDefault="00D23864" w:rsidP="00FB042C">
      <w:pPr>
        <w:keepNext/>
        <w:adjustRightInd w:val="0"/>
        <w:snapToGrid w:val="0"/>
        <w:spacing w:after="200"/>
        <w:jc w:val="both"/>
        <w:rPr>
          <w:rFonts w:ascii="Optima" w:eastAsia="DengXian" w:hAnsi="Optima" w:cs="Times New Roman"/>
          <w:b/>
          <w:bCs/>
          <w:sz w:val="22"/>
          <w:szCs w:val="22"/>
        </w:rPr>
      </w:pPr>
      <w:r w:rsidRPr="00FB042C">
        <w:rPr>
          <w:rFonts w:ascii="Optima" w:eastAsia="DengXian" w:hAnsi="Optima" w:cs="Times New Roman"/>
          <w:b/>
          <w:bCs/>
          <w:sz w:val="22"/>
          <w:szCs w:val="22"/>
        </w:rPr>
        <w:t xml:space="preserve">1.3 </w:t>
      </w:r>
      <w:r w:rsidR="000362A8" w:rsidRPr="00FB042C">
        <w:rPr>
          <w:rFonts w:ascii="Optima" w:eastAsia="DengXian" w:hAnsi="Optima" w:cs="Times New Roman"/>
          <w:b/>
          <w:bCs/>
          <w:sz w:val="22"/>
          <w:szCs w:val="22"/>
        </w:rPr>
        <w:t>Correspondence in simulated baseline NP connectivity across models</w:t>
      </w:r>
    </w:p>
    <w:p w14:paraId="3F5A8793" w14:textId="3A934960" w:rsidR="000362A8" w:rsidRPr="00FB042C" w:rsidDel="00E90A36" w:rsidRDefault="0026114C" w:rsidP="00FB042C">
      <w:pPr>
        <w:keepNext/>
        <w:adjustRightInd w:val="0"/>
        <w:snapToGrid w:val="0"/>
        <w:spacing w:after="200"/>
        <w:jc w:val="both"/>
        <w:rPr>
          <w:rFonts w:ascii="Optima" w:eastAsia="DengXian" w:hAnsi="Optima" w:cs="Times New Roman"/>
          <w:sz w:val="22"/>
          <w:szCs w:val="22"/>
        </w:rPr>
      </w:pPr>
      <w:r w:rsidRPr="00FB042C">
        <w:rPr>
          <w:rFonts w:ascii="Optima" w:eastAsia="DengXian" w:hAnsi="Optima" w:cs="Times New Roman"/>
          <w:sz w:val="22"/>
          <w:szCs w:val="22"/>
        </w:rPr>
        <w:t xml:space="preserve">Simulated baseline NP profiles were compared across the 12 cross-scale participants (Extended Data Fig. 1a). Agreement was quantified as Spearman’s </w:t>
      </w:r>
      <w:r w:rsidRPr="00FB042C">
        <w:rPr>
          <w:rFonts w:ascii="Cambria" w:eastAsia="DengXian" w:hAnsi="Cambria" w:cs="Cambria"/>
          <w:sz w:val="22"/>
          <w:szCs w:val="22"/>
        </w:rPr>
        <w:t>ρ</w:t>
      </w:r>
      <w:r w:rsidRPr="00FB042C">
        <w:rPr>
          <w:rFonts w:ascii="Optima" w:eastAsia="DengXian" w:hAnsi="Optima" w:cs="Times New Roman"/>
          <w:sz w:val="22"/>
          <w:szCs w:val="22"/>
        </w:rPr>
        <w:t xml:space="preserve"> across the 144 </w:t>
      </w:r>
      <w:proofErr w:type="gramStart"/>
      <w:r w:rsidRPr="00FB042C">
        <w:rPr>
          <w:rFonts w:ascii="Optima" w:eastAsia="DengXian" w:hAnsi="Optima" w:cs="Times New Roman"/>
          <w:sz w:val="22"/>
          <w:szCs w:val="22"/>
        </w:rPr>
        <w:t>participant</w:t>
      </w:r>
      <w:proofErr w:type="gramEnd"/>
      <w:r w:rsidRPr="00FB042C">
        <w:rPr>
          <w:rFonts w:ascii="Optima" w:eastAsia="DengXian" w:hAnsi="Optima" w:cs="Times New Roman"/>
          <w:sz w:val="22"/>
          <w:szCs w:val="22"/>
        </w:rPr>
        <w:t xml:space="preserve"> × edge cells, with participant-level significance assessed from Fisher z-transformed within-participant correlations. Builds sharing assimilation hyperparameters showed high agreement: among voxel-wise builds using the 100-million-neuron hyperparameters, pooled </w:t>
      </w:r>
      <w:r w:rsidRPr="00FB042C">
        <w:rPr>
          <w:rFonts w:ascii="Cambria" w:eastAsia="DengXian" w:hAnsi="Cambria" w:cs="Cambria"/>
          <w:sz w:val="22"/>
          <w:szCs w:val="22"/>
        </w:rPr>
        <w:t>ρ</w:t>
      </w:r>
      <w:r w:rsidRPr="00FB042C">
        <w:rPr>
          <w:rFonts w:ascii="Optima" w:eastAsia="DengXian" w:hAnsi="Optima" w:cs="Times New Roman"/>
          <w:sz w:val="22"/>
          <w:szCs w:val="22"/>
        </w:rPr>
        <w:t xml:space="preserve"> ranged from 0.87 to 0.93 (mean 0.90), with positive within-participant correlations in all 12 participants (</w:t>
      </w:r>
      <w:proofErr w:type="gramStart"/>
      <w:r w:rsidRPr="00FB042C">
        <w:rPr>
          <w:rFonts w:ascii="Optima" w:eastAsia="DengXian" w:hAnsi="Optima" w:cs="Times New Roman"/>
          <w:sz w:val="22"/>
          <w:szCs w:val="22"/>
        </w:rPr>
        <w:t>t(</w:t>
      </w:r>
      <w:proofErr w:type="gramEnd"/>
      <w:r w:rsidRPr="00FB042C">
        <w:rPr>
          <w:rFonts w:ascii="Optima" w:eastAsia="DengXian" w:hAnsi="Optima" w:cs="Times New Roman"/>
          <w:sz w:val="22"/>
          <w:szCs w:val="22"/>
        </w:rPr>
        <w:t>11) = 9.64</w:t>
      </w:r>
      <w:r w:rsidR="004B3FC1" w:rsidRPr="00FB042C">
        <w:rPr>
          <w:rFonts w:ascii="Optima" w:eastAsia="DengXian" w:hAnsi="Optima" w:cs="Times New Roman"/>
          <w:sz w:val="22"/>
          <w:szCs w:val="22"/>
        </w:rPr>
        <w:t>-</w:t>
      </w:r>
      <w:r w:rsidRPr="00FB042C">
        <w:rPr>
          <w:rFonts w:ascii="Optima" w:eastAsia="DengXian" w:hAnsi="Optima" w:cs="Times New Roman"/>
          <w:sz w:val="22"/>
          <w:szCs w:val="22"/>
        </w:rPr>
        <w:t>11.76, P &lt; 0.0001). The 3-million-neuron hyperparameter regional builds similarly showed high agreement (</w:t>
      </w:r>
      <w:r w:rsidRPr="00FB042C">
        <w:rPr>
          <w:rFonts w:ascii="Cambria" w:eastAsia="DengXian" w:hAnsi="Cambria" w:cs="Cambria"/>
          <w:sz w:val="22"/>
          <w:szCs w:val="22"/>
        </w:rPr>
        <w:t>ρ</w:t>
      </w:r>
      <w:r w:rsidRPr="00FB042C">
        <w:rPr>
          <w:rFonts w:ascii="Optima" w:eastAsia="DengXian" w:hAnsi="Optima" w:cs="Times New Roman"/>
          <w:sz w:val="22"/>
          <w:szCs w:val="22"/>
        </w:rPr>
        <w:t xml:space="preserve"> = 0.89; </w:t>
      </w:r>
      <w:proofErr w:type="gramStart"/>
      <w:r w:rsidRPr="00FB042C">
        <w:rPr>
          <w:rFonts w:ascii="Optima" w:eastAsia="DengXian" w:hAnsi="Optima" w:cs="Times New Roman"/>
          <w:sz w:val="22"/>
          <w:szCs w:val="22"/>
        </w:rPr>
        <w:t>t(</w:t>
      </w:r>
      <w:proofErr w:type="gramEnd"/>
      <w:r w:rsidRPr="00FB042C">
        <w:rPr>
          <w:rFonts w:ascii="Optima" w:eastAsia="DengXian" w:hAnsi="Optima" w:cs="Times New Roman"/>
          <w:sz w:val="22"/>
          <w:szCs w:val="22"/>
        </w:rPr>
        <w:t>11) = 12.73, P &lt; 0.0001). Cross-family agreement was lower but remained positive (</w:t>
      </w:r>
      <w:r w:rsidRPr="00FB042C">
        <w:rPr>
          <w:rFonts w:ascii="Cambria" w:eastAsia="DengXian" w:hAnsi="Cambria" w:cs="Cambria"/>
          <w:sz w:val="22"/>
          <w:szCs w:val="22"/>
        </w:rPr>
        <w:t>ρ</w:t>
      </w:r>
      <w:r w:rsidRPr="00FB042C">
        <w:rPr>
          <w:rFonts w:ascii="Optima" w:eastAsia="DengXian" w:hAnsi="Optima" w:cs="Times New Roman"/>
          <w:sz w:val="22"/>
          <w:szCs w:val="22"/>
        </w:rPr>
        <w:t xml:space="preserve"> = 0.43</w:t>
      </w:r>
      <w:r w:rsidR="004B3FC1" w:rsidRPr="00FB042C">
        <w:rPr>
          <w:rFonts w:ascii="Optima" w:eastAsia="DengXian" w:hAnsi="Optima" w:cs="Times New Roman"/>
          <w:sz w:val="22"/>
          <w:szCs w:val="22"/>
        </w:rPr>
        <w:t>-</w:t>
      </w:r>
      <w:r w:rsidRPr="00FB042C">
        <w:rPr>
          <w:rFonts w:ascii="Optima" w:eastAsia="DengXian" w:hAnsi="Optima" w:cs="Times New Roman"/>
          <w:sz w:val="22"/>
          <w:szCs w:val="22"/>
        </w:rPr>
        <w:t xml:space="preserve">0.53; </w:t>
      </w:r>
      <w:proofErr w:type="gramStart"/>
      <w:r w:rsidRPr="00FB042C">
        <w:rPr>
          <w:rFonts w:ascii="Optima" w:eastAsia="DengXian" w:hAnsi="Optima" w:cs="Times New Roman"/>
          <w:sz w:val="22"/>
          <w:szCs w:val="22"/>
        </w:rPr>
        <w:t>t(</w:t>
      </w:r>
      <w:proofErr w:type="gramEnd"/>
      <w:r w:rsidRPr="00FB042C">
        <w:rPr>
          <w:rFonts w:ascii="Optima" w:eastAsia="DengXian" w:hAnsi="Optima" w:cs="Times New Roman"/>
          <w:sz w:val="22"/>
          <w:szCs w:val="22"/>
        </w:rPr>
        <w:t>11) = 4.26</w:t>
      </w:r>
      <w:r w:rsidR="004B3FC1" w:rsidRPr="00FB042C">
        <w:rPr>
          <w:rFonts w:ascii="Optima" w:eastAsia="DengXian" w:hAnsi="Optima" w:cs="Times New Roman"/>
          <w:sz w:val="22"/>
          <w:szCs w:val="22"/>
        </w:rPr>
        <w:t>-</w:t>
      </w:r>
      <w:r w:rsidRPr="00FB042C">
        <w:rPr>
          <w:rFonts w:ascii="Optima" w:eastAsia="DengXian" w:hAnsi="Optima" w:cs="Times New Roman"/>
          <w:sz w:val="22"/>
          <w:szCs w:val="22"/>
        </w:rPr>
        <w:t>6.23, all P ≤ 0.0013). The 3M/268 build showed the highest correspondence with the 1B reference (</w:t>
      </w:r>
      <w:r w:rsidRPr="00FB042C">
        <w:rPr>
          <w:rFonts w:ascii="Cambria" w:eastAsia="DengXian" w:hAnsi="Cambria" w:cs="Cambria"/>
          <w:sz w:val="22"/>
          <w:szCs w:val="22"/>
        </w:rPr>
        <w:t>ρ</w:t>
      </w:r>
      <w:r w:rsidRPr="00FB042C">
        <w:rPr>
          <w:rFonts w:ascii="Optima" w:eastAsia="DengXian" w:hAnsi="Optima" w:cs="Times New Roman"/>
          <w:sz w:val="22"/>
          <w:szCs w:val="22"/>
        </w:rPr>
        <w:t xml:space="preserve"> = 0.53; </w:t>
      </w:r>
      <w:proofErr w:type="gramStart"/>
      <w:r w:rsidRPr="00FB042C">
        <w:rPr>
          <w:rFonts w:ascii="Optima" w:eastAsia="DengXian" w:hAnsi="Optima" w:cs="Times New Roman"/>
          <w:sz w:val="22"/>
          <w:szCs w:val="22"/>
        </w:rPr>
        <w:t>t(</w:t>
      </w:r>
      <w:proofErr w:type="gramEnd"/>
      <w:r w:rsidRPr="00FB042C">
        <w:rPr>
          <w:rFonts w:ascii="Optima" w:eastAsia="DengXian" w:hAnsi="Optima" w:cs="Times New Roman"/>
          <w:sz w:val="22"/>
          <w:szCs w:val="22"/>
        </w:rPr>
        <w:t>11) = 5.26, P = 0.0003). All ten participant-block permutation tests were significant at the permutation resolution limit (P = 0.0002), including after Bonferroni correction.</w:t>
      </w:r>
    </w:p>
    <w:p w14:paraId="5689E8A0" w14:textId="6FB47671" w:rsidR="00ED0D10" w:rsidRPr="00FB042C" w:rsidRDefault="0085585F" w:rsidP="00FB042C">
      <w:pPr>
        <w:keepNext/>
        <w:adjustRightInd w:val="0"/>
        <w:snapToGrid w:val="0"/>
        <w:spacing w:after="200"/>
        <w:jc w:val="both"/>
        <w:rPr>
          <w:rFonts w:ascii="Optima" w:hAnsi="Optima"/>
          <w:sz w:val="22"/>
          <w:szCs w:val="22"/>
        </w:rPr>
      </w:pPr>
      <w:r w:rsidRPr="00FB042C">
        <w:rPr>
          <w:rFonts w:ascii="Optima" w:eastAsia="DengXian" w:hAnsi="Optima" w:cs="Times New Roman"/>
          <w:b/>
          <w:bCs/>
          <w:sz w:val="22"/>
          <w:szCs w:val="22"/>
        </w:rPr>
        <w:t>Supplementary Results 2</w:t>
      </w:r>
      <w:r w:rsidR="006B6C39" w:rsidRPr="00FB042C">
        <w:rPr>
          <w:rFonts w:ascii="Optima" w:eastAsia="DengXian" w:hAnsi="Optima" w:cs="Times New Roman"/>
          <w:b/>
          <w:bCs/>
          <w:sz w:val="22"/>
          <w:szCs w:val="22"/>
        </w:rPr>
        <w:t xml:space="preserve">. </w:t>
      </w:r>
      <w:r w:rsidR="006B6C39" w:rsidRPr="00FB042C">
        <w:rPr>
          <w:rFonts w:ascii="Optima" w:eastAsiaTheme="minorHAnsi" w:hAnsi="Optima"/>
          <w:b/>
          <w:bCs/>
          <w:sz w:val="22"/>
          <w:szCs w:val="22"/>
          <w:lang w:val="en-GB"/>
        </w:rPr>
        <w:t>Single-participant calibration of model resolution</w:t>
      </w:r>
    </w:p>
    <w:p w14:paraId="7E6E1D68" w14:textId="24D0CA73" w:rsidR="0085585F" w:rsidRPr="00FB042C" w:rsidRDefault="0085585F" w:rsidP="00FB042C">
      <w:pPr>
        <w:adjustRightInd w:val="0"/>
        <w:snapToGrid w:val="0"/>
        <w:spacing w:after="200"/>
        <w:jc w:val="both"/>
        <w:rPr>
          <w:rFonts w:ascii="Optima" w:hAnsi="Optima"/>
          <w:sz w:val="22"/>
          <w:szCs w:val="22"/>
        </w:rPr>
      </w:pPr>
      <w:r w:rsidRPr="00FB042C">
        <w:rPr>
          <w:rFonts w:ascii="Optima" w:hAnsi="Optima"/>
          <w:sz w:val="22"/>
          <w:szCs w:val="22"/>
        </w:rPr>
        <w:t xml:space="preserve">Model fidelity increased with neuronal scale but showed diminishing gains at the highest resolutions. In an illustrative healthy control (HC01), voxel-wise DTBs were evaluated across 10 million to 5 billion neurons using Pearson correlation with empirical BOLD signals. Performance increased with neuronal scale and exceeded r = 0.40 at 1 billion neurons for both tasks (SST: mean voxel-wise r = 0.45; MID: r = 0.42), with only minimal </w:t>
      </w:r>
      <w:r w:rsidRPr="00FB042C">
        <w:rPr>
          <w:rFonts w:ascii="Optima" w:hAnsi="Optima"/>
          <w:sz w:val="22"/>
          <w:szCs w:val="22"/>
        </w:rPr>
        <w:lastRenderedPageBreak/>
        <w:t>improvement at higher resolutions (</w:t>
      </w:r>
      <w:r w:rsidR="00223F30" w:rsidRPr="00FB042C">
        <w:rPr>
          <w:rFonts w:ascii="Optima" w:hAnsi="Optima"/>
          <w:sz w:val="22"/>
          <w:szCs w:val="22"/>
        </w:rPr>
        <w:t>Fig. S5;</w:t>
      </w:r>
      <w:r w:rsidRPr="00FB042C">
        <w:rPr>
          <w:rFonts w:ascii="Optima" w:hAnsi="Optima"/>
          <w:sz w:val="22"/>
          <w:szCs w:val="22"/>
        </w:rPr>
        <w:t xml:space="preserve"> Table S9</w:t>
      </w:r>
      <w:r w:rsidR="00223F30" w:rsidRPr="00FB042C">
        <w:rPr>
          <w:rFonts w:ascii="Optima" w:hAnsi="Optima"/>
          <w:sz w:val="22"/>
          <w:szCs w:val="22"/>
        </w:rPr>
        <w:t>a</w:t>
      </w:r>
      <w:r w:rsidRPr="00FB042C">
        <w:rPr>
          <w:rFonts w:ascii="Optima" w:hAnsi="Optima"/>
          <w:sz w:val="22"/>
          <w:szCs w:val="22"/>
        </w:rPr>
        <w:t>). These results indicated that voxel-wise model performance approached saturation at approximately 1 billion neurons.</w:t>
      </w:r>
    </w:p>
    <w:p w14:paraId="23919BA0" w14:textId="3929A44C" w:rsidR="00A91428" w:rsidRPr="00FB042C" w:rsidRDefault="00A91428" w:rsidP="00FB042C">
      <w:pPr>
        <w:adjustRightInd w:val="0"/>
        <w:snapToGrid w:val="0"/>
        <w:spacing w:after="200"/>
        <w:jc w:val="both"/>
        <w:rPr>
          <w:rFonts w:ascii="Optima" w:hAnsi="Optima"/>
          <w:sz w:val="22"/>
          <w:szCs w:val="22"/>
        </w:rPr>
      </w:pPr>
      <w:r w:rsidRPr="00FB042C">
        <w:rPr>
          <w:rFonts w:ascii="Optima" w:hAnsi="Optima"/>
          <w:sz w:val="22"/>
          <w:szCs w:val="22"/>
        </w:rPr>
        <w:t xml:space="preserve">Using the same participant, we conducted a second calibration experiment in which the neuronal scale was varied from 1 to 9 million neurons. Regional mean BOLD correlations saturated at approximately 3 million neurons, exceeding 0.6, with negligible gains at higher resolutions (Fig. S5; Table S9b). Accordingly, a 3-million-neuron scale was adopted for population-scale simulations. </w:t>
      </w:r>
    </w:p>
    <w:p w14:paraId="3410893B" w14:textId="34E55CAD" w:rsidR="00A127B4" w:rsidRPr="00FB042C" w:rsidRDefault="00A127B4" w:rsidP="00FB042C">
      <w:pPr>
        <w:adjustRightInd w:val="0"/>
        <w:snapToGrid w:val="0"/>
        <w:spacing w:after="200"/>
        <w:jc w:val="both"/>
        <w:rPr>
          <w:rFonts w:ascii="Optima" w:hAnsi="Optima"/>
          <w:sz w:val="22"/>
          <w:szCs w:val="22"/>
        </w:rPr>
      </w:pPr>
      <w:r w:rsidRPr="00FB042C">
        <w:rPr>
          <w:rFonts w:ascii="Optima" w:hAnsi="Optima"/>
          <w:sz w:val="22"/>
          <w:szCs w:val="22"/>
        </w:rPr>
        <w:t>Together, these screens fixed the two ends of the design: voxel-wise simulation approaches saturation at approximately 1 billion neurons, and region-wise simulation at approximately 3 million neurons. The next section separates these three dimensions across twelve participants.</w:t>
      </w:r>
    </w:p>
    <w:p w14:paraId="666A71B3" w14:textId="677FB658" w:rsidR="002D34F8" w:rsidRPr="00FB042C" w:rsidRDefault="00D33A7C" w:rsidP="00FB042C">
      <w:pPr>
        <w:keepNext/>
        <w:adjustRightInd w:val="0"/>
        <w:snapToGrid w:val="0"/>
        <w:spacing w:after="200"/>
        <w:jc w:val="both"/>
        <w:rPr>
          <w:rFonts w:ascii="Optima" w:hAnsi="Optima"/>
          <w:sz w:val="22"/>
          <w:szCs w:val="22"/>
        </w:rPr>
      </w:pPr>
      <w:r w:rsidRPr="00FB042C">
        <w:rPr>
          <w:rFonts w:ascii="Optima" w:eastAsia="DengXian" w:hAnsi="Optima" w:cs="Times New Roman"/>
          <w:b/>
          <w:bCs/>
          <w:sz w:val="22"/>
          <w:szCs w:val="22"/>
        </w:rPr>
        <w:t>Supplementary Results</w:t>
      </w:r>
      <w:r w:rsidRPr="00FB042C">
        <w:rPr>
          <w:rFonts w:ascii="Optima" w:hAnsi="Optima"/>
          <w:sz w:val="22"/>
          <w:szCs w:val="22"/>
        </w:rPr>
        <w:t xml:space="preserve"> </w:t>
      </w:r>
      <w:r w:rsidR="00FE5360" w:rsidRPr="00FB042C">
        <w:rPr>
          <w:rFonts w:ascii="Optima" w:eastAsia="DengXian" w:hAnsi="Optima" w:cs="Times New Roman"/>
          <w:b/>
          <w:bCs/>
          <w:sz w:val="22"/>
          <w:szCs w:val="22"/>
        </w:rPr>
        <w:t>3</w:t>
      </w:r>
      <w:r w:rsidR="002D34F8" w:rsidRPr="00FB042C">
        <w:rPr>
          <w:rFonts w:ascii="Optima" w:eastAsia="DengXian" w:hAnsi="Optima" w:cs="Times New Roman"/>
          <w:b/>
          <w:bCs/>
          <w:sz w:val="22"/>
          <w:szCs w:val="22"/>
        </w:rPr>
        <w:t>. Calibration of the virtual perturbations</w:t>
      </w:r>
    </w:p>
    <w:p w14:paraId="1C98C5DB" w14:textId="3D14F4D2" w:rsidR="00ED0D10" w:rsidRPr="00FB042C" w:rsidRDefault="002D34F8" w:rsidP="00FB042C">
      <w:pPr>
        <w:keepNext/>
        <w:adjustRightInd w:val="0"/>
        <w:snapToGrid w:val="0"/>
        <w:spacing w:after="200"/>
        <w:jc w:val="both"/>
        <w:rPr>
          <w:rFonts w:ascii="Optima" w:eastAsia="DengXian" w:hAnsi="Optima" w:cs="Times New Roman"/>
          <w:b/>
          <w:bCs/>
          <w:sz w:val="22"/>
          <w:szCs w:val="22"/>
        </w:rPr>
      </w:pPr>
      <w:r w:rsidRPr="00FB042C">
        <w:rPr>
          <w:rFonts w:ascii="Optima" w:eastAsia="DengXian" w:hAnsi="Optima" w:cs="Times New Roman"/>
          <w:b/>
          <w:bCs/>
          <w:sz w:val="22"/>
          <w:szCs w:val="22"/>
        </w:rPr>
        <w:t>3.</w:t>
      </w:r>
      <w:r w:rsidR="00FE5360" w:rsidRPr="00FB042C">
        <w:rPr>
          <w:rFonts w:ascii="Optima" w:eastAsia="DengXian" w:hAnsi="Optima" w:cs="Times New Roman"/>
          <w:b/>
          <w:bCs/>
          <w:sz w:val="22"/>
          <w:szCs w:val="22"/>
        </w:rPr>
        <w:t>1</w:t>
      </w:r>
      <w:r w:rsidRPr="00FB042C">
        <w:rPr>
          <w:rFonts w:ascii="Optima" w:eastAsia="DengXian" w:hAnsi="Optima" w:cs="Times New Roman"/>
          <w:b/>
          <w:bCs/>
          <w:sz w:val="22"/>
          <w:szCs w:val="22"/>
        </w:rPr>
        <w:t xml:space="preserve"> </w:t>
      </w:r>
      <w:r w:rsidR="00D33A7C" w:rsidRPr="00FB042C">
        <w:rPr>
          <w:rFonts w:ascii="Optima" w:eastAsia="DengXian" w:hAnsi="Optima" w:cs="Times New Roman"/>
          <w:b/>
          <w:bCs/>
          <w:sz w:val="22"/>
          <w:szCs w:val="22"/>
        </w:rPr>
        <w:t>Individualized NP profiles are preserved at 100M resolution</w:t>
      </w:r>
    </w:p>
    <w:p w14:paraId="36845AB9" w14:textId="7C30C731" w:rsidR="001D60A6" w:rsidRPr="00FB042C" w:rsidRDefault="001D60A6" w:rsidP="00FB042C">
      <w:pPr>
        <w:adjustRightInd w:val="0"/>
        <w:snapToGrid w:val="0"/>
        <w:spacing w:after="200"/>
        <w:jc w:val="both"/>
        <w:rPr>
          <w:rFonts w:ascii="Optima" w:eastAsia="DengXian" w:hAnsi="Optima" w:cs="Times New Roman"/>
          <w:sz w:val="22"/>
          <w:szCs w:val="22"/>
        </w:rPr>
      </w:pPr>
      <w:r w:rsidRPr="00FB042C">
        <w:rPr>
          <w:rFonts w:ascii="Optima" w:eastAsia="DengXian" w:hAnsi="Optima" w:cs="Times New Roman"/>
          <w:sz w:val="22"/>
          <w:szCs w:val="22"/>
        </w:rPr>
        <w:t xml:space="preserve">Perturbational parameter search requires repeated forward simulations and therefore a model that is both faithful and computationally tractable. The 100-million-neuron voxel-wise simulation closely matched the 1-billion-neuron build in whole-brain functional connectivity (0.606 versus 0.59 averaged across the four task conditions), assimilated-region BOLD correlation (within 0.0014), and simulated NP profiles (Spearman </w:t>
      </w:r>
      <w:r w:rsidRPr="00FB042C">
        <w:rPr>
          <w:rFonts w:ascii="Cambria" w:eastAsia="DengXian" w:hAnsi="Cambria" w:cs="Cambria"/>
          <w:sz w:val="22"/>
          <w:szCs w:val="22"/>
        </w:rPr>
        <w:t>ρ</w:t>
      </w:r>
      <w:r w:rsidRPr="00FB042C">
        <w:rPr>
          <w:rFonts w:ascii="Optima" w:eastAsia="DengXian" w:hAnsi="Optima" w:cs="Times New Roman"/>
          <w:sz w:val="22"/>
          <w:szCs w:val="22"/>
        </w:rPr>
        <w:t xml:space="preserve"> = 0.93 across 144 </w:t>
      </w:r>
      <w:proofErr w:type="gramStart"/>
      <w:r w:rsidRPr="00FB042C">
        <w:rPr>
          <w:rFonts w:ascii="Optima" w:eastAsia="DengXian" w:hAnsi="Optima" w:cs="Times New Roman"/>
          <w:sz w:val="22"/>
          <w:szCs w:val="22"/>
        </w:rPr>
        <w:t>subject</w:t>
      </w:r>
      <w:proofErr w:type="gramEnd"/>
      <w:r w:rsidRPr="00FB042C">
        <w:rPr>
          <w:rFonts w:ascii="Optima" w:eastAsia="DengXian" w:hAnsi="Optima" w:cs="Times New Roman"/>
          <w:sz w:val="22"/>
          <w:szCs w:val="22"/>
        </w:rPr>
        <w:t xml:space="preserve"> × edge cells). It was therefore used for the subsequent conductance sweeps.</w:t>
      </w:r>
    </w:p>
    <w:p w14:paraId="4A1D6603" w14:textId="682ECC2E" w:rsidR="001D60A6" w:rsidRPr="00FB042C" w:rsidRDefault="001D60A6" w:rsidP="00FB042C">
      <w:pPr>
        <w:keepNext/>
        <w:adjustRightInd w:val="0"/>
        <w:snapToGrid w:val="0"/>
        <w:spacing w:after="200"/>
        <w:jc w:val="both"/>
        <w:rPr>
          <w:rFonts w:ascii="Optima" w:eastAsia="DengXian" w:hAnsi="Optima" w:cs="Times New Roman"/>
          <w:sz w:val="22"/>
          <w:szCs w:val="22"/>
        </w:rPr>
      </w:pPr>
      <w:r w:rsidRPr="00FB042C">
        <w:rPr>
          <w:rFonts w:ascii="Optima" w:eastAsia="DengXian" w:hAnsi="Optima" w:cs="Times New Roman"/>
          <w:sz w:val="22"/>
          <w:szCs w:val="22"/>
        </w:rPr>
        <w:t>We next tested whether the individualized NP circuit was preserved at this resolution. Across 1,575 simulated</w:t>
      </w:r>
      <w:r w:rsidR="004B3FC1" w:rsidRPr="00FB042C">
        <w:rPr>
          <w:rFonts w:ascii="Optima" w:eastAsia="DengXian" w:hAnsi="Optima" w:cs="Times New Roman"/>
          <w:sz w:val="22"/>
          <w:szCs w:val="22"/>
        </w:rPr>
        <w:t>-</w:t>
      </w:r>
      <w:r w:rsidRPr="00FB042C">
        <w:rPr>
          <w:rFonts w:ascii="Optima" w:eastAsia="DengXian" w:hAnsi="Optima" w:cs="Times New Roman"/>
          <w:sz w:val="22"/>
          <w:szCs w:val="22"/>
        </w:rPr>
        <w:t>empirical pairings, NP-profile mean squared error (MSE) was consistently lower for self-to-self than cross-participant comparisons in the MDD, AUD and healthy-control groups (permutation P = 0.02, 0.001 and &lt;0.001, respectively). Thus, the 100-million-neuron model retained subject-specific variation in the NP circuit and was used for subsequent perturbation calibration.</w:t>
      </w:r>
    </w:p>
    <w:p w14:paraId="730FA7A3" w14:textId="0964D72D" w:rsidR="002D34F8" w:rsidRPr="00FB042C" w:rsidRDefault="002D34F8" w:rsidP="00FB042C">
      <w:pPr>
        <w:keepNext/>
        <w:adjustRightInd w:val="0"/>
        <w:snapToGrid w:val="0"/>
        <w:spacing w:after="200"/>
        <w:jc w:val="both"/>
        <w:rPr>
          <w:rFonts w:ascii="Optima" w:eastAsia="DengXian" w:hAnsi="Optima" w:cs="Times New Roman"/>
          <w:b/>
          <w:bCs/>
          <w:sz w:val="22"/>
          <w:szCs w:val="22"/>
        </w:rPr>
      </w:pPr>
      <w:r w:rsidRPr="00FB042C">
        <w:rPr>
          <w:rFonts w:ascii="Optima" w:eastAsia="DengXian" w:hAnsi="Optima" w:cs="Times New Roman"/>
          <w:b/>
          <w:bCs/>
          <w:sz w:val="22"/>
          <w:szCs w:val="22"/>
        </w:rPr>
        <w:t>3.</w:t>
      </w:r>
      <w:r w:rsidR="00533712" w:rsidRPr="00FB042C">
        <w:rPr>
          <w:rFonts w:ascii="Optima" w:eastAsia="DengXian" w:hAnsi="Optima" w:cs="Times New Roman"/>
          <w:b/>
          <w:bCs/>
          <w:sz w:val="22"/>
          <w:szCs w:val="22"/>
        </w:rPr>
        <w:t>2</w:t>
      </w:r>
      <w:r w:rsidRPr="00FB042C">
        <w:rPr>
          <w:rFonts w:ascii="Optima" w:eastAsia="DengXian" w:hAnsi="Optima" w:cs="Times New Roman"/>
          <w:b/>
          <w:bCs/>
          <w:sz w:val="22"/>
          <w:szCs w:val="22"/>
        </w:rPr>
        <w:t xml:space="preserve"> </w:t>
      </w:r>
      <w:r w:rsidR="00D33A7C" w:rsidRPr="00FB042C">
        <w:rPr>
          <w:rFonts w:ascii="Optima" w:eastAsia="DengXian" w:hAnsi="Optima" w:cs="Times New Roman"/>
          <w:b/>
          <w:bCs/>
          <w:sz w:val="22"/>
          <w:szCs w:val="22"/>
        </w:rPr>
        <w:t>Cross-scale consistency of virtual perturbation responses</w:t>
      </w:r>
    </w:p>
    <w:p w14:paraId="6972FF56" w14:textId="11953A68" w:rsidR="00533712" w:rsidRPr="00FB042C" w:rsidRDefault="00533712" w:rsidP="00FB042C">
      <w:pPr>
        <w:adjustRightInd w:val="0"/>
        <w:snapToGrid w:val="0"/>
        <w:spacing w:after="200"/>
        <w:jc w:val="both"/>
        <w:rPr>
          <w:rFonts w:ascii="Optima" w:eastAsia="DengXian" w:hAnsi="Optima" w:cs="Times New Roman"/>
          <w:sz w:val="22"/>
          <w:szCs w:val="22"/>
        </w:rPr>
      </w:pPr>
      <w:r w:rsidRPr="00FB042C">
        <w:rPr>
          <w:rFonts w:ascii="Optima" w:eastAsia="DengXian" w:hAnsi="Optima" w:cs="Times New Roman"/>
          <w:sz w:val="22"/>
          <w:szCs w:val="22"/>
        </w:rPr>
        <w:t xml:space="preserve">Agreement between builds was quantified with Spearman's </w:t>
      </w:r>
      <w:r w:rsidRPr="00FB042C">
        <w:rPr>
          <w:rFonts w:ascii="Cambria" w:eastAsia="DengXian" w:hAnsi="Cambria" w:cs="Cambria"/>
          <w:sz w:val="22"/>
          <w:szCs w:val="22"/>
        </w:rPr>
        <w:t>ρ</w:t>
      </w:r>
      <w:r w:rsidRPr="00FB042C">
        <w:rPr>
          <w:rFonts w:ascii="Optima" w:eastAsia="DengXian" w:hAnsi="Optima" w:cs="Times New Roman"/>
          <w:sz w:val="22"/>
          <w:szCs w:val="22"/>
        </w:rPr>
        <w:t xml:space="preserve"> over all 144 </w:t>
      </w:r>
      <w:proofErr w:type="gramStart"/>
      <w:r w:rsidRPr="00FB042C">
        <w:rPr>
          <w:rFonts w:ascii="Optima" w:eastAsia="DengXian" w:hAnsi="Optima" w:cs="Times New Roman"/>
          <w:sz w:val="22"/>
          <w:szCs w:val="22"/>
        </w:rPr>
        <w:t>subject</w:t>
      </w:r>
      <w:proofErr w:type="gramEnd"/>
      <w:r w:rsidRPr="00FB042C">
        <w:rPr>
          <w:rFonts w:ascii="Optima" w:eastAsia="DengXian" w:hAnsi="Optima" w:cs="Times New Roman"/>
          <w:sz w:val="22"/>
          <w:szCs w:val="22"/>
        </w:rPr>
        <w:t xml:space="preserve"> × edge cells, the same metric used for the baseline profiles. At baseline, builds sharing assimilation hyper-parameters agree at </w:t>
      </w:r>
      <w:r w:rsidRPr="00FB042C">
        <w:rPr>
          <w:rFonts w:ascii="Cambria" w:eastAsia="DengXian" w:hAnsi="Cambria" w:cs="Cambria"/>
          <w:sz w:val="22"/>
          <w:szCs w:val="22"/>
        </w:rPr>
        <w:t>ρ</w:t>
      </w:r>
      <w:r w:rsidRPr="00FB042C">
        <w:rPr>
          <w:rFonts w:ascii="Optima" w:eastAsia="DengXian" w:hAnsi="Optima" w:cs="Times New Roman"/>
          <w:sz w:val="22"/>
          <w:szCs w:val="22"/>
        </w:rPr>
        <w:t xml:space="preserve"> ≈ 0.90 on average, and builds from different hyper-parameter families at </w:t>
      </w:r>
      <w:r w:rsidRPr="00FB042C">
        <w:rPr>
          <w:rFonts w:ascii="Cambria" w:eastAsia="DengXian" w:hAnsi="Cambria" w:cs="Cambria"/>
          <w:sz w:val="22"/>
          <w:szCs w:val="22"/>
        </w:rPr>
        <w:t>ρ</w:t>
      </w:r>
      <w:r w:rsidRPr="00FB042C">
        <w:rPr>
          <w:rFonts w:ascii="Optima" w:eastAsia="DengXian" w:hAnsi="Optima" w:cs="Times New Roman"/>
          <w:sz w:val="22"/>
          <w:szCs w:val="22"/>
        </w:rPr>
        <w:t xml:space="preserve"> ≈ 0.31. After perturbation the two families behave differently. Within the 100-million-neuron hyper-parameter family, agreement falls under AMPA up-regulation (1 B versus 100 M </w:t>
      </w:r>
      <w:r w:rsidRPr="00FB042C">
        <w:rPr>
          <w:rFonts w:ascii="Cambria" w:eastAsia="DengXian" w:hAnsi="Cambria" w:cs="Cambria"/>
          <w:sz w:val="22"/>
          <w:szCs w:val="22"/>
        </w:rPr>
        <w:t>ρ</w:t>
      </w:r>
      <w:r w:rsidRPr="00FB042C">
        <w:rPr>
          <w:rFonts w:ascii="Optima" w:eastAsia="DengXian" w:hAnsi="Optima" w:cs="Times New Roman"/>
          <w:sz w:val="22"/>
          <w:szCs w:val="22"/>
        </w:rPr>
        <w:t xml:space="preserve"> = 0.86, 1 B versus 10 M </w:t>
      </w:r>
      <w:r w:rsidRPr="00FB042C">
        <w:rPr>
          <w:rFonts w:ascii="Cambria" w:eastAsia="DengXian" w:hAnsi="Cambria" w:cs="Cambria"/>
          <w:sz w:val="22"/>
          <w:szCs w:val="22"/>
        </w:rPr>
        <w:t>ρ</w:t>
      </w:r>
      <w:r w:rsidRPr="00FB042C">
        <w:rPr>
          <w:rFonts w:ascii="Optima" w:eastAsia="DengXian" w:hAnsi="Optima" w:cs="Times New Roman"/>
          <w:sz w:val="22"/>
          <w:szCs w:val="22"/>
        </w:rPr>
        <w:t xml:space="preserve"> = 0.44, 100 M versus 10 M </w:t>
      </w:r>
      <w:r w:rsidRPr="00FB042C">
        <w:rPr>
          <w:rFonts w:ascii="Cambria" w:eastAsia="DengXian" w:hAnsi="Cambria" w:cs="Cambria"/>
          <w:sz w:val="22"/>
          <w:szCs w:val="22"/>
        </w:rPr>
        <w:t>ρ</w:t>
      </w:r>
      <w:r w:rsidRPr="00FB042C">
        <w:rPr>
          <w:rFonts w:ascii="Optima" w:eastAsia="DengXian" w:hAnsi="Optima" w:cs="Times New Roman"/>
          <w:sz w:val="22"/>
          <w:szCs w:val="22"/>
        </w:rPr>
        <w:t xml:space="preserve"> = 0.35</w:t>
      </w:r>
      <w:r w:rsidR="000362A8" w:rsidRPr="00FB042C">
        <w:rPr>
          <w:rFonts w:ascii="Optima" w:eastAsia="DengXian" w:hAnsi="Optima" w:cs="Times New Roman"/>
          <w:sz w:val="22"/>
          <w:szCs w:val="22"/>
        </w:rPr>
        <w:t>; Extended Data Fig. 1b</w:t>
      </w:r>
      <w:r w:rsidRPr="00FB042C">
        <w:rPr>
          <w:rFonts w:ascii="Optima" w:eastAsia="DengXian" w:hAnsi="Optima" w:cs="Times New Roman"/>
          <w:sz w:val="22"/>
          <w:szCs w:val="22"/>
        </w:rPr>
        <w:t>) and is partly retained under GABA-A up-regulation (0.83, 0.70 and 0.72). Within the 268-region family, agreement between the 3-million- and 10-million-neuron builds is essentially complete at baseline and tightens further under perturbation (</w:t>
      </w:r>
      <w:r w:rsidRPr="00FB042C">
        <w:rPr>
          <w:rFonts w:ascii="Cambria" w:eastAsia="DengXian" w:hAnsi="Cambria" w:cs="Cambria"/>
          <w:sz w:val="22"/>
          <w:szCs w:val="22"/>
        </w:rPr>
        <w:t>ρ</w:t>
      </w:r>
      <w:r w:rsidRPr="00FB042C">
        <w:rPr>
          <w:rFonts w:ascii="Optima" w:eastAsia="DengXian" w:hAnsi="Optima" w:cs="Times New Roman"/>
          <w:sz w:val="22"/>
          <w:szCs w:val="22"/>
        </w:rPr>
        <w:t xml:space="preserve"> = 0.94 under AMPA and 0.99 under GABA-A; the two builds are not duplicate data, element-wise maximum difference 0.28). Across families, agreement between the 268-region builds and the 1-billion-neuron build remains low in both perturbed states (</w:t>
      </w:r>
      <w:r w:rsidRPr="00FB042C">
        <w:rPr>
          <w:rFonts w:ascii="Cambria" w:eastAsia="DengXian" w:hAnsi="Cambria" w:cs="Cambria"/>
          <w:sz w:val="22"/>
          <w:szCs w:val="22"/>
        </w:rPr>
        <w:t>ρ</w:t>
      </w:r>
      <w:r w:rsidRPr="00FB042C">
        <w:rPr>
          <w:rFonts w:ascii="Optima" w:eastAsia="DengXian" w:hAnsi="Optima" w:cs="Times New Roman"/>
          <w:sz w:val="22"/>
          <w:szCs w:val="22"/>
        </w:rPr>
        <w:t xml:space="preserve"> = 0.18</w:t>
      </w:r>
      <w:r w:rsidR="004B3FC1" w:rsidRPr="00FB042C">
        <w:rPr>
          <w:rFonts w:ascii="Optima" w:eastAsia="DengXian" w:hAnsi="Optima" w:cs="Times New Roman"/>
          <w:sz w:val="22"/>
          <w:szCs w:val="22"/>
        </w:rPr>
        <w:t>-</w:t>
      </w:r>
      <w:r w:rsidRPr="00FB042C">
        <w:rPr>
          <w:rFonts w:ascii="Optima" w:eastAsia="DengXian" w:hAnsi="Optima" w:cs="Times New Roman"/>
          <w:sz w:val="22"/>
          <w:szCs w:val="22"/>
        </w:rPr>
        <w:t xml:space="preserve">0.37). At the group level the direction of the effect is not preserved across all builds. Mean change in the summed NP factor after AMPA up-regulation was </w:t>
      </w:r>
      <w:r w:rsidR="004B3FC1" w:rsidRPr="00FB042C">
        <w:rPr>
          <w:rFonts w:ascii="Optima" w:eastAsia="DengXian" w:hAnsi="Optima" w:cs="Times New Roman"/>
          <w:sz w:val="22"/>
          <w:szCs w:val="22"/>
        </w:rPr>
        <w:t>-0.02</w:t>
      </w:r>
      <w:r w:rsidRPr="00FB042C">
        <w:rPr>
          <w:rFonts w:ascii="Optima" w:eastAsia="DengXian" w:hAnsi="Optima" w:cs="Times New Roman"/>
          <w:sz w:val="22"/>
          <w:szCs w:val="22"/>
        </w:rPr>
        <w:t xml:space="preserve"> (3 M/268), 0.58 (10 M/268), 0.04 (10 M/1,000), </w:t>
      </w:r>
      <w:r w:rsidR="004B3FC1" w:rsidRPr="00FB042C">
        <w:rPr>
          <w:rFonts w:ascii="Optima" w:eastAsia="DengXian" w:hAnsi="Optima" w:cs="Times New Roman"/>
          <w:sz w:val="22"/>
          <w:szCs w:val="22"/>
        </w:rPr>
        <w:t>-</w:t>
      </w:r>
      <w:r w:rsidRPr="00FB042C">
        <w:rPr>
          <w:rFonts w:ascii="Optima" w:eastAsia="DengXian" w:hAnsi="Optima" w:cs="Times New Roman"/>
          <w:sz w:val="22"/>
          <w:szCs w:val="22"/>
        </w:rPr>
        <w:t xml:space="preserve">0.337 (10 M voxel, own hyper-parameters), 0.609 (10 M voxel), 0.273 (100 M) and 0.368 (1 B); after GABA-A up-regulation it was 1.131, 1.159, 0.399, </w:t>
      </w:r>
      <w:r w:rsidR="004B3FC1" w:rsidRPr="00FB042C">
        <w:rPr>
          <w:rFonts w:ascii="Optima" w:eastAsia="DengXian" w:hAnsi="Optima" w:cs="Times New Roman"/>
          <w:sz w:val="22"/>
          <w:szCs w:val="22"/>
        </w:rPr>
        <w:t>-</w:t>
      </w:r>
      <w:r w:rsidRPr="00FB042C">
        <w:rPr>
          <w:rFonts w:ascii="Optima" w:eastAsia="DengXian" w:hAnsi="Optima" w:cs="Times New Roman"/>
          <w:sz w:val="22"/>
          <w:szCs w:val="22"/>
        </w:rPr>
        <w:t xml:space="preserve">0.141, 0.341, 0.142 and 0.271 respectively (n = 12 per build; two-sided one-sample t tests against zero, </w:t>
      </w:r>
      <w:proofErr w:type="spellStart"/>
      <w:r w:rsidRPr="00FB042C">
        <w:rPr>
          <w:rFonts w:ascii="Optima" w:eastAsia="DengXian" w:hAnsi="Optima" w:cs="Times New Roman"/>
          <w:sz w:val="22"/>
          <w:szCs w:val="22"/>
        </w:rPr>
        <w:t>Benjamini</w:t>
      </w:r>
      <w:proofErr w:type="spellEnd"/>
      <w:r w:rsidR="004B3FC1" w:rsidRPr="00FB042C">
        <w:rPr>
          <w:rFonts w:ascii="Optima" w:eastAsia="DengXian" w:hAnsi="Optima" w:cs="Times New Roman"/>
          <w:sz w:val="22"/>
          <w:szCs w:val="22"/>
        </w:rPr>
        <w:t>-</w:t>
      </w:r>
      <w:r w:rsidRPr="00FB042C">
        <w:rPr>
          <w:rFonts w:ascii="Optima" w:eastAsia="DengXian" w:hAnsi="Optima" w:cs="Times New Roman"/>
          <w:sz w:val="22"/>
          <w:szCs w:val="22"/>
        </w:rPr>
        <w:t xml:space="preserve">Hochberg FDR across the 14 tests). After correction, no build shows a </w:t>
      </w:r>
      <w:r w:rsidRPr="00FB042C">
        <w:rPr>
          <w:rFonts w:ascii="Optima" w:eastAsia="DengXian" w:hAnsi="Optima" w:cs="Times New Roman"/>
          <w:sz w:val="22"/>
          <w:szCs w:val="22"/>
        </w:rPr>
        <w:lastRenderedPageBreak/>
        <w:t xml:space="preserve">significant AMPA effect, and only the two 268-region builds show a significant GABA-A effect (10 M/268 </w:t>
      </w:r>
      <w:proofErr w:type="gramStart"/>
      <w:r w:rsidRPr="00FB042C">
        <w:rPr>
          <w:rFonts w:ascii="Optima" w:eastAsia="DengXian" w:hAnsi="Optima" w:cs="Times New Roman"/>
          <w:sz w:val="22"/>
          <w:szCs w:val="22"/>
        </w:rPr>
        <w:t>t(</w:t>
      </w:r>
      <w:proofErr w:type="gramEnd"/>
      <w:r w:rsidRPr="00FB042C">
        <w:rPr>
          <w:rFonts w:ascii="Optima" w:eastAsia="DengXian" w:hAnsi="Optima" w:cs="Times New Roman"/>
          <w:sz w:val="22"/>
          <w:szCs w:val="22"/>
        </w:rPr>
        <w:t>11) = 10.20, q &lt; 0.0001; 3 M/268 t(11) = 7.86, q &lt; 0.0001).</w:t>
      </w:r>
    </w:p>
    <w:p w14:paraId="1F35F127" w14:textId="28D5FBEF" w:rsidR="00FE5360" w:rsidRPr="00FB042C" w:rsidRDefault="000F6323" w:rsidP="00FB042C">
      <w:pPr>
        <w:keepNext/>
        <w:adjustRightInd w:val="0"/>
        <w:snapToGrid w:val="0"/>
        <w:spacing w:after="200"/>
        <w:jc w:val="both"/>
        <w:rPr>
          <w:rFonts w:ascii="Optima" w:hAnsi="Optima"/>
          <w:sz w:val="22"/>
          <w:szCs w:val="22"/>
        </w:rPr>
      </w:pPr>
      <w:r w:rsidRPr="00FB042C">
        <w:rPr>
          <w:rFonts w:ascii="Optima" w:eastAsia="DengXian" w:hAnsi="Optima" w:cs="Times New Roman"/>
          <w:b/>
          <w:bCs/>
          <w:sz w:val="22"/>
          <w:szCs w:val="22"/>
        </w:rPr>
        <w:t>Supplementary Results 4. Population-scale simulations</w:t>
      </w:r>
    </w:p>
    <w:p w14:paraId="73713976" w14:textId="4B064A56" w:rsidR="00C16F92" w:rsidRPr="00FB042C" w:rsidRDefault="005E5850" w:rsidP="00FB042C">
      <w:pPr>
        <w:keepNext/>
        <w:adjustRightInd w:val="0"/>
        <w:snapToGrid w:val="0"/>
        <w:spacing w:after="200"/>
        <w:jc w:val="both"/>
        <w:rPr>
          <w:rFonts w:ascii="Optima" w:hAnsi="Optima"/>
          <w:sz w:val="22"/>
          <w:szCs w:val="22"/>
        </w:rPr>
      </w:pPr>
      <w:r w:rsidRPr="00FB042C">
        <w:rPr>
          <w:rFonts w:ascii="Optima" w:eastAsia="DengXian" w:hAnsi="Optima" w:cs="Times New Roman"/>
          <w:b/>
          <w:bCs/>
          <w:sz w:val="22"/>
          <w:szCs w:val="22"/>
        </w:rPr>
        <w:t>4.1</w:t>
      </w:r>
      <w:r w:rsidR="00C16F92" w:rsidRPr="00FB042C">
        <w:rPr>
          <w:rFonts w:ascii="Optima" w:eastAsia="DengXian" w:hAnsi="Optima" w:cs="Times New Roman"/>
          <w:b/>
          <w:bCs/>
          <w:sz w:val="22"/>
          <w:szCs w:val="22"/>
        </w:rPr>
        <w:t xml:space="preserve"> </w:t>
      </w:r>
      <w:proofErr w:type="spellStart"/>
      <w:r w:rsidR="00C16F92" w:rsidRPr="00FB042C">
        <w:rPr>
          <w:rFonts w:ascii="Optima" w:eastAsia="DengXian" w:hAnsi="Optima" w:cs="Times New Roman"/>
          <w:b/>
          <w:bCs/>
          <w:sz w:val="22"/>
          <w:szCs w:val="22"/>
        </w:rPr>
        <w:t>Behavioural</w:t>
      </w:r>
      <w:proofErr w:type="spellEnd"/>
      <w:r w:rsidR="00C16F92" w:rsidRPr="00FB042C">
        <w:rPr>
          <w:rFonts w:ascii="Optima" w:eastAsia="DengXian" w:hAnsi="Optima" w:cs="Times New Roman"/>
          <w:b/>
          <w:bCs/>
          <w:sz w:val="22"/>
          <w:szCs w:val="22"/>
        </w:rPr>
        <w:t xml:space="preserve"> validity of </w:t>
      </w:r>
      <w:r w:rsidRPr="00FB042C">
        <w:rPr>
          <w:rFonts w:ascii="Optima" w:eastAsia="DengXian" w:hAnsi="Optima" w:cs="Times New Roman"/>
          <w:b/>
          <w:bCs/>
          <w:sz w:val="22"/>
          <w:szCs w:val="22"/>
        </w:rPr>
        <w:t xml:space="preserve">population-scale </w:t>
      </w:r>
      <w:r w:rsidR="00C16F92" w:rsidRPr="00FB042C">
        <w:rPr>
          <w:rFonts w:ascii="Optima" w:eastAsia="DengXian" w:hAnsi="Optima" w:cs="Times New Roman"/>
          <w:b/>
          <w:bCs/>
          <w:sz w:val="22"/>
          <w:szCs w:val="22"/>
        </w:rPr>
        <w:t>simulations</w:t>
      </w:r>
    </w:p>
    <w:p w14:paraId="4EB23AC1" w14:textId="31CBCC27" w:rsidR="007E5F47" w:rsidRPr="00FB042C" w:rsidRDefault="001F1DBE" w:rsidP="00FB042C">
      <w:pPr>
        <w:keepNext/>
        <w:adjustRightInd w:val="0"/>
        <w:snapToGrid w:val="0"/>
        <w:spacing w:after="200"/>
        <w:jc w:val="both"/>
        <w:rPr>
          <w:rFonts w:ascii="Optima" w:eastAsia="DengXian" w:hAnsi="Optima" w:cs="Times New Roman"/>
          <w:sz w:val="22"/>
          <w:szCs w:val="22"/>
        </w:rPr>
      </w:pPr>
      <w:r w:rsidRPr="00FB042C">
        <w:rPr>
          <w:rFonts w:ascii="Optima" w:eastAsia="DengXian" w:hAnsi="Optima" w:cs="Times New Roman"/>
          <w:sz w:val="22"/>
          <w:szCs w:val="22"/>
        </w:rPr>
        <w:t xml:space="preserve">We first assessed whether the population-scale DTBs retained </w:t>
      </w:r>
      <w:proofErr w:type="spellStart"/>
      <w:r w:rsidRPr="00FB042C">
        <w:rPr>
          <w:rFonts w:ascii="Optima" w:eastAsia="DengXian" w:hAnsi="Optima" w:cs="Times New Roman"/>
          <w:sz w:val="22"/>
          <w:szCs w:val="22"/>
        </w:rPr>
        <w:t>behaviourally</w:t>
      </w:r>
      <w:proofErr w:type="spellEnd"/>
      <w:r w:rsidRPr="00FB042C">
        <w:rPr>
          <w:rFonts w:ascii="Optima" w:eastAsia="DengXian" w:hAnsi="Optima" w:cs="Times New Roman"/>
          <w:sz w:val="22"/>
          <w:szCs w:val="22"/>
        </w:rPr>
        <w:t xml:space="preserve"> relevant information from the empirical task-state data. In 287 participants with complete MID </w:t>
      </w:r>
      <w:proofErr w:type="spellStart"/>
      <w:r w:rsidRPr="00FB042C">
        <w:rPr>
          <w:rFonts w:ascii="Optima" w:eastAsia="DengXian" w:hAnsi="Optima" w:cs="Times New Roman"/>
          <w:sz w:val="22"/>
          <w:szCs w:val="22"/>
        </w:rPr>
        <w:t>behavioural</w:t>
      </w:r>
      <w:proofErr w:type="spellEnd"/>
      <w:r w:rsidRPr="00FB042C">
        <w:rPr>
          <w:rFonts w:ascii="Optima" w:eastAsia="DengXian" w:hAnsi="Optima" w:cs="Times New Roman"/>
          <w:sz w:val="22"/>
          <w:szCs w:val="22"/>
        </w:rPr>
        <w:t xml:space="preserve"> data, empirical task-state functional connectivity (FC) predicted response time (RT) across the big-win, small-win and no-win conditions for both the anticipation-hit and feedback-hit stages (all corrected P &lt; 0.0001, Table S16; Fig. S7). FC generated by the population-scale DTBs showed a similar pattern, with all six task-stage-by-incentive models significantly predicting RT (all corrected P &lt; 0.0001). </w:t>
      </w:r>
      <w:r w:rsidR="00E84492" w:rsidRPr="00FB042C">
        <w:rPr>
          <w:rFonts w:ascii="Optima" w:eastAsia="DengXian" w:hAnsi="Optima" w:cs="Times New Roman"/>
          <w:bCs/>
          <w:sz w:val="22"/>
          <w:szCs w:val="22"/>
        </w:rPr>
        <w:t xml:space="preserve">Simulated connectivity predicted response time at least as well as empirical connectivity in all six targets (simulated mean r = 0.48 versus empirical r = 0.42; mean difference +0.06; </w:t>
      </w:r>
      <w:r w:rsidRPr="00FB042C">
        <w:rPr>
          <w:rFonts w:ascii="Optima" w:eastAsia="DengXian" w:hAnsi="Optima" w:cs="Times New Roman"/>
          <w:sz w:val="22"/>
          <w:szCs w:val="22"/>
        </w:rPr>
        <w:t>Fig. S7)</w:t>
      </w:r>
      <w:r w:rsidR="00E84492" w:rsidRPr="00FB042C">
        <w:rPr>
          <w:rFonts w:ascii="Optima" w:eastAsia="DengXian" w:hAnsi="Optima" w:cs="Times New Roman"/>
          <w:sz w:val="22"/>
          <w:szCs w:val="22"/>
        </w:rPr>
        <w:t>.</w:t>
      </w:r>
      <w:r w:rsidRPr="00FB042C">
        <w:rPr>
          <w:rFonts w:ascii="Optima" w:eastAsia="DengXian" w:hAnsi="Optima" w:cs="Times New Roman"/>
          <w:sz w:val="22"/>
          <w:szCs w:val="22"/>
        </w:rPr>
        <w:t xml:space="preserve"> </w:t>
      </w:r>
      <w:r w:rsidR="00E84492" w:rsidRPr="00FB042C">
        <w:rPr>
          <w:rFonts w:ascii="Optima" w:eastAsia="DengXian" w:hAnsi="Optima" w:cs="Times New Roman"/>
          <w:sz w:val="22"/>
          <w:szCs w:val="22"/>
        </w:rPr>
        <w:t>B</w:t>
      </w:r>
      <w:r w:rsidRPr="00FB042C">
        <w:rPr>
          <w:rFonts w:ascii="Optima" w:eastAsia="DengXian" w:hAnsi="Optima" w:cs="Times New Roman"/>
          <w:sz w:val="22"/>
          <w:szCs w:val="22"/>
        </w:rPr>
        <w:t xml:space="preserve">ecause the six task conditions come from the same 287 participants, this comparison is not a test on independent observations and is reported descriptively. The increase in explained variance reached 9% for the best-performing model. These results indicate that the population-scale DTBs retained </w:t>
      </w:r>
      <w:proofErr w:type="spellStart"/>
      <w:r w:rsidRPr="00FB042C">
        <w:rPr>
          <w:rFonts w:ascii="Optima" w:eastAsia="DengXian" w:hAnsi="Optima" w:cs="Times New Roman"/>
          <w:sz w:val="22"/>
          <w:szCs w:val="22"/>
        </w:rPr>
        <w:t>behaviourally</w:t>
      </w:r>
      <w:proofErr w:type="spellEnd"/>
      <w:r w:rsidRPr="00FB042C">
        <w:rPr>
          <w:rFonts w:ascii="Optima" w:eastAsia="DengXian" w:hAnsi="Optima" w:cs="Times New Roman"/>
          <w:sz w:val="22"/>
          <w:szCs w:val="22"/>
        </w:rPr>
        <w:t xml:space="preserve"> relevant information.</w:t>
      </w:r>
    </w:p>
    <w:p w14:paraId="4F456AC7" w14:textId="12EC35D9" w:rsidR="00C16F92" w:rsidRPr="00FB042C" w:rsidDel="00EA2EAD" w:rsidRDefault="00EA2EAD" w:rsidP="00FB042C">
      <w:pPr>
        <w:adjustRightInd w:val="0"/>
        <w:snapToGrid w:val="0"/>
        <w:spacing w:after="200"/>
        <w:jc w:val="both"/>
        <w:rPr>
          <w:rFonts w:ascii="Optima" w:eastAsia="DengXian" w:hAnsi="Optima" w:cs="Times New Roman"/>
          <w:b/>
          <w:bCs/>
          <w:sz w:val="22"/>
          <w:szCs w:val="22"/>
        </w:rPr>
      </w:pPr>
      <w:r w:rsidRPr="00FB042C">
        <w:rPr>
          <w:rFonts w:ascii="Optima" w:eastAsia="DengXian" w:hAnsi="Optima" w:cs="Times New Roman"/>
          <w:b/>
          <w:bCs/>
          <w:sz w:val="22"/>
          <w:szCs w:val="22"/>
        </w:rPr>
        <w:t>4.2 Virtual perturbation effects within diagnostic group</w:t>
      </w:r>
      <w:r w:rsidRPr="00FB042C">
        <w:rPr>
          <w:rFonts w:ascii="Optima" w:eastAsia="DengXian" w:hAnsi="Optima" w:cs="Times New Roman" w:hint="eastAsia"/>
          <w:b/>
          <w:bCs/>
          <w:sz w:val="22"/>
          <w:szCs w:val="22"/>
        </w:rPr>
        <w:t>s</w:t>
      </w:r>
    </w:p>
    <w:p w14:paraId="3044A7A5" w14:textId="7263BBDF" w:rsidR="00C16F92" w:rsidRPr="00FB042C" w:rsidRDefault="002B7DD6" w:rsidP="00FB042C">
      <w:pPr>
        <w:adjustRightInd w:val="0"/>
        <w:snapToGrid w:val="0"/>
        <w:spacing w:after="200"/>
        <w:jc w:val="both"/>
        <w:rPr>
          <w:rFonts w:ascii="Optima" w:eastAsia="DengXian" w:hAnsi="Optima" w:cs="Times New Roman"/>
          <w:sz w:val="22"/>
          <w:szCs w:val="22"/>
        </w:rPr>
      </w:pPr>
      <w:r w:rsidRPr="00FB042C">
        <w:rPr>
          <w:rFonts w:ascii="Optima" w:eastAsia="DengXian" w:hAnsi="Optima" w:cs="Times New Roman"/>
          <w:sz w:val="22"/>
          <w:szCs w:val="22"/>
        </w:rPr>
        <w:t xml:space="preserve">We then examined the effects of AMPA and GABA-A conductance increases </w:t>
      </w:r>
      <w:r w:rsidR="00EA2EAD" w:rsidRPr="00FB042C">
        <w:rPr>
          <w:rFonts w:ascii="Optima" w:eastAsia="DengXian" w:hAnsi="Optima" w:cs="Times New Roman"/>
          <w:sz w:val="22"/>
          <w:szCs w:val="22"/>
        </w:rPr>
        <w:t>within diagnostic groups</w:t>
      </w:r>
      <w:r w:rsidRPr="00FB042C">
        <w:rPr>
          <w:rFonts w:ascii="Optima" w:eastAsia="DengXian" w:hAnsi="Optima" w:cs="Times New Roman"/>
          <w:sz w:val="22"/>
          <w:szCs w:val="22"/>
        </w:rPr>
        <w:t>. Both perturbations significantly increased mean simulated NP score</w:t>
      </w:r>
      <w:r w:rsidR="007E5F47" w:rsidRPr="00FB042C">
        <w:rPr>
          <w:rFonts w:ascii="Optima" w:eastAsia="DengXian" w:hAnsi="Optima" w:cs="Times New Roman"/>
          <w:sz w:val="22"/>
          <w:szCs w:val="22"/>
        </w:rPr>
        <w:t>s</w:t>
      </w:r>
      <w:r w:rsidRPr="00FB042C">
        <w:rPr>
          <w:rFonts w:ascii="Optima" w:eastAsia="DengXian" w:hAnsi="Optima" w:cs="Times New Roman"/>
          <w:sz w:val="22"/>
          <w:szCs w:val="22"/>
        </w:rPr>
        <w:t xml:space="preserve"> within each diagnostic group (Fig. S12). </w:t>
      </w:r>
      <w:r w:rsidR="00C51DB9" w:rsidRPr="00FB042C">
        <w:rPr>
          <w:rFonts w:ascii="Optima" w:eastAsia="DengXian" w:hAnsi="Optima" w:cs="Times New Roman"/>
          <w:sz w:val="22"/>
          <w:szCs w:val="22"/>
        </w:rPr>
        <w:t>S</w:t>
      </w:r>
      <w:r w:rsidR="00C51DB9" w:rsidRPr="00FB042C">
        <w:rPr>
          <w:rFonts w:ascii="Optima" w:eastAsia="DengXian" w:hAnsi="Optima" w:cs="Times New Roman" w:hint="eastAsia"/>
          <w:sz w:val="22"/>
          <w:szCs w:val="22"/>
        </w:rPr>
        <w:t xml:space="preserve">pecific </w:t>
      </w:r>
      <w:r w:rsidR="00C51DB9" w:rsidRPr="00FB042C">
        <w:rPr>
          <w:rFonts w:ascii="Optima" w:eastAsia="DengXian" w:hAnsi="Optima" w:cs="Times New Roman"/>
          <w:sz w:val="22"/>
          <w:szCs w:val="22"/>
        </w:rPr>
        <w:t>statistical values were available in Table S24.</w:t>
      </w:r>
    </w:p>
    <w:p w14:paraId="54E02D79" w14:textId="772B53B1" w:rsidR="00C16F92" w:rsidRPr="00FB042C" w:rsidRDefault="00C16F92" w:rsidP="00FB042C">
      <w:pPr>
        <w:keepNext/>
        <w:adjustRightInd w:val="0"/>
        <w:snapToGrid w:val="0"/>
        <w:spacing w:after="200"/>
        <w:jc w:val="both"/>
        <w:rPr>
          <w:rFonts w:ascii="Optima" w:eastAsia="DengXian" w:hAnsi="Optima" w:cs="Times New Roman"/>
          <w:b/>
          <w:bCs/>
          <w:sz w:val="22"/>
          <w:szCs w:val="22"/>
        </w:rPr>
      </w:pPr>
      <w:r w:rsidRPr="00FB042C">
        <w:rPr>
          <w:rFonts w:ascii="Optima" w:eastAsia="DengXian" w:hAnsi="Optima" w:cs="Times New Roman"/>
          <w:b/>
          <w:bCs/>
          <w:sz w:val="22"/>
          <w:szCs w:val="22"/>
        </w:rPr>
        <w:t xml:space="preserve">4.3 </w:t>
      </w:r>
      <w:r w:rsidR="00EA2EAD" w:rsidRPr="00FB042C">
        <w:rPr>
          <w:rFonts w:ascii="Optima" w:eastAsia="DengXian" w:hAnsi="Optima" w:cs="Times New Roman"/>
          <w:b/>
          <w:bCs/>
          <w:sz w:val="22"/>
          <w:szCs w:val="22"/>
        </w:rPr>
        <w:t>Baseline-</w:t>
      </w:r>
      <w:r w:rsidR="001F1DBE" w:rsidRPr="00FB042C">
        <w:rPr>
          <w:rFonts w:ascii="Optima" w:eastAsia="DengXian" w:hAnsi="Optima" w:cs="Times New Roman"/>
          <w:b/>
          <w:bCs/>
          <w:sz w:val="22"/>
          <w:szCs w:val="22"/>
        </w:rPr>
        <w:t>dependen</w:t>
      </w:r>
      <w:r w:rsidR="00EA2EAD" w:rsidRPr="00FB042C">
        <w:rPr>
          <w:rFonts w:ascii="Optima" w:eastAsia="DengXian" w:hAnsi="Optima" w:cs="Times New Roman"/>
          <w:b/>
          <w:bCs/>
          <w:sz w:val="22"/>
          <w:szCs w:val="22"/>
        </w:rPr>
        <w:t xml:space="preserve">t relationship </w:t>
      </w:r>
      <w:r w:rsidR="001F1DBE" w:rsidRPr="00FB042C">
        <w:rPr>
          <w:rFonts w:ascii="Optima" w:eastAsia="DengXian" w:hAnsi="Optima" w:cs="Times New Roman"/>
          <w:b/>
          <w:bCs/>
          <w:sz w:val="22"/>
          <w:szCs w:val="22"/>
        </w:rPr>
        <w:t xml:space="preserve">of </w:t>
      </w:r>
      <w:r w:rsidR="007E5F47" w:rsidRPr="00FB042C">
        <w:rPr>
          <w:rFonts w:ascii="Optima" w:eastAsia="DengXian" w:hAnsi="Optima" w:cs="Times New Roman" w:hint="eastAsia"/>
          <w:b/>
          <w:bCs/>
          <w:sz w:val="22"/>
          <w:szCs w:val="22"/>
        </w:rPr>
        <w:t xml:space="preserve">perturbational </w:t>
      </w:r>
      <w:r w:rsidR="001F1DBE" w:rsidRPr="00FB042C">
        <w:rPr>
          <w:rFonts w:ascii="Optima" w:eastAsia="DengXian" w:hAnsi="Optima" w:cs="Times New Roman"/>
          <w:b/>
          <w:bCs/>
          <w:sz w:val="22"/>
          <w:szCs w:val="22"/>
        </w:rPr>
        <w:t>responses</w:t>
      </w:r>
    </w:p>
    <w:p w14:paraId="51659B55" w14:textId="7F39BD84" w:rsidR="002B7DD6" w:rsidRPr="00FB042C" w:rsidDel="00CA7434" w:rsidRDefault="00EA2EAD" w:rsidP="00FB042C">
      <w:pPr>
        <w:adjustRightInd w:val="0"/>
        <w:snapToGrid w:val="0"/>
        <w:spacing w:after="200"/>
        <w:jc w:val="both"/>
        <w:rPr>
          <w:rFonts w:ascii="Optima" w:eastAsia="DengXian" w:hAnsi="Optima" w:cs="Times New Roman"/>
          <w:sz w:val="22"/>
          <w:szCs w:val="22"/>
        </w:rPr>
      </w:pPr>
      <w:r w:rsidRPr="00FB042C">
        <w:rPr>
          <w:rFonts w:ascii="Optima" w:eastAsia="DengXian" w:hAnsi="Optima" w:cs="Times New Roman"/>
          <w:sz w:val="22"/>
          <w:szCs w:val="22"/>
        </w:rPr>
        <w:t xml:space="preserve">We examined whether </w:t>
      </w:r>
      <w:r w:rsidR="002B7DD6" w:rsidRPr="00FB042C">
        <w:rPr>
          <w:rFonts w:ascii="Optima" w:eastAsia="DengXian" w:hAnsi="Optima" w:cs="Times New Roman"/>
          <w:sz w:val="22"/>
          <w:szCs w:val="22"/>
        </w:rPr>
        <w:t xml:space="preserve">perturbation-induced changes depend on baseline NP while accounting for the mathematical coupling between baseline and change scores. Oldham’s test showed significant convergence for AMPA modulation (r = </w:t>
      </w:r>
      <w:r w:rsidR="004B3FC1" w:rsidRPr="00FB042C">
        <w:rPr>
          <w:rFonts w:ascii="Optima" w:eastAsia="DengXian" w:hAnsi="Optima" w:cs="Times New Roman"/>
          <w:sz w:val="22"/>
          <w:szCs w:val="22"/>
        </w:rPr>
        <w:t>-</w:t>
      </w:r>
      <w:r w:rsidR="002B7DD6" w:rsidRPr="00FB042C">
        <w:rPr>
          <w:rFonts w:ascii="Optima" w:eastAsia="DengXian" w:hAnsi="Optima" w:cs="Times New Roman"/>
          <w:sz w:val="22"/>
          <w:szCs w:val="22"/>
        </w:rPr>
        <w:t xml:space="preserve">0.47, 95% CI </w:t>
      </w:r>
      <w:r w:rsidR="004B3FC1" w:rsidRPr="00FB042C">
        <w:rPr>
          <w:rFonts w:ascii="Optima" w:eastAsia="DengXian" w:hAnsi="Optima" w:cs="Times New Roman"/>
          <w:sz w:val="22"/>
          <w:szCs w:val="22"/>
        </w:rPr>
        <w:t>-</w:t>
      </w:r>
      <w:r w:rsidR="002B7DD6" w:rsidRPr="00FB042C">
        <w:rPr>
          <w:rFonts w:ascii="Optima" w:eastAsia="DengXian" w:hAnsi="Optima" w:cs="Times New Roman"/>
          <w:sz w:val="22"/>
          <w:szCs w:val="22"/>
        </w:rPr>
        <w:t xml:space="preserve">0.55 to </w:t>
      </w:r>
      <w:r w:rsidR="004B3FC1" w:rsidRPr="00FB042C">
        <w:rPr>
          <w:rFonts w:ascii="Optima" w:eastAsia="DengXian" w:hAnsi="Optima" w:cs="Times New Roman"/>
          <w:sz w:val="22"/>
          <w:szCs w:val="22"/>
        </w:rPr>
        <w:t>-</w:t>
      </w:r>
      <w:r w:rsidR="002B7DD6" w:rsidRPr="00FB042C">
        <w:rPr>
          <w:rFonts w:ascii="Optima" w:eastAsia="DengXian" w:hAnsi="Optima" w:cs="Times New Roman"/>
          <w:sz w:val="22"/>
          <w:szCs w:val="22"/>
        </w:rPr>
        <w:t>0.37, P &lt; 0.0001; variance ratio = 0.37</w:t>
      </w:r>
      <w:r w:rsidR="00F51C4C" w:rsidRPr="00FB042C">
        <w:rPr>
          <w:rFonts w:ascii="Optima" w:eastAsia="DengXian" w:hAnsi="Optima" w:cs="Times New Roman"/>
          <w:sz w:val="22"/>
          <w:szCs w:val="22"/>
        </w:rPr>
        <w:t>, Extended Data Fig. 2</w:t>
      </w:r>
      <w:r w:rsidR="002B7DD6" w:rsidRPr="00FB042C">
        <w:rPr>
          <w:rFonts w:ascii="Optima" w:eastAsia="DengXian" w:hAnsi="Optima" w:cs="Times New Roman"/>
          <w:sz w:val="22"/>
          <w:szCs w:val="22"/>
        </w:rPr>
        <w:t>) and significant divergence for GABA-A modulation (r = 0.59, 95% CI 0.51 to 0.66, P &lt; 0.0001; variance ratio = 3.68</w:t>
      </w:r>
      <w:r w:rsidR="00017222" w:rsidRPr="00FB042C">
        <w:rPr>
          <w:rFonts w:ascii="Optima" w:eastAsia="DengXian" w:hAnsi="Optima" w:cs="Times New Roman"/>
          <w:sz w:val="22"/>
          <w:szCs w:val="22"/>
        </w:rPr>
        <w:t>; Extended Data Fig. 2</w:t>
      </w:r>
      <w:r w:rsidR="002B7DD6" w:rsidRPr="00FB042C">
        <w:rPr>
          <w:rFonts w:ascii="Optima" w:eastAsia="DengXian" w:hAnsi="Optima" w:cs="Times New Roman"/>
          <w:sz w:val="22"/>
          <w:szCs w:val="22"/>
        </w:rPr>
        <w:t xml:space="preserve">). These associations remained after adjustment for sex, site and mean framewise displacement for AMPA modulation (r = </w:t>
      </w:r>
      <w:r w:rsidR="004B3FC1" w:rsidRPr="00FB042C">
        <w:rPr>
          <w:rFonts w:ascii="Optima" w:eastAsia="DengXian" w:hAnsi="Optima" w:cs="Times New Roman"/>
          <w:sz w:val="22"/>
          <w:szCs w:val="22"/>
        </w:rPr>
        <w:t>-</w:t>
      </w:r>
      <w:r w:rsidR="002B7DD6" w:rsidRPr="00FB042C">
        <w:rPr>
          <w:rFonts w:ascii="Optima" w:eastAsia="DengXian" w:hAnsi="Optima" w:cs="Times New Roman"/>
          <w:sz w:val="22"/>
          <w:szCs w:val="22"/>
        </w:rPr>
        <w:t>0.45, P &lt; 0.0001; variance ratio = 0.39). The distribution of response types did not differ significantly across sites (</w:t>
      </w:r>
      <w:r w:rsidR="00ED2182" w:rsidRPr="00FB042C">
        <w:rPr>
          <w:rFonts w:ascii="Cambria" w:eastAsia="DengXian" w:hAnsi="Cambria" w:cs="Cambria"/>
          <w:sz w:val="22"/>
          <w:szCs w:val="22"/>
        </w:rPr>
        <w:t>χ</w:t>
      </w:r>
      <w:proofErr w:type="gramStart"/>
      <w:r w:rsidR="00ED2182" w:rsidRPr="00FB042C">
        <w:rPr>
          <w:rFonts w:ascii="Optima" w:eastAsia="DengXian" w:hAnsi="Optima" w:cs="Times New Roman"/>
          <w:sz w:val="22"/>
          <w:szCs w:val="22"/>
        </w:rPr>
        <w:t>²(</w:t>
      </w:r>
      <w:proofErr w:type="gramEnd"/>
      <w:r w:rsidR="00ED2182" w:rsidRPr="00FB042C">
        <w:rPr>
          <w:rFonts w:ascii="Optima" w:eastAsia="DengXian" w:hAnsi="Optima" w:cs="Times New Roman"/>
          <w:sz w:val="22"/>
          <w:szCs w:val="22"/>
        </w:rPr>
        <w:t>8) = 14.32, P = 0.074</w:t>
      </w:r>
      <w:r w:rsidRPr="00FB042C">
        <w:rPr>
          <w:rFonts w:ascii="Optima" w:eastAsia="DengXian" w:hAnsi="Optima" w:cs="Times New Roman"/>
          <w:sz w:val="22"/>
          <w:szCs w:val="22"/>
        </w:rPr>
        <w:t>; Table S18a</w:t>
      </w:r>
      <w:r w:rsidR="002B7DD6" w:rsidRPr="00FB042C">
        <w:rPr>
          <w:rFonts w:ascii="Optima" w:eastAsia="DengXian" w:hAnsi="Optima" w:cs="Times New Roman"/>
          <w:sz w:val="22"/>
          <w:szCs w:val="22"/>
        </w:rPr>
        <w:t>). A nominal association with sex (</w:t>
      </w:r>
      <w:r w:rsidR="00ED2182" w:rsidRPr="00FB042C">
        <w:rPr>
          <w:rFonts w:ascii="Cambria" w:eastAsia="DengXian" w:hAnsi="Cambria" w:cs="Cambria"/>
          <w:sz w:val="22"/>
          <w:szCs w:val="22"/>
        </w:rPr>
        <w:t>χ</w:t>
      </w:r>
      <w:proofErr w:type="gramStart"/>
      <w:r w:rsidR="00ED2182" w:rsidRPr="00FB042C">
        <w:rPr>
          <w:rFonts w:ascii="Optima" w:eastAsia="DengXian" w:hAnsi="Optima" w:cs="Times New Roman"/>
          <w:sz w:val="22"/>
          <w:szCs w:val="22"/>
        </w:rPr>
        <w:t>²(</w:t>
      </w:r>
      <w:proofErr w:type="gramEnd"/>
      <w:r w:rsidR="00ED2182" w:rsidRPr="00FB042C">
        <w:rPr>
          <w:rFonts w:ascii="Optima" w:eastAsia="DengXian" w:hAnsi="Optima" w:cs="Times New Roman"/>
          <w:sz w:val="22"/>
          <w:szCs w:val="22"/>
        </w:rPr>
        <w:t>1) = 5.29, P = 0.021</w:t>
      </w:r>
      <w:r w:rsidRPr="00FB042C">
        <w:rPr>
          <w:rFonts w:ascii="Optima" w:eastAsia="DengXian" w:hAnsi="Optima" w:cs="Times New Roman"/>
          <w:sz w:val="22"/>
          <w:szCs w:val="22"/>
        </w:rPr>
        <w:t>; Table S18b</w:t>
      </w:r>
      <w:r w:rsidR="002B7DD6" w:rsidRPr="00FB042C">
        <w:rPr>
          <w:rFonts w:ascii="Optima" w:eastAsia="DengXian" w:hAnsi="Optima" w:cs="Times New Roman"/>
          <w:sz w:val="22"/>
          <w:szCs w:val="22"/>
        </w:rPr>
        <w:t>) was attenuated after accounting for diagnostic group (</w:t>
      </w:r>
      <w:r w:rsidR="00ED2182" w:rsidRPr="00FB042C">
        <w:rPr>
          <w:rFonts w:ascii="Optima" w:eastAsia="DengXian" w:hAnsi="Optima" w:cs="Times New Roman"/>
          <w:sz w:val="22"/>
          <w:szCs w:val="22"/>
        </w:rPr>
        <w:t>t = -1.93, P = 0.055</w:t>
      </w:r>
      <w:r w:rsidR="002B7DD6" w:rsidRPr="00FB042C">
        <w:rPr>
          <w:rFonts w:ascii="Optima" w:eastAsia="DengXian" w:hAnsi="Optima" w:cs="Times New Roman"/>
          <w:sz w:val="22"/>
          <w:szCs w:val="22"/>
        </w:rPr>
        <w:t>), consistent with the unequal sex distribution across diagnostic groups rather than a robust sex effect.</w:t>
      </w:r>
    </w:p>
    <w:p w14:paraId="0ABABA66" w14:textId="77777777" w:rsidR="00FC0D18" w:rsidRPr="00FB042C" w:rsidRDefault="00000000" w:rsidP="00FB042C">
      <w:pPr>
        <w:adjustRightInd w:val="0"/>
        <w:snapToGrid w:val="0"/>
        <w:spacing w:after="200"/>
        <w:jc w:val="both"/>
        <w:rPr>
          <w:rFonts w:ascii="Optima" w:eastAsia="DengXian" w:hAnsi="Optima" w:cs="Times New Roman"/>
          <w:sz w:val="22"/>
          <w:szCs w:val="22"/>
        </w:rPr>
      </w:pPr>
      <w:r w:rsidRPr="00FB042C">
        <w:rPr>
          <w:rFonts w:ascii="Optima" w:eastAsia="DengXian" w:hAnsi="Optima" w:cs="Times New Roman"/>
          <w:sz w:val="22"/>
          <w:szCs w:val="22"/>
        </w:rPr>
        <w:t xml:space="preserve">Comparison of included and excluded participants. Of the 414 STRATIFY participants with symptom data available, 198 entered the population-scale sample. Patients were preferentially modelled, because digital twins were built only where diffusion and task data were both complete and patient scans were </w:t>
      </w:r>
      <w:proofErr w:type="spellStart"/>
      <w:r w:rsidRPr="00FB042C">
        <w:rPr>
          <w:rFonts w:ascii="Optima" w:eastAsia="DengXian" w:hAnsi="Optima" w:cs="Times New Roman"/>
          <w:sz w:val="22"/>
          <w:szCs w:val="22"/>
        </w:rPr>
        <w:t>prioritised</w:t>
      </w:r>
      <w:proofErr w:type="spellEnd"/>
      <w:r w:rsidRPr="00FB042C">
        <w:rPr>
          <w:rFonts w:ascii="Optima" w:eastAsia="DengXian" w:hAnsi="Optima" w:cs="Times New Roman"/>
          <w:sz w:val="22"/>
          <w:szCs w:val="22"/>
        </w:rPr>
        <w:t xml:space="preserve"> (129 of 199 patients versus 69 of 215 controls; χ</w:t>
      </w:r>
      <w:proofErr w:type="gramStart"/>
      <w:r w:rsidRPr="00FB042C">
        <w:rPr>
          <w:rFonts w:ascii="Optima" w:eastAsia="DengXian" w:hAnsi="Optima" w:cs="Times New Roman"/>
          <w:sz w:val="22"/>
          <w:szCs w:val="22"/>
        </w:rPr>
        <w:t>²(</w:t>
      </w:r>
      <w:proofErr w:type="gramEnd"/>
      <w:r w:rsidRPr="00FB042C">
        <w:rPr>
          <w:rFonts w:ascii="Optima" w:eastAsia="DengXian" w:hAnsi="Optima" w:cs="Times New Roman"/>
          <w:sz w:val="22"/>
          <w:szCs w:val="22"/>
        </w:rPr>
        <w:t xml:space="preserve">1) = 43.07, P &lt; 0.0001), so the modelled participants had higher six-domain symptom scores overall (15.00 ± 11.38 versus 10.75 ± 9.73; two-sided Welch t(389.4) = 4.07, P &lt; 0.0001; Hedges' g = 0.40). Within diagnostic strata, included and excluded participants did not differ in symptom severity (controls 6.96 ± 6.26 versus 6.69 ± 6.20, </w:t>
      </w:r>
      <w:proofErr w:type="gramStart"/>
      <w:r w:rsidRPr="00FB042C">
        <w:rPr>
          <w:rFonts w:ascii="Optima" w:eastAsia="DengXian" w:hAnsi="Optima" w:cs="Times New Roman"/>
          <w:sz w:val="22"/>
          <w:szCs w:val="22"/>
        </w:rPr>
        <w:t>t(</w:t>
      </w:r>
      <w:proofErr w:type="gramEnd"/>
      <w:r w:rsidRPr="00FB042C">
        <w:rPr>
          <w:rFonts w:ascii="Optima" w:eastAsia="DengXian" w:hAnsi="Optima" w:cs="Times New Roman"/>
          <w:sz w:val="22"/>
          <w:szCs w:val="22"/>
        </w:rPr>
        <w:t xml:space="preserve">132.3) = 0.29, P = 0.77, g = 0.04; patients 19.30 ± 11.18 versus 19.21 ± 10.35, t(151.4) = 0.06, P = 0.96, g = 0.01), and the ratio of MDD to AUD did not differ between included and excluded patients (χ²(1) = 1.98, P = 0.16). The 89 IMAGEN </w:t>
      </w:r>
      <w:r w:rsidRPr="00FB042C">
        <w:rPr>
          <w:rFonts w:ascii="Optima" w:eastAsia="DengXian" w:hAnsi="Optima" w:cs="Times New Roman"/>
          <w:sz w:val="22"/>
          <w:szCs w:val="22"/>
        </w:rPr>
        <w:lastRenderedPageBreak/>
        <w:t>participants in the population sample were selected by a prespecified symptom threshold and are therefore not comparable with unselected IMAGEN participants in this respect.</w:t>
      </w:r>
    </w:p>
    <w:p w14:paraId="2687B1BE" w14:textId="5867FEB2" w:rsidR="00C16F92" w:rsidRPr="00FB042C" w:rsidRDefault="00C16F92" w:rsidP="00FB042C">
      <w:pPr>
        <w:keepNext/>
        <w:adjustRightInd w:val="0"/>
        <w:snapToGrid w:val="0"/>
        <w:spacing w:after="200"/>
        <w:jc w:val="both"/>
        <w:rPr>
          <w:rFonts w:ascii="Optima" w:eastAsia="DengXian" w:hAnsi="Optima" w:cs="Times New Roman"/>
          <w:b/>
          <w:bCs/>
          <w:sz w:val="22"/>
          <w:szCs w:val="22"/>
        </w:rPr>
      </w:pPr>
      <w:r w:rsidRPr="00FB042C">
        <w:rPr>
          <w:rFonts w:ascii="Optima" w:eastAsia="DengXian" w:hAnsi="Optima" w:cs="Times New Roman"/>
          <w:b/>
          <w:bCs/>
          <w:sz w:val="22"/>
          <w:szCs w:val="22"/>
        </w:rPr>
        <w:t xml:space="preserve">4.4 </w:t>
      </w:r>
      <w:r w:rsidR="001F1DBE" w:rsidRPr="00FB042C">
        <w:rPr>
          <w:rFonts w:ascii="Optima" w:eastAsia="DengXian" w:hAnsi="Optima" w:cs="Times New Roman"/>
          <w:b/>
          <w:bCs/>
          <w:sz w:val="22"/>
          <w:szCs w:val="22"/>
        </w:rPr>
        <w:t>Robustness to network definition</w:t>
      </w:r>
    </w:p>
    <w:p w14:paraId="3EBFDBBD" w14:textId="09CE720E" w:rsidR="002B7DD6" w:rsidRPr="00FB042C" w:rsidRDefault="00C16F92" w:rsidP="00FB042C">
      <w:pPr>
        <w:adjustRightInd w:val="0"/>
        <w:snapToGrid w:val="0"/>
        <w:spacing w:after="200"/>
        <w:jc w:val="both"/>
        <w:rPr>
          <w:rFonts w:ascii="Optima" w:eastAsia="DengXian" w:hAnsi="Optima" w:cs="Times New Roman"/>
          <w:sz w:val="22"/>
          <w:szCs w:val="22"/>
        </w:rPr>
      </w:pPr>
      <w:r w:rsidRPr="00FB042C">
        <w:rPr>
          <w:rFonts w:ascii="Optima" w:eastAsia="DengXian" w:hAnsi="Optima" w:cs="Times New Roman"/>
          <w:sz w:val="22"/>
          <w:szCs w:val="22"/>
        </w:rPr>
        <w:t xml:space="preserve">To test whether the bidirectional response pattern </w:t>
      </w:r>
      <w:proofErr w:type="spellStart"/>
      <w:r w:rsidRPr="00FB042C">
        <w:rPr>
          <w:rFonts w:ascii="Optima" w:eastAsia="DengXian" w:hAnsi="Optima" w:cs="Times New Roman"/>
          <w:sz w:val="22"/>
          <w:szCs w:val="22"/>
        </w:rPr>
        <w:t>generalises</w:t>
      </w:r>
      <w:proofErr w:type="spellEnd"/>
      <w:r w:rsidRPr="00FB042C">
        <w:rPr>
          <w:rFonts w:ascii="Optima" w:eastAsia="DengXian" w:hAnsi="Optima" w:cs="Times New Roman"/>
          <w:sz w:val="22"/>
          <w:szCs w:val="22"/>
        </w:rPr>
        <w:t xml:space="preserve"> beyond the full NP definition, we re-</w:t>
      </w:r>
      <w:proofErr w:type="spellStart"/>
      <w:r w:rsidRPr="00FB042C">
        <w:rPr>
          <w:rFonts w:ascii="Optima" w:eastAsia="DengXian" w:hAnsi="Optima" w:cs="Times New Roman"/>
          <w:sz w:val="22"/>
          <w:szCs w:val="22"/>
        </w:rPr>
        <w:t>analysed</w:t>
      </w:r>
      <w:proofErr w:type="spellEnd"/>
      <w:r w:rsidRPr="00FB042C">
        <w:rPr>
          <w:rFonts w:ascii="Optima" w:eastAsia="DengXian" w:hAnsi="Optima" w:cs="Times New Roman"/>
          <w:sz w:val="22"/>
          <w:szCs w:val="22"/>
        </w:rPr>
        <w:t xml:space="preserve"> the virtual perturbations in the population-scale simulations with the network phenotype restricted to the six MID-specific NP edges. This reproduced a similar bidirectional, baseline-dependent response pattern. Dividing the 288 participants by the sign of the two changes gives 208 with increases after both AMPA and GABA-A modulation, 31 increased after AMPA but decreased after GABA-A, 35 decreased after AMPA but increased after GABA-A, and 14 decreased after both. Simulated baseline summed MID connectivity was lower in the both-up group than in the remainder (</w:t>
      </w:r>
      <w:r w:rsidRPr="00FB042C">
        <w:rPr>
          <w:rFonts w:ascii="Cambria" w:eastAsia="DengXian" w:hAnsi="Cambria" w:cs="Cambria"/>
          <w:sz w:val="22"/>
          <w:szCs w:val="22"/>
        </w:rPr>
        <w:t>Δ</w:t>
      </w:r>
      <w:r w:rsidRPr="00FB042C">
        <w:rPr>
          <w:rFonts w:ascii="Optima" w:eastAsia="DengXian" w:hAnsi="Optima" w:cs="Times New Roman"/>
          <w:sz w:val="22"/>
          <w:szCs w:val="22"/>
        </w:rPr>
        <w:t xml:space="preserve"> = </w:t>
      </w:r>
      <w:r w:rsidR="004B3FC1" w:rsidRPr="00FB042C">
        <w:rPr>
          <w:rFonts w:ascii="Optima" w:eastAsia="DengXian" w:hAnsi="Optima" w:cs="Times New Roman"/>
          <w:sz w:val="22"/>
          <w:szCs w:val="22"/>
        </w:rPr>
        <w:t>-</w:t>
      </w:r>
      <w:r w:rsidRPr="00FB042C">
        <w:rPr>
          <w:rFonts w:ascii="Optima" w:eastAsia="DengXian" w:hAnsi="Optima" w:cs="Times New Roman"/>
          <w:sz w:val="22"/>
          <w:szCs w:val="22"/>
        </w:rPr>
        <w:t xml:space="preserve">0.516, Hedges’ g = </w:t>
      </w:r>
      <w:r w:rsidR="004B3FC1" w:rsidRPr="00FB042C">
        <w:rPr>
          <w:rFonts w:ascii="Optima" w:eastAsia="DengXian" w:hAnsi="Optima" w:cs="Times New Roman"/>
          <w:sz w:val="22"/>
          <w:szCs w:val="22"/>
        </w:rPr>
        <w:t>-</w:t>
      </w:r>
      <w:r w:rsidRPr="00FB042C">
        <w:rPr>
          <w:rFonts w:ascii="Optima" w:eastAsia="DengXian" w:hAnsi="Optima" w:cs="Times New Roman"/>
          <w:sz w:val="22"/>
          <w:szCs w:val="22"/>
        </w:rPr>
        <w:t xml:space="preserve">0.92, Welch t = </w:t>
      </w:r>
      <w:r w:rsidR="004B3FC1" w:rsidRPr="00FB042C">
        <w:rPr>
          <w:rFonts w:ascii="Optima" w:eastAsia="DengXian" w:hAnsi="Optima" w:cs="Times New Roman"/>
          <w:sz w:val="22"/>
          <w:szCs w:val="22"/>
        </w:rPr>
        <w:t>-</w:t>
      </w:r>
      <w:r w:rsidRPr="00FB042C">
        <w:rPr>
          <w:rFonts w:ascii="Optima" w:eastAsia="DengXian" w:hAnsi="Optima" w:cs="Times New Roman"/>
          <w:sz w:val="22"/>
          <w:szCs w:val="22"/>
        </w:rPr>
        <w:t>6.91, P &lt; 0.0001; Mann</w:t>
      </w:r>
      <w:r w:rsidR="004B3FC1" w:rsidRPr="00FB042C">
        <w:rPr>
          <w:rFonts w:ascii="Optima" w:eastAsia="DengXian" w:hAnsi="Optima" w:cs="Times New Roman"/>
          <w:sz w:val="22"/>
          <w:szCs w:val="22"/>
        </w:rPr>
        <w:t>-</w:t>
      </w:r>
      <w:r w:rsidRPr="00FB042C">
        <w:rPr>
          <w:rFonts w:ascii="Optima" w:eastAsia="DengXian" w:hAnsi="Optima" w:cs="Times New Roman"/>
          <w:sz w:val="22"/>
          <w:szCs w:val="22"/>
        </w:rPr>
        <w:t>Whitney P &lt; 0.0001</w:t>
      </w:r>
      <w:r w:rsidR="00017222" w:rsidRPr="00FB042C">
        <w:rPr>
          <w:rFonts w:ascii="Optima" w:eastAsia="DengXian" w:hAnsi="Optima" w:cs="Cambria Math"/>
          <w:sz w:val="22"/>
          <w:szCs w:val="22"/>
        </w:rPr>
        <w:t>; Fig. S13</w:t>
      </w:r>
      <w:r w:rsidRPr="00FB042C">
        <w:rPr>
          <w:rFonts w:ascii="Optima" w:eastAsia="DengXian" w:hAnsi="Optima" w:cs="Times New Roman"/>
          <w:sz w:val="22"/>
          <w:szCs w:val="22"/>
        </w:rPr>
        <w:t xml:space="preserve">), and the slope of the perturbed value on the simulated baseline was below unity for both perturbations (AMPA 0.347, 95% CI 0.26 to 0.44, t versus 1 = </w:t>
      </w:r>
      <w:r w:rsidR="004B3FC1" w:rsidRPr="00FB042C">
        <w:rPr>
          <w:rFonts w:ascii="Optima" w:eastAsia="DengXian" w:hAnsi="Optima" w:cs="Times New Roman"/>
          <w:sz w:val="22"/>
          <w:szCs w:val="22"/>
        </w:rPr>
        <w:t>-</w:t>
      </w:r>
      <w:r w:rsidRPr="00FB042C">
        <w:rPr>
          <w:rFonts w:ascii="Optima" w:eastAsia="DengXian" w:hAnsi="Optima" w:cs="Times New Roman"/>
          <w:sz w:val="22"/>
          <w:szCs w:val="22"/>
        </w:rPr>
        <w:t xml:space="preserve">14.57, P &lt; 0.0001; GABA-A 0.71, 0.52 to 0.91, t = </w:t>
      </w:r>
      <w:r w:rsidR="004B3FC1" w:rsidRPr="00FB042C">
        <w:rPr>
          <w:rFonts w:ascii="Optima" w:eastAsia="DengXian" w:hAnsi="Optima" w:cs="Times New Roman"/>
          <w:sz w:val="22"/>
          <w:szCs w:val="22"/>
        </w:rPr>
        <w:t>-</w:t>
      </w:r>
      <w:r w:rsidRPr="00FB042C">
        <w:rPr>
          <w:rFonts w:ascii="Optima" w:eastAsia="DengXian" w:hAnsi="Optima" w:cs="Times New Roman"/>
          <w:sz w:val="22"/>
          <w:szCs w:val="22"/>
        </w:rPr>
        <w:t xml:space="preserve">2.90, P = 0.004). Baseline noise biases this slope below unity (run-to-run </w:t>
      </w:r>
      <w:proofErr w:type="spellStart"/>
      <w:r w:rsidRPr="00FB042C">
        <w:rPr>
          <w:rFonts w:ascii="Optima" w:eastAsia="DengXian" w:hAnsi="Optima" w:cs="Times New Roman"/>
          <w:sz w:val="22"/>
          <w:szCs w:val="22"/>
        </w:rPr>
        <w:t>s.d.</w:t>
      </w:r>
      <w:proofErr w:type="spellEnd"/>
      <w:r w:rsidRPr="00FB042C">
        <w:rPr>
          <w:rFonts w:ascii="Optima" w:eastAsia="DengXian" w:hAnsi="Optima" w:cs="Times New Roman"/>
          <w:sz w:val="22"/>
          <w:szCs w:val="22"/>
        </w:rPr>
        <w:t xml:space="preserve"> of the summed NP factor is 0.37 at 3 million neurons), and the group comparison above defines the groups by the sign of the change score, which contains the baseline with a negative sign. Both are therefore descriptive; the inferential test of baseline dependence is Oldham's method applied to the six-edge network.</w:t>
      </w:r>
    </w:p>
    <w:p w14:paraId="16EA461A" w14:textId="77777777" w:rsidR="00C16F92" w:rsidRPr="00FB042C" w:rsidRDefault="00C16F92" w:rsidP="00FB042C">
      <w:pPr>
        <w:adjustRightInd w:val="0"/>
        <w:snapToGrid w:val="0"/>
        <w:spacing w:after="200"/>
        <w:jc w:val="both"/>
        <w:rPr>
          <w:rFonts w:ascii="Optima" w:eastAsia="DengXian" w:hAnsi="Optima" w:cs="Times New Roman"/>
          <w:sz w:val="22"/>
          <w:szCs w:val="22"/>
        </w:rPr>
      </w:pPr>
      <w:r w:rsidRPr="00FB042C">
        <w:rPr>
          <w:rFonts w:ascii="Optima" w:eastAsia="DengXian" w:hAnsi="Optima" w:cs="Times New Roman"/>
          <w:sz w:val="22"/>
          <w:szCs w:val="22"/>
        </w:rPr>
        <w:t>These findings demonstrate that the bidirectional, baseline-dependent E/I response pattern is present under both task restriction and the alternative network definition.</w:t>
      </w:r>
    </w:p>
    <w:p w14:paraId="13BFA4E9" w14:textId="6D799F7B" w:rsidR="00C16F92" w:rsidRPr="00FB042C" w:rsidRDefault="00D943C8" w:rsidP="00FB042C">
      <w:pPr>
        <w:keepNext/>
        <w:adjustRightInd w:val="0"/>
        <w:snapToGrid w:val="0"/>
        <w:spacing w:after="200"/>
        <w:jc w:val="both"/>
        <w:rPr>
          <w:rFonts w:ascii="Optima" w:hAnsi="Optima"/>
          <w:sz w:val="22"/>
          <w:szCs w:val="22"/>
        </w:rPr>
      </w:pPr>
      <w:r w:rsidRPr="00FB042C">
        <w:rPr>
          <w:rFonts w:ascii="Optima" w:eastAsia="DengXian" w:hAnsi="Optima" w:cs="Times New Roman"/>
          <w:b/>
          <w:bCs/>
          <w:sz w:val="22"/>
          <w:szCs w:val="22"/>
        </w:rPr>
        <w:t>Supplementary Results 5</w:t>
      </w:r>
      <w:r w:rsidR="005E5850" w:rsidRPr="00FB042C">
        <w:rPr>
          <w:rFonts w:ascii="Optima" w:eastAsia="DengXian" w:hAnsi="Optima" w:cs="Times New Roman"/>
          <w:b/>
          <w:bCs/>
          <w:sz w:val="22"/>
          <w:szCs w:val="22"/>
        </w:rPr>
        <w:t>. Virtual perturbations on w</w:t>
      </w:r>
      <w:r w:rsidR="00C16F92" w:rsidRPr="00FB042C">
        <w:rPr>
          <w:rFonts w:ascii="Optima" w:eastAsia="DengXian" w:hAnsi="Optima" w:cs="Times New Roman"/>
          <w:b/>
          <w:bCs/>
          <w:sz w:val="22"/>
          <w:szCs w:val="22"/>
        </w:rPr>
        <w:t xml:space="preserve">hole-brain </w:t>
      </w:r>
      <w:r w:rsidR="005E5850" w:rsidRPr="00FB042C">
        <w:rPr>
          <w:rFonts w:ascii="Optima" w:eastAsia="DengXian" w:hAnsi="Optima" w:cs="Times New Roman"/>
          <w:b/>
          <w:bCs/>
          <w:sz w:val="22"/>
          <w:szCs w:val="22"/>
        </w:rPr>
        <w:t>FC</w:t>
      </w:r>
    </w:p>
    <w:p w14:paraId="365012DA" w14:textId="092A174E" w:rsidR="00794EEC" w:rsidRPr="00FB042C" w:rsidRDefault="00794EEC" w:rsidP="00FB042C">
      <w:pPr>
        <w:adjustRightInd w:val="0"/>
        <w:snapToGrid w:val="0"/>
        <w:spacing w:after="200"/>
        <w:jc w:val="both"/>
        <w:rPr>
          <w:rFonts w:ascii="Optima" w:eastAsia="DengXian" w:hAnsi="Optima" w:cs="Times New Roman"/>
          <w:color w:val="000000" w:themeColor="text1"/>
          <w:sz w:val="22"/>
          <w:szCs w:val="22"/>
        </w:rPr>
      </w:pPr>
      <w:r w:rsidRPr="00FB042C">
        <w:rPr>
          <w:rFonts w:ascii="Optima" w:eastAsia="DengXian" w:hAnsi="Optima" w:cs="Times New Roman"/>
          <w:color w:val="000000" w:themeColor="text1"/>
          <w:sz w:val="22"/>
          <w:szCs w:val="22"/>
        </w:rPr>
        <w:t>Virtual modulation was applied globally to the DTBs of the population sample (n = 288) and evaluated across all 23,436 edges of the 217-region cortical</w:t>
      </w:r>
      <w:r w:rsidR="004B3FC1" w:rsidRPr="00FB042C">
        <w:rPr>
          <w:rFonts w:ascii="Optima" w:eastAsia="DengXian" w:hAnsi="Optima" w:cs="Times New Roman"/>
          <w:color w:val="000000" w:themeColor="text1"/>
          <w:sz w:val="22"/>
          <w:szCs w:val="22"/>
        </w:rPr>
        <w:t>-</w:t>
      </w:r>
      <w:r w:rsidRPr="00FB042C">
        <w:rPr>
          <w:rFonts w:ascii="Optima" w:eastAsia="DengXian" w:hAnsi="Optima" w:cs="Times New Roman"/>
          <w:color w:val="000000" w:themeColor="text1"/>
          <w:sz w:val="22"/>
          <w:szCs w:val="22"/>
        </w:rPr>
        <w:t>subcortical subset of Shen-268, in four task conditions. AMPA modulation altered 69.5</w:t>
      </w:r>
      <w:r w:rsidR="004B3FC1" w:rsidRPr="00FB042C">
        <w:rPr>
          <w:rFonts w:ascii="Optima" w:eastAsia="DengXian" w:hAnsi="Optima" w:cs="Times New Roman"/>
          <w:color w:val="000000" w:themeColor="text1"/>
          <w:sz w:val="22"/>
          <w:szCs w:val="22"/>
        </w:rPr>
        <w:t>-</w:t>
      </w:r>
      <w:r w:rsidRPr="00FB042C">
        <w:rPr>
          <w:rFonts w:ascii="Optima" w:eastAsia="DengXian" w:hAnsi="Optima" w:cs="Times New Roman"/>
          <w:color w:val="000000" w:themeColor="text1"/>
          <w:sz w:val="22"/>
          <w:szCs w:val="22"/>
        </w:rPr>
        <w:t>83.2% of edges at FDR q &lt; 0.05 and GABA-A modulation altered 82.8</w:t>
      </w:r>
      <w:r w:rsidR="004B3FC1" w:rsidRPr="00FB042C">
        <w:rPr>
          <w:rFonts w:ascii="Optima" w:eastAsia="DengXian" w:hAnsi="Optima" w:cs="Times New Roman"/>
          <w:color w:val="000000" w:themeColor="text1"/>
          <w:sz w:val="22"/>
          <w:szCs w:val="22"/>
        </w:rPr>
        <w:t>-</w:t>
      </w:r>
      <w:r w:rsidRPr="00FB042C">
        <w:rPr>
          <w:rFonts w:ascii="Optima" w:eastAsia="DengXian" w:hAnsi="Optima" w:cs="Times New Roman"/>
          <w:color w:val="000000" w:themeColor="text1"/>
          <w:sz w:val="22"/>
          <w:szCs w:val="22"/>
        </w:rPr>
        <w:t>89.7% (Extended Data Fig. 3). Because paired tests at this sample size are highly powered, we report effect sizes alongside: 6.5</w:t>
      </w:r>
      <w:r w:rsidR="004B3FC1" w:rsidRPr="00FB042C">
        <w:rPr>
          <w:rFonts w:ascii="Optima" w:eastAsia="DengXian" w:hAnsi="Optima" w:cs="Times New Roman"/>
          <w:color w:val="000000" w:themeColor="text1"/>
          <w:sz w:val="22"/>
          <w:szCs w:val="22"/>
        </w:rPr>
        <w:t>-</w:t>
      </w:r>
      <w:r w:rsidRPr="00FB042C">
        <w:rPr>
          <w:rFonts w:ascii="Optima" w:eastAsia="DengXian" w:hAnsi="Optima" w:cs="Times New Roman"/>
          <w:color w:val="000000" w:themeColor="text1"/>
          <w:sz w:val="22"/>
          <w:szCs w:val="22"/>
        </w:rPr>
        <w:t>12.3% of edges (1,523</w:t>
      </w:r>
      <w:r w:rsidR="004B3FC1" w:rsidRPr="00FB042C">
        <w:rPr>
          <w:rFonts w:ascii="Optima" w:eastAsia="DengXian" w:hAnsi="Optima" w:cs="Times New Roman"/>
          <w:color w:val="000000" w:themeColor="text1"/>
          <w:sz w:val="22"/>
          <w:szCs w:val="22"/>
        </w:rPr>
        <w:t>-</w:t>
      </w:r>
      <w:r w:rsidRPr="00FB042C">
        <w:rPr>
          <w:rFonts w:ascii="Optima" w:eastAsia="DengXian" w:hAnsi="Optima" w:cs="Times New Roman"/>
          <w:color w:val="000000" w:themeColor="text1"/>
          <w:sz w:val="22"/>
          <w:szCs w:val="22"/>
        </w:rPr>
        <w:t>2,883) reached |</w:t>
      </w:r>
      <w:proofErr w:type="spellStart"/>
      <w:r w:rsidRPr="00FB042C">
        <w:rPr>
          <w:rFonts w:ascii="Optima" w:eastAsia="DengXian" w:hAnsi="Optima" w:cs="Times New Roman"/>
          <w:color w:val="000000" w:themeColor="text1"/>
          <w:sz w:val="22"/>
          <w:szCs w:val="22"/>
        </w:rPr>
        <w:t>d_z</w:t>
      </w:r>
      <w:proofErr w:type="spellEnd"/>
      <w:r w:rsidRPr="00FB042C">
        <w:rPr>
          <w:rFonts w:ascii="Optima" w:eastAsia="DengXian" w:hAnsi="Optima" w:cs="Times New Roman"/>
          <w:color w:val="000000" w:themeColor="text1"/>
          <w:sz w:val="22"/>
          <w:szCs w:val="22"/>
        </w:rPr>
        <w:t>| &gt; 0.8 under AMPA and 16.0</w:t>
      </w:r>
      <w:r w:rsidR="004B3FC1" w:rsidRPr="00FB042C">
        <w:rPr>
          <w:rFonts w:ascii="Optima" w:eastAsia="DengXian" w:hAnsi="Optima" w:cs="Times New Roman"/>
          <w:color w:val="000000" w:themeColor="text1"/>
          <w:sz w:val="22"/>
          <w:szCs w:val="22"/>
        </w:rPr>
        <w:t>-</w:t>
      </w:r>
      <w:r w:rsidRPr="00FB042C">
        <w:rPr>
          <w:rFonts w:ascii="Optima" w:eastAsia="DengXian" w:hAnsi="Optima" w:cs="Times New Roman"/>
          <w:color w:val="000000" w:themeColor="text1"/>
          <w:sz w:val="22"/>
          <w:szCs w:val="22"/>
        </w:rPr>
        <w:t>29.0% (3,750</w:t>
      </w:r>
      <w:r w:rsidR="004B3FC1" w:rsidRPr="00FB042C">
        <w:rPr>
          <w:rFonts w:ascii="Optima" w:eastAsia="DengXian" w:hAnsi="Optima" w:cs="Times New Roman"/>
          <w:color w:val="000000" w:themeColor="text1"/>
          <w:sz w:val="22"/>
          <w:szCs w:val="22"/>
        </w:rPr>
        <w:t>-</w:t>
      </w:r>
      <w:r w:rsidRPr="00FB042C">
        <w:rPr>
          <w:rFonts w:ascii="Optima" w:eastAsia="DengXian" w:hAnsi="Optima" w:cs="Times New Roman"/>
          <w:color w:val="000000" w:themeColor="text1"/>
          <w:sz w:val="22"/>
          <w:szCs w:val="22"/>
        </w:rPr>
        <w:t>6,796) under combined AMPA and GABA-A modulation, with median |</w:t>
      </w:r>
      <w:proofErr w:type="spellStart"/>
      <w:r w:rsidRPr="00FB042C">
        <w:rPr>
          <w:rFonts w:ascii="Optima" w:eastAsia="DengXian" w:hAnsi="Optima" w:cs="Times New Roman"/>
          <w:color w:val="000000" w:themeColor="text1"/>
          <w:sz w:val="22"/>
          <w:szCs w:val="22"/>
        </w:rPr>
        <w:t>d_z</w:t>
      </w:r>
      <w:proofErr w:type="spellEnd"/>
      <w:r w:rsidRPr="00FB042C">
        <w:rPr>
          <w:rFonts w:ascii="Optima" w:eastAsia="DengXian" w:hAnsi="Optima" w:cs="Times New Roman"/>
          <w:color w:val="000000" w:themeColor="text1"/>
          <w:sz w:val="22"/>
          <w:szCs w:val="22"/>
        </w:rPr>
        <w:t>| among significant edges of 0.32</w:t>
      </w:r>
      <w:r w:rsidR="004B3FC1" w:rsidRPr="00FB042C">
        <w:rPr>
          <w:rFonts w:ascii="Optima" w:eastAsia="DengXian" w:hAnsi="Optima" w:cs="Times New Roman"/>
          <w:color w:val="000000" w:themeColor="text1"/>
          <w:sz w:val="22"/>
          <w:szCs w:val="22"/>
        </w:rPr>
        <w:t>-</w:t>
      </w:r>
      <w:r w:rsidRPr="00FB042C">
        <w:rPr>
          <w:rFonts w:ascii="Optima" w:eastAsia="DengXian" w:hAnsi="Optima" w:cs="Times New Roman"/>
          <w:color w:val="000000" w:themeColor="text1"/>
          <w:sz w:val="22"/>
          <w:szCs w:val="22"/>
        </w:rPr>
        <w:t>0.40 and 0.45</w:t>
      </w:r>
      <w:r w:rsidR="004B3FC1" w:rsidRPr="00FB042C">
        <w:rPr>
          <w:rFonts w:ascii="Optima" w:eastAsia="DengXian" w:hAnsi="Optima" w:cs="Times New Roman"/>
          <w:color w:val="000000" w:themeColor="text1"/>
          <w:sz w:val="22"/>
          <w:szCs w:val="22"/>
        </w:rPr>
        <w:t>-</w:t>
      </w:r>
      <w:r w:rsidRPr="00FB042C">
        <w:rPr>
          <w:rFonts w:ascii="Optima" w:eastAsia="DengXian" w:hAnsi="Optima" w:cs="Times New Roman"/>
          <w:color w:val="000000" w:themeColor="text1"/>
          <w:sz w:val="22"/>
          <w:szCs w:val="22"/>
        </w:rPr>
        <w:t>0.59 respectively (Table S19). The perturbation is therefore whole-brain in extent but graded in magnitude.</w:t>
      </w:r>
    </w:p>
    <w:p w14:paraId="5EB8ED1B" w14:textId="7AF2E1DE" w:rsidR="00794EEC" w:rsidRPr="00FB042C" w:rsidRDefault="00794EEC" w:rsidP="00FB042C">
      <w:pPr>
        <w:adjustRightInd w:val="0"/>
        <w:snapToGrid w:val="0"/>
        <w:spacing w:after="200"/>
        <w:jc w:val="both"/>
        <w:rPr>
          <w:rFonts w:ascii="Optima" w:eastAsia="DengXian" w:hAnsi="Optima" w:cs="Times New Roman"/>
          <w:color w:val="000000" w:themeColor="text1"/>
          <w:sz w:val="22"/>
          <w:szCs w:val="22"/>
        </w:rPr>
      </w:pPr>
      <w:r w:rsidRPr="00FB042C">
        <w:rPr>
          <w:rFonts w:ascii="Optima" w:eastAsia="DengXian" w:hAnsi="Optima" w:cs="Times New Roman"/>
          <w:color w:val="000000" w:themeColor="text1"/>
          <w:sz w:val="22"/>
          <w:szCs w:val="22"/>
        </w:rPr>
        <w:t>Because enhancing GABA-A from the unmodulated baseline silenced the network and left no fluctuations from which to estimate FC, the GABA-A manipulation was applied to the AMPA-adjusted model. We thus report the incremental contrast against AMPA, since comparison against baseline confounds receptor identity with working point. The effect survives this stricter comparison: 89.1</w:t>
      </w:r>
      <w:r w:rsidR="004B3FC1" w:rsidRPr="00FB042C">
        <w:rPr>
          <w:rFonts w:ascii="Optima" w:eastAsia="DengXian" w:hAnsi="Optima" w:cs="Times New Roman"/>
          <w:color w:val="000000" w:themeColor="text1"/>
          <w:sz w:val="22"/>
          <w:szCs w:val="22"/>
        </w:rPr>
        <w:t>-</w:t>
      </w:r>
      <w:r w:rsidRPr="00FB042C">
        <w:rPr>
          <w:rFonts w:ascii="Optima" w:eastAsia="DengXian" w:hAnsi="Optima" w:cs="Times New Roman"/>
          <w:color w:val="000000" w:themeColor="text1"/>
          <w:sz w:val="22"/>
          <w:szCs w:val="22"/>
        </w:rPr>
        <w:t>89.6% of edges under SST and 72.2</w:t>
      </w:r>
      <w:r w:rsidR="004B3FC1" w:rsidRPr="00FB042C">
        <w:rPr>
          <w:rFonts w:ascii="Optima" w:eastAsia="DengXian" w:hAnsi="Optima" w:cs="Times New Roman"/>
          <w:color w:val="000000" w:themeColor="text1"/>
          <w:sz w:val="22"/>
          <w:szCs w:val="22"/>
        </w:rPr>
        <w:t>-</w:t>
      </w:r>
      <w:r w:rsidRPr="00FB042C">
        <w:rPr>
          <w:rFonts w:ascii="Optima" w:eastAsia="DengXian" w:hAnsi="Optima" w:cs="Times New Roman"/>
          <w:color w:val="000000" w:themeColor="text1"/>
          <w:sz w:val="22"/>
          <w:szCs w:val="22"/>
        </w:rPr>
        <w:t>72.5% under MID (FDR q &lt; 0.05, Extended Data Fig. 4), predominantly increases (74.2</w:t>
      </w:r>
      <w:r w:rsidR="004B3FC1" w:rsidRPr="00FB042C">
        <w:rPr>
          <w:rFonts w:ascii="Optima" w:eastAsia="DengXian" w:hAnsi="Optima" w:cs="Times New Roman"/>
          <w:color w:val="000000" w:themeColor="text1"/>
          <w:sz w:val="22"/>
          <w:szCs w:val="22"/>
        </w:rPr>
        <w:t>-</w:t>
      </w:r>
      <w:r w:rsidRPr="00FB042C">
        <w:rPr>
          <w:rFonts w:ascii="Optima" w:eastAsia="DengXian" w:hAnsi="Optima" w:cs="Times New Roman"/>
          <w:color w:val="000000" w:themeColor="text1"/>
          <w:sz w:val="22"/>
          <w:szCs w:val="22"/>
        </w:rPr>
        <w:t>88.5% of significant edges), median |</w:t>
      </w:r>
      <w:proofErr w:type="spellStart"/>
      <w:r w:rsidRPr="00FB042C">
        <w:rPr>
          <w:rFonts w:ascii="Optima" w:eastAsia="DengXian" w:hAnsi="Optima" w:cs="Times New Roman"/>
          <w:color w:val="000000" w:themeColor="text1"/>
          <w:sz w:val="22"/>
          <w:szCs w:val="22"/>
        </w:rPr>
        <w:t>d_z</w:t>
      </w:r>
      <w:proofErr w:type="spellEnd"/>
      <w:r w:rsidRPr="00FB042C">
        <w:rPr>
          <w:rFonts w:ascii="Optima" w:eastAsia="DengXian" w:hAnsi="Optima" w:cs="Times New Roman"/>
          <w:color w:val="000000" w:themeColor="text1"/>
          <w:sz w:val="22"/>
          <w:szCs w:val="22"/>
        </w:rPr>
        <w:t>| 0.66 (SST) and 0.36 (MID).</w:t>
      </w:r>
    </w:p>
    <w:p w14:paraId="34900294" w14:textId="22F069AC" w:rsidR="00C16F92" w:rsidRPr="00FB042C" w:rsidRDefault="00D943C8" w:rsidP="00FB042C">
      <w:pPr>
        <w:keepNext/>
        <w:adjustRightInd w:val="0"/>
        <w:snapToGrid w:val="0"/>
        <w:spacing w:after="200"/>
        <w:jc w:val="both"/>
        <w:rPr>
          <w:rFonts w:ascii="Optima" w:eastAsia="DengXian" w:hAnsi="Optima" w:cs="Times New Roman"/>
          <w:b/>
          <w:bCs/>
          <w:sz w:val="22"/>
          <w:szCs w:val="22"/>
        </w:rPr>
      </w:pPr>
      <w:r w:rsidRPr="00FB042C">
        <w:rPr>
          <w:rFonts w:ascii="Optima" w:eastAsia="DengXian" w:hAnsi="Optima" w:cs="Times New Roman"/>
          <w:b/>
          <w:bCs/>
          <w:sz w:val="22"/>
          <w:szCs w:val="22"/>
        </w:rPr>
        <w:t>Supplementary Results 6</w:t>
      </w:r>
      <w:r w:rsidR="005E5850" w:rsidRPr="00FB042C">
        <w:rPr>
          <w:rFonts w:ascii="Optima" w:eastAsia="DengXian" w:hAnsi="Optima" w:cs="Times New Roman"/>
          <w:b/>
          <w:bCs/>
          <w:sz w:val="22"/>
          <w:szCs w:val="22"/>
        </w:rPr>
        <w:t>. Perturbational effects in a depression-specific network</w:t>
      </w:r>
    </w:p>
    <w:p w14:paraId="4FD936C0" w14:textId="197F407D" w:rsidR="005E5850" w:rsidRPr="00FB042C" w:rsidRDefault="005E5850" w:rsidP="00FB042C">
      <w:pPr>
        <w:adjustRightInd w:val="0"/>
        <w:snapToGrid w:val="0"/>
        <w:spacing w:after="200"/>
        <w:jc w:val="both"/>
        <w:rPr>
          <w:rFonts w:ascii="Optima" w:eastAsia="DengXian" w:hAnsi="Optima" w:cs="Times New Roman"/>
          <w:i/>
          <w:iCs/>
          <w:sz w:val="22"/>
          <w:szCs w:val="22"/>
        </w:rPr>
      </w:pPr>
      <w:r w:rsidRPr="00FB042C">
        <w:rPr>
          <w:rFonts w:ascii="Optima" w:eastAsia="DengXian" w:hAnsi="Optima" w:cs="Times New Roman"/>
          <w:i/>
          <w:iCs/>
          <w:sz w:val="22"/>
          <w:szCs w:val="22"/>
        </w:rPr>
        <w:t>Definition of the depression-specific network</w:t>
      </w:r>
    </w:p>
    <w:p w14:paraId="5B163C50" w14:textId="1F0F78A3" w:rsidR="005E5850" w:rsidRPr="00FB042C" w:rsidRDefault="005E5850" w:rsidP="00FB042C">
      <w:pPr>
        <w:adjustRightInd w:val="0"/>
        <w:snapToGrid w:val="0"/>
        <w:spacing w:after="200"/>
        <w:jc w:val="both"/>
        <w:rPr>
          <w:rFonts w:ascii="Optima" w:eastAsia="DengXian" w:hAnsi="Optima" w:cs="Times New Roman"/>
          <w:sz w:val="22"/>
          <w:szCs w:val="22"/>
        </w:rPr>
      </w:pPr>
      <w:r w:rsidRPr="00FB042C">
        <w:rPr>
          <w:rFonts w:ascii="Optima" w:eastAsia="DengXian" w:hAnsi="Optima" w:cs="Times New Roman"/>
          <w:sz w:val="22"/>
          <w:szCs w:val="22"/>
        </w:rPr>
        <w:t xml:space="preserve">Using the existing CPM results from IMAGEN dataset, we identified a depression-specific functional connectivity network by extracting edges that negatively and specifically predicted depression symptoms under the SST stop-success condition — the only task condition yielding significant predictive performance for depression specifically. </w:t>
      </w:r>
      <w:r w:rsidRPr="00FB042C">
        <w:rPr>
          <w:rFonts w:ascii="Optima" w:eastAsia="DengXian" w:hAnsi="Optima" w:cs="Times New Roman"/>
          <w:sz w:val="22"/>
          <w:szCs w:val="22"/>
        </w:rPr>
        <w:lastRenderedPageBreak/>
        <w:t xml:space="preserve">Applying </w:t>
      </w:r>
      <w:r w:rsidR="00C325C4" w:rsidRPr="00FB042C">
        <w:rPr>
          <w:rFonts w:ascii="Optima" w:eastAsia="DengXian" w:hAnsi="Optima" w:cs="Times New Roman"/>
          <w:sz w:val="22"/>
          <w:szCs w:val="22"/>
        </w:rPr>
        <w:t xml:space="preserve">a weighted edge-weight threshold of </w:t>
      </w:r>
      <w:r w:rsidR="00C325C4" w:rsidRPr="00FB042C">
        <w:rPr>
          <w:rFonts w:ascii="Optima" w:eastAsia="DengXian" w:hAnsi="Optima" w:cs="Times New Roman" w:hint="eastAsia"/>
          <w:sz w:val="22"/>
          <w:szCs w:val="22"/>
        </w:rPr>
        <w:t>-</w:t>
      </w:r>
      <w:r w:rsidR="00C325C4" w:rsidRPr="00FB042C">
        <w:rPr>
          <w:rFonts w:ascii="Optima" w:eastAsia="DengXian" w:hAnsi="Optima" w:cs="Times New Roman"/>
          <w:sz w:val="22"/>
          <w:szCs w:val="22"/>
        </w:rPr>
        <w:t>0.5 to the negatively associated edges yielded a 27-edge depression-specific network,</w:t>
      </w:r>
      <w:r w:rsidRPr="00FB042C">
        <w:rPr>
          <w:rFonts w:ascii="Optima" w:eastAsia="DengXian" w:hAnsi="Optima" w:cs="Times New Roman"/>
          <w:sz w:val="22"/>
          <w:szCs w:val="22"/>
        </w:rPr>
        <w:t xml:space="preserve"> of which only one edge overlapped with the transdiagnostic NP factor. </w:t>
      </w:r>
    </w:p>
    <w:p w14:paraId="59BF5B4A" w14:textId="6222FD02" w:rsidR="005E5850" w:rsidRPr="00FB042C" w:rsidRDefault="005E5850" w:rsidP="00FB042C">
      <w:pPr>
        <w:adjustRightInd w:val="0"/>
        <w:snapToGrid w:val="0"/>
        <w:spacing w:after="200"/>
        <w:jc w:val="both"/>
        <w:rPr>
          <w:rFonts w:ascii="Optima" w:eastAsia="DengXian" w:hAnsi="Optima" w:cs="Times New Roman"/>
          <w:i/>
          <w:iCs/>
          <w:sz w:val="22"/>
          <w:szCs w:val="22"/>
        </w:rPr>
      </w:pPr>
      <w:r w:rsidRPr="00FB042C">
        <w:rPr>
          <w:rFonts w:ascii="Optima" w:eastAsia="DengXian" w:hAnsi="Optima" w:cs="Times New Roman"/>
          <w:i/>
          <w:iCs/>
          <w:sz w:val="22"/>
          <w:szCs w:val="22"/>
        </w:rPr>
        <w:t>Group differences, model fidelity, and perturbational predictions</w:t>
      </w:r>
    </w:p>
    <w:p w14:paraId="1D1E141B" w14:textId="77777777" w:rsidR="005E5850" w:rsidRPr="00FB042C" w:rsidRDefault="005E5850" w:rsidP="00FB042C">
      <w:pPr>
        <w:adjustRightInd w:val="0"/>
        <w:snapToGrid w:val="0"/>
        <w:spacing w:after="200"/>
        <w:jc w:val="both"/>
        <w:rPr>
          <w:rFonts w:ascii="Optima" w:eastAsia="DengXian" w:hAnsi="Optima" w:cs="Times New Roman"/>
          <w:sz w:val="22"/>
          <w:szCs w:val="22"/>
        </w:rPr>
      </w:pPr>
      <w:r w:rsidRPr="00FB042C">
        <w:rPr>
          <w:rFonts w:ascii="Optima" w:eastAsia="DengXian" w:hAnsi="Optima" w:cs="Times New Roman"/>
          <w:sz w:val="22"/>
          <w:szCs w:val="22"/>
        </w:rPr>
        <w:t xml:space="preserve">Analyses were restricted to MDD patients (n = 72) and healthy controls (n = 69) of population-scale simulation subsample to ensure conceptual consistency between the network definition and the validation sample. </w:t>
      </w:r>
    </w:p>
    <w:p w14:paraId="6B056C63" w14:textId="1F6AF7DB" w:rsidR="005E5850" w:rsidRPr="00FB042C" w:rsidRDefault="005E5850" w:rsidP="00FB042C">
      <w:pPr>
        <w:adjustRightInd w:val="0"/>
        <w:snapToGrid w:val="0"/>
        <w:spacing w:after="200"/>
        <w:jc w:val="both"/>
        <w:rPr>
          <w:rFonts w:ascii="Optima" w:eastAsia="DengXian" w:hAnsi="Optima" w:cs="Times New Roman"/>
          <w:sz w:val="22"/>
          <w:szCs w:val="22"/>
        </w:rPr>
      </w:pPr>
      <w:r w:rsidRPr="00FB042C">
        <w:rPr>
          <w:rFonts w:ascii="Optima" w:eastAsia="DengXian" w:hAnsi="Optima" w:cs="Times New Roman"/>
          <w:sz w:val="22"/>
          <w:szCs w:val="22"/>
        </w:rPr>
        <w:t>In empirical data, MDD patients showed significantly lower summed depression-network FC than healthy controls (</w:t>
      </w:r>
      <w:proofErr w:type="gramStart"/>
      <w:r w:rsidRPr="00FB042C">
        <w:rPr>
          <w:rFonts w:ascii="Optima" w:eastAsia="DengXian" w:hAnsi="Optima" w:cs="Times New Roman"/>
          <w:sz w:val="22"/>
          <w:szCs w:val="22"/>
        </w:rPr>
        <w:t>t(</w:t>
      </w:r>
      <w:proofErr w:type="gramEnd"/>
      <w:r w:rsidRPr="00FB042C">
        <w:rPr>
          <w:rFonts w:ascii="Optima" w:eastAsia="DengXian" w:hAnsi="Optima" w:cs="Times New Roman"/>
          <w:sz w:val="22"/>
          <w:szCs w:val="22"/>
        </w:rPr>
        <w:t xml:space="preserve">136) = </w:t>
      </w:r>
      <w:r w:rsidR="004B3FC1" w:rsidRPr="00FB042C">
        <w:rPr>
          <w:rFonts w:ascii="Optima" w:eastAsia="DengXian" w:hAnsi="Optima" w:cs="Times New Roman"/>
          <w:sz w:val="22"/>
          <w:szCs w:val="22"/>
        </w:rPr>
        <w:t>-</w:t>
      </w:r>
      <w:r w:rsidRPr="00FB042C">
        <w:rPr>
          <w:rFonts w:ascii="Optima" w:eastAsia="DengXian" w:hAnsi="Optima" w:cs="Times New Roman"/>
          <w:sz w:val="22"/>
          <w:szCs w:val="22"/>
        </w:rPr>
        <w:t>4.98, P &lt; 0.0001</w:t>
      </w:r>
      <w:r w:rsidR="00017222" w:rsidRPr="00FB042C">
        <w:rPr>
          <w:rFonts w:ascii="Optima" w:eastAsia="DengXian" w:hAnsi="Optima" w:cs="Times New Roman"/>
          <w:sz w:val="22"/>
          <w:szCs w:val="22"/>
        </w:rPr>
        <w:t>; Extended Data Fig. 4</w:t>
      </w:r>
      <w:r w:rsidRPr="00FB042C">
        <w:rPr>
          <w:rFonts w:ascii="Optima" w:eastAsia="DengXian" w:hAnsi="Optima" w:cs="Times New Roman"/>
          <w:sz w:val="22"/>
          <w:szCs w:val="22"/>
        </w:rPr>
        <w:t>), replicating the expected case-control difference in this disorder-specific circuit. DTB simulations reproduced this group difference (</w:t>
      </w:r>
      <w:proofErr w:type="gramStart"/>
      <w:r w:rsidRPr="00FB042C">
        <w:rPr>
          <w:rFonts w:ascii="Optima" w:eastAsia="DengXian" w:hAnsi="Optima" w:cs="Times New Roman"/>
          <w:sz w:val="22"/>
          <w:szCs w:val="22"/>
        </w:rPr>
        <w:t>t(</w:t>
      </w:r>
      <w:proofErr w:type="gramEnd"/>
      <w:r w:rsidRPr="00FB042C">
        <w:rPr>
          <w:rFonts w:ascii="Optima" w:eastAsia="DengXian" w:hAnsi="Optima" w:cs="Times New Roman"/>
          <w:sz w:val="22"/>
          <w:szCs w:val="22"/>
        </w:rPr>
        <w:t>136) = -5.13, P &lt; 0.0001). Within-group paired comparisons revealed that simulated FC did not differ significantly from empirical FC in either HC (</w:t>
      </w:r>
      <w:proofErr w:type="gramStart"/>
      <w:r w:rsidRPr="00FB042C">
        <w:rPr>
          <w:rFonts w:ascii="Optima" w:eastAsia="DengXian" w:hAnsi="Optima" w:cs="Times New Roman"/>
          <w:sz w:val="22"/>
          <w:szCs w:val="22"/>
        </w:rPr>
        <w:t>t(</w:t>
      </w:r>
      <w:proofErr w:type="gramEnd"/>
      <w:r w:rsidRPr="00FB042C">
        <w:rPr>
          <w:rFonts w:ascii="Optima" w:eastAsia="DengXian" w:hAnsi="Optima" w:cs="Times New Roman"/>
          <w:sz w:val="22"/>
          <w:szCs w:val="22"/>
        </w:rPr>
        <w:t>65) = 0.12, P = 0.90) or MDD (t(68) = 0.65, P = 0.51), indicating adequate model fidelity at the group level.</w:t>
      </w:r>
    </w:p>
    <w:p w14:paraId="2E3A581A" w14:textId="364636BB" w:rsidR="005E5850" w:rsidRPr="00FB042C" w:rsidRDefault="005E5850" w:rsidP="00FB042C">
      <w:pPr>
        <w:adjustRightInd w:val="0"/>
        <w:snapToGrid w:val="0"/>
        <w:spacing w:after="200"/>
        <w:jc w:val="both"/>
        <w:rPr>
          <w:rFonts w:ascii="Optima" w:eastAsia="DengXian" w:hAnsi="Optima" w:cs="Times New Roman"/>
          <w:sz w:val="22"/>
          <w:szCs w:val="22"/>
        </w:rPr>
      </w:pPr>
      <w:r w:rsidRPr="00FB042C">
        <w:rPr>
          <w:rFonts w:ascii="Optima" w:eastAsia="DengXian" w:hAnsi="Optima" w:cs="Times New Roman"/>
          <w:sz w:val="22"/>
          <w:szCs w:val="22"/>
        </w:rPr>
        <w:t xml:space="preserve">Virtual AMPA modulation increased depression-network connectivity relative to the simulated baseline and </w:t>
      </w:r>
      <w:r w:rsidR="00C325C4" w:rsidRPr="00FB042C">
        <w:rPr>
          <w:rFonts w:ascii="Optima" w:eastAsia="DengXian" w:hAnsi="Optima" w:cs="Times New Roman" w:hint="eastAsia"/>
          <w:sz w:val="22"/>
          <w:szCs w:val="22"/>
        </w:rPr>
        <w:t>removed</w:t>
      </w:r>
      <w:r w:rsidR="00C325C4" w:rsidRPr="00FB042C">
        <w:rPr>
          <w:rFonts w:ascii="Optima" w:eastAsia="DengXian" w:hAnsi="Optima" w:cs="Times New Roman"/>
          <w:sz w:val="22"/>
          <w:szCs w:val="22"/>
        </w:rPr>
        <w:t xml:space="preserve"> </w:t>
      </w:r>
      <w:r w:rsidRPr="00FB042C">
        <w:rPr>
          <w:rFonts w:ascii="Optima" w:eastAsia="DengXian" w:hAnsi="Optima" w:cs="Times New Roman"/>
          <w:sz w:val="22"/>
          <w:szCs w:val="22"/>
        </w:rPr>
        <w:t xml:space="preserve">group difference between MDD and controls (adjusted difference 0.13, 95% CI </w:t>
      </w:r>
      <w:r w:rsidR="004B3FC1" w:rsidRPr="00FB042C">
        <w:rPr>
          <w:rFonts w:ascii="Optima" w:eastAsia="DengXian" w:hAnsi="Optima" w:cs="Times New Roman"/>
          <w:sz w:val="22"/>
          <w:szCs w:val="22"/>
        </w:rPr>
        <w:t>-0.13</w:t>
      </w:r>
      <w:r w:rsidRPr="00FB042C">
        <w:rPr>
          <w:rFonts w:ascii="Optima" w:eastAsia="DengXian" w:hAnsi="Optima" w:cs="Times New Roman"/>
          <w:sz w:val="22"/>
          <w:szCs w:val="22"/>
        </w:rPr>
        <w:t xml:space="preserve"> to 0.39, </w:t>
      </w:r>
      <w:proofErr w:type="gramStart"/>
      <w:r w:rsidRPr="00FB042C">
        <w:rPr>
          <w:rFonts w:ascii="Optima" w:eastAsia="DengXian" w:hAnsi="Optima" w:cs="Times New Roman"/>
          <w:sz w:val="22"/>
          <w:szCs w:val="22"/>
        </w:rPr>
        <w:t>t(</w:t>
      </w:r>
      <w:proofErr w:type="gramEnd"/>
      <w:r w:rsidRPr="00FB042C">
        <w:rPr>
          <w:rFonts w:ascii="Optima" w:eastAsia="DengXian" w:hAnsi="Optima" w:cs="Times New Roman"/>
          <w:sz w:val="22"/>
          <w:szCs w:val="22"/>
        </w:rPr>
        <w:t xml:space="preserve">136) = </w:t>
      </w:r>
      <w:r w:rsidR="004B3FC1" w:rsidRPr="00FB042C">
        <w:rPr>
          <w:rFonts w:ascii="Optima" w:eastAsia="DengXian" w:hAnsi="Optima" w:cs="Times New Roman"/>
          <w:sz w:val="22"/>
          <w:szCs w:val="22"/>
        </w:rPr>
        <w:t>-</w:t>
      </w:r>
      <w:r w:rsidRPr="00FB042C">
        <w:rPr>
          <w:rFonts w:ascii="Optima" w:eastAsia="DengXian" w:hAnsi="Optima" w:cs="Times New Roman"/>
          <w:sz w:val="22"/>
          <w:szCs w:val="22"/>
        </w:rPr>
        <w:t xml:space="preserve">0.97, P = 0.34, Cohen’s d = 0.22), consistent with the effect seen for the transdiagnostic NP factor. Virtual GABA-A modulation also raised depression-network connectivity, but the group difference persisted at essentially its baseline magnitude (adjusted difference 1.25, 95% CI 0.36 to 2.13, </w:t>
      </w:r>
      <w:proofErr w:type="gramStart"/>
      <w:r w:rsidRPr="00FB042C">
        <w:rPr>
          <w:rFonts w:ascii="Optima" w:eastAsia="DengXian" w:hAnsi="Optima" w:cs="Times New Roman"/>
          <w:sz w:val="22"/>
          <w:szCs w:val="22"/>
        </w:rPr>
        <w:t>t(</w:t>
      </w:r>
      <w:proofErr w:type="gramEnd"/>
      <w:r w:rsidRPr="00FB042C">
        <w:rPr>
          <w:rFonts w:ascii="Optima" w:eastAsia="DengXian" w:hAnsi="Optima" w:cs="Times New Roman"/>
          <w:sz w:val="22"/>
          <w:szCs w:val="22"/>
        </w:rPr>
        <w:t xml:space="preserve">136) = </w:t>
      </w:r>
      <w:r w:rsidR="004B3FC1" w:rsidRPr="00FB042C">
        <w:rPr>
          <w:rFonts w:ascii="Optima" w:eastAsia="DengXian" w:hAnsi="Optima" w:cs="Times New Roman"/>
          <w:sz w:val="22"/>
          <w:szCs w:val="22"/>
        </w:rPr>
        <w:t>-</w:t>
      </w:r>
      <w:r w:rsidRPr="00FB042C">
        <w:rPr>
          <w:rFonts w:ascii="Optima" w:eastAsia="DengXian" w:hAnsi="Optima" w:cs="Times New Roman"/>
          <w:sz w:val="22"/>
          <w:szCs w:val="22"/>
        </w:rPr>
        <w:t xml:space="preserve">2.78, P = 0.0062, d = 0.52, against 1.09 and d = 0.80 at simulated baseline). This is a failure to </w:t>
      </w:r>
      <w:proofErr w:type="spellStart"/>
      <w:r w:rsidRPr="00FB042C">
        <w:rPr>
          <w:rFonts w:ascii="Optima" w:eastAsia="DengXian" w:hAnsi="Optima" w:cs="Times New Roman"/>
          <w:sz w:val="22"/>
          <w:szCs w:val="22"/>
        </w:rPr>
        <w:t>normalise</w:t>
      </w:r>
      <w:proofErr w:type="spellEnd"/>
      <w:r w:rsidRPr="00FB042C">
        <w:rPr>
          <w:rFonts w:ascii="Optima" w:eastAsia="DengXian" w:hAnsi="Optima" w:cs="Times New Roman"/>
          <w:sz w:val="22"/>
          <w:szCs w:val="22"/>
        </w:rPr>
        <w:t xml:space="preserve"> rather than a partial </w:t>
      </w:r>
      <w:proofErr w:type="spellStart"/>
      <w:r w:rsidRPr="00FB042C">
        <w:rPr>
          <w:rFonts w:ascii="Optima" w:eastAsia="DengXian" w:hAnsi="Optima" w:cs="Times New Roman"/>
          <w:sz w:val="22"/>
          <w:szCs w:val="22"/>
        </w:rPr>
        <w:t>normalisation</w:t>
      </w:r>
      <w:proofErr w:type="spellEnd"/>
      <w:r w:rsidRPr="00FB042C">
        <w:rPr>
          <w:rFonts w:ascii="Optima" w:eastAsia="DengXian" w:hAnsi="Optima" w:cs="Times New Roman"/>
          <w:sz w:val="22"/>
          <w:szCs w:val="22"/>
        </w:rPr>
        <w:t>: the confidence intervals for the baseline and the GABA-A-modulated difference overlap substantially, so the data do not support a claim that GABA-A modulation reduced the group difference.</w:t>
      </w:r>
    </w:p>
    <w:p w14:paraId="1CC38E5C" w14:textId="0ECCFEAA" w:rsidR="005E5850" w:rsidRPr="00FB042C" w:rsidRDefault="005E5850" w:rsidP="00FB042C">
      <w:pPr>
        <w:adjustRightInd w:val="0"/>
        <w:snapToGrid w:val="0"/>
        <w:spacing w:after="200"/>
        <w:jc w:val="both"/>
        <w:rPr>
          <w:rFonts w:ascii="Optima" w:eastAsia="DengXian" w:hAnsi="Optima" w:cs="Times New Roman"/>
          <w:sz w:val="22"/>
          <w:szCs w:val="22"/>
        </w:rPr>
      </w:pPr>
      <w:r w:rsidRPr="00FB042C">
        <w:rPr>
          <w:rFonts w:ascii="Optima" w:eastAsia="DengXian" w:hAnsi="Optima" w:cs="Times New Roman"/>
          <w:sz w:val="22"/>
          <w:szCs w:val="22"/>
        </w:rPr>
        <w:t xml:space="preserve">Together, these findings show that the DTB framework can be applied to a disorder-specific circuit target, and that the perturbational response can be interpreted in terms of the modelled synaptic parameters. Whether the AMPA-driven </w:t>
      </w:r>
      <w:proofErr w:type="spellStart"/>
      <w:r w:rsidRPr="00FB042C">
        <w:rPr>
          <w:rFonts w:ascii="Optima" w:eastAsia="DengXian" w:hAnsi="Optima" w:cs="Times New Roman"/>
          <w:sz w:val="22"/>
          <w:szCs w:val="22"/>
        </w:rPr>
        <w:t>normalisation</w:t>
      </w:r>
      <w:proofErr w:type="spellEnd"/>
      <w:r w:rsidRPr="00FB042C">
        <w:rPr>
          <w:rFonts w:ascii="Optima" w:eastAsia="DengXian" w:hAnsi="Optima" w:cs="Times New Roman"/>
          <w:sz w:val="22"/>
          <w:szCs w:val="22"/>
        </w:rPr>
        <w:t xml:space="preserve"> of depression-network connectivity has clinical utility remains to be tested. </w:t>
      </w:r>
    </w:p>
    <w:p w14:paraId="196BEC56" w14:textId="277F046F" w:rsidR="00C16F92" w:rsidRPr="00FB042C" w:rsidRDefault="000D620A" w:rsidP="00FB042C">
      <w:pPr>
        <w:keepNext/>
        <w:adjustRightInd w:val="0"/>
        <w:snapToGrid w:val="0"/>
        <w:spacing w:after="200"/>
        <w:jc w:val="both"/>
        <w:rPr>
          <w:rFonts w:ascii="Optima" w:hAnsi="Optima"/>
          <w:sz w:val="22"/>
          <w:szCs w:val="22"/>
        </w:rPr>
      </w:pPr>
      <w:r w:rsidRPr="00FB042C">
        <w:rPr>
          <w:rFonts w:ascii="Optima" w:eastAsia="DengXian" w:hAnsi="Optima" w:cs="Times New Roman"/>
          <w:b/>
          <w:bCs/>
          <w:sz w:val="22"/>
          <w:szCs w:val="22"/>
        </w:rPr>
        <w:t>Supplementary Results</w:t>
      </w:r>
      <w:r w:rsidRPr="00FB042C">
        <w:rPr>
          <w:rFonts w:ascii="Optima" w:hAnsi="Optima"/>
          <w:sz w:val="22"/>
          <w:szCs w:val="22"/>
        </w:rPr>
        <w:t xml:space="preserve"> </w:t>
      </w:r>
      <w:r w:rsidR="005E5850" w:rsidRPr="00FB042C">
        <w:rPr>
          <w:rFonts w:ascii="Optima" w:eastAsia="DengXian" w:hAnsi="Optima" w:cs="Times New Roman"/>
          <w:b/>
          <w:bCs/>
          <w:sz w:val="22"/>
          <w:szCs w:val="22"/>
        </w:rPr>
        <w:t>7</w:t>
      </w:r>
      <w:r w:rsidR="00C16F92" w:rsidRPr="00FB042C">
        <w:rPr>
          <w:rFonts w:ascii="Optima" w:eastAsia="DengXian" w:hAnsi="Optima" w:cs="Times New Roman"/>
          <w:b/>
          <w:bCs/>
          <w:sz w:val="22"/>
          <w:szCs w:val="22"/>
        </w:rPr>
        <w:t xml:space="preserve">. </w:t>
      </w:r>
      <w:r w:rsidR="005E5850" w:rsidRPr="00FB042C">
        <w:rPr>
          <w:rFonts w:ascii="Optima" w:eastAsia="DengXian" w:hAnsi="Optima" w:cs="Times New Roman"/>
          <w:b/>
          <w:bCs/>
          <w:sz w:val="22"/>
          <w:szCs w:val="22"/>
        </w:rPr>
        <w:t>D</w:t>
      </w:r>
      <w:r w:rsidR="00C16F92" w:rsidRPr="00FB042C">
        <w:rPr>
          <w:rFonts w:ascii="Optima" w:eastAsia="DengXian" w:hAnsi="Optima" w:cs="Times New Roman"/>
          <w:b/>
          <w:bCs/>
          <w:sz w:val="22"/>
          <w:szCs w:val="22"/>
        </w:rPr>
        <w:t>rug effects and response heterogeneity</w:t>
      </w:r>
    </w:p>
    <w:p w14:paraId="5C566539" w14:textId="100F1216" w:rsidR="00C16F92" w:rsidRPr="00FB042C" w:rsidRDefault="00C16F92" w:rsidP="00FB042C">
      <w:pPr>
        <w:adjustRightInd w:val="0"/>
        <w:snapToGrid w:val="0"/>
        <w:spacing w:after="200"/>
        <w:jc w:val="both"/>
        <w:rPr>
          <w:rFonts w:ascii="Optima" w:hAnsi="Optima"/>
          <w:sz w:val="22"/>
          <w:szCs w:val="22"/>
        </w:rPr>
      </w:pPr>
      <w:r w:rsidRPr="00FB042C">
        <w:rPr>
          <w:rFonts w:ascii="Optima" w:eastAsia="DengXian" w:hAnsi="Optima" w:cs="Times New Roman"/>
          <w:sz w:val="22"/>
          <w:szCs w:val="22"/>
        </w:rPr>
        <w:t xml:space="preserve">Paired comparisons of summed NP-related MID connectivity under placebo, ketamine and midazolam are shown in Fig. S9. Because head motion is not balanced across sessions — mean framewise displacement is higher under midazolam than placebo (0.079 mm, paired </w:t>
      </w:r>
      <w:proofErr w:type="gramStart"/>
      <w:r w:rsidRPr="00FB042C">
        <w:rPr>
          <w:rFonts w:ascii="Optima" w:eastAsia="DengXian" w:hAnsi="Optima" w:cs="Times New Roman"/>
          <w:sz w:val="22"/>
          <w:szCs w:val="22"/>
        </w:rPr>
        <w:t>t(</w:t>
      </w:r>
      <w:proofErr w:type="gramEnd"/>
      <w:r w:rsidRPr="00FB042C">
        <w:rPr>
          <w:rFonts w:ascii="Optima" w:eastAsia="DengXian" w:hAnsi="Optima" w:cs="Times New Roman"/>
          <w:sz w:val="22"/>
          <w:szCs w:val="22"/>
        </w:rPr>
        <w:t>26) = 2.66, P = 0.013) but not under ketamine (P = 0.82) — the group-level test is the intercept of the within-participant regression of the change in connectivity on the change in framewise displacement. Neither drug changed the summed connectivity at the group level: ketamine (</w:t>
      </w:r>
      <w:proofErr w:type="gramStart"/>
      <w:r w:rsidRPr="00FB042C">
        <w:rPr>
          <w:rFonts w:ascii="Optima" w:eastAsia="DengXian" w:hAnsi="Optima" w:cs="Times New Roman"/>
          <w:sz w:val="22"/>
          <w:szCs w:val="22"/>
        </w:rPr>
        <w:t>t(</w:t>
      </w:r>
      <w:proofErr w:type="gramEnd"/>
      <w:r w:rsidRPr="00FB042C">
        <w:rPr>
          <w:rFonts w:ascii="Optima" w:eastAsia="DengXian" w:hAnsi="Optima" w:cs="Times New Roman"/>
          <w:sz w:val="22"/>
          <w:szCs w:val="22"/>
        </w:rPr>
        <w:t>25) = -1.68, P = 0.10</w:t>
      </w:r>
      <w:r w:rsidR="007E5F47" w:rsidRPr="00FB042C">
        <w:rPr>
          <w:rFonts w:ascii="Optima" w:eastAsia="DengXian" w:hAnsi="Optima" w:cs="Times New Roman"/>
          <w:sz w:val="22"/>
          <w:szCs w:val="22"/>
        </w:rPr>
        <w:t xml:space="preserve">), </w:t>
      </w:r>
      <w:r w:rsidRPr="00FB042C">
        <w:rPr>
          <w:rFonts w:ascii="Optima" w:eastAsia="DengXian" w:hAnsi="Optima" w:cs="Times New Roman"/>
          <w:sz w:val="22"/>
          <w:szCs w:val="22"/>
        </w:rPr>
        <w:t xml:space="preserve">11 of 27 participants increased; midazolam </w:t>
      </w:r>
      <w:r w:rsidR="007E5F47" w:rsidRPr="00FB042C">
        <w:rPr>
          <w:rFonts w:ascii="Optima" w:eastAsia="DengXian" w:hAnsi="Optima" w:cs="Times New Roman"/>
          <w:sz w:val="22"/>
          <w:szCs w:val="22"/>
        </w:rPr>
        <w:t>(</w:t>
      </w:r>
      <w:r w:rsidRPr="00FB042C">
        <w:rPr>
          <w:rFonts w:ascii="Optima" w:eastAsia="DengXian" w:hAnsi="Optima" w:cs="Times New Roman"/>
          <w:sz w:val="22"/>
          <w:szCs w:val="22"/>
        </w:rPr>
        <w:t xml:space="preserve">t(25) = </w:t>
      </w:r>
      <w:r w:rsidR="004B3FC1" w:rsidRPr="00FB042C">
        <w:rPr>
          <w:rFonts w:ascii="Optima" w:eastAsia="DengXian" w:hAnsi="Optima" w:cs="Times New Roman"/>
          <w:sz w:val="22"/>
          <w:szCs w:val="22"/>
        </w:rPr>
        <w:t>-</w:t>
      </w:r>
      <w:r w:rsidRPr="00FB042C">
        <w:rPr>
          <w:rFonts w:ascii="Optima" w:eastAsia="DengXian" w:hAnsi="Optima" w:cs="Times New Roman"/>
          <w:sz w:val="22"/>
          <w:szCs w:val="22"/>
        </w:rPr>
        <w:t>1.38, P = 0.181</w:t>
      </w:r>
      <w:r w:rsidR="007E5F47" w:rsidRPr="00FB042C">
        <w:rPr>
          <w:rFonts w:ascii="Optima" w:eastAsia="DengXian" w:hAnsi="Optima" w:cs="Times New Roman"/>
          <w:sz w:val="22"/>
          <w:szCs w:val="22"/>
        </w:rPr>
        <w:t>)</w:t>
      </w:r>
      <w:r w:rsidRPr="00FB042C">
        <w:rPr>
          <w:rFonts w:ascii="Optima" w:eastAsia="DengXian" w:hAnsi="Optima" w:cs="Times New Roman"/>
          <w:sz w:val="22"/>
          <w:szCs w:val="22"/>
        </w:rPr>
        <w:t xml:space="preserve">, 10 of 27 increased. The unadjusted paired tests give the same conclusion (P = 0.11 and P = 0.43). </w:t>
      </w:r>
    </w:p>
    <w:p w14:paraId="79762E92" w14:textId="3503B09B" w:rsidR="00C16F92" w:rsidRPr="00FB042C" w:rsidRDefault="005E5850" w:rsidP="00FB042C">
      <w:pPr>
        <w:keepNext/>
        <w:adjustRightInd w:val="0"/>
        <w:snapToGrid w:val="0"/>
        <w:spacing w:after="200"/>
        <w:jc w:val="both"/>
        <w:rPr>
          <w:rFonts w:ascii="Optima" w:hAnsi="Optima"/>
          <w:sz w:val="22"/>
          <w:szCs w:val="22"/>
        </w:rPr>
      </w:pPr>
      <w:r w:rsidRPr="00FB042C">
        <w:rPr>
          <w:rFonts w:ascii="Optima" w:eastAsia="DengXian" w:hAnsi="Optima" w:cs="Times New Roman"/>
          <w:b/>
          <w:bCs/>
          <w:sz w:val="22"/>
          <w:szCs w:val="22"/>
        </w:rPr>
        <w:t>7.1 Definition of the response groups</w:t>
      </w:r>
    </w:p>
    <w:p w14:paraId="45E58256" w14:textId="2F5DF57F" w:rsidR="00C16F92" w:rsidRPr="00FB042C" w:rsidRDefault="00C16F92" w:rsidP="00FB042C">
      <w:pPr>
        <w:adjustRightInd w:val="0"/>
        <w:snapToGrid w:val="0"/>
        <w:spacing w:after="200"/>
        <w:jc w:val="both"/>
        <w:rPr>
          <w:rFonts w:ascii="Optima" w:eastAsia="DengXian" w:hAnsi="Optima" w:cs="Times New Roman"/>
          <w:sz w:val="22"/>
          <w:szCs w:val="22"/>
        </w:rPr>
      </w:pPr>
      <w:r w:rsidRPr="00FB042C">
        <w:rPr>
          <w:rFonts w:ascii="Optima" w:eastAsia="DengXian" w:hAnsi="Optima" w:cs="Times New Roman"/>
          <w:sz w:val="22"/>
          <w:szCs w:val="22"/>
        </w:rPr>
        <w:t xml:space="preserve">The response groups shown in Fig. 5a-c are defined by the sign of each participant's drug-induced change in summed NP connectivity relative to placebo - increases under both ketamine and midazolam versus at least one decrease - following the definition used for the digital twins. No clustering algorithm is used to define them. The grouping is descriptive: no discrete subgroup structure is claimed, no within-subgroup comparisons </w:t>
      </w:r>
      <w:r w:rsidRPr="00FB042C">
        <w:rPr>
          <w:rFonts w:ascii="Optima" w:eastAsia="DengXian" w:hAnsi="Optima" w:cs="Times New Roman"/>
          <w:sz w:val="22"/>
          <w:szCs w:val="22"/>
        </w:rPr>
        <w:lastRenderedPageBreak/>
        <w:t>are performed, and inference on grouping uses only the a priori diagnostic grouping available in the independent clinical sample.</w:t>
      </w:r>
    </w:p>
    <w:p w14:paraId="7F0A3506" w14:textId="77777777" w:rsidR="00012E4A" w:rsidRPr="00FB042C" w:rsidRDefault="00000000" w:rsidP="00FB042C">
      <w:pPr>
        <w:keepNext/>
        <w:adjustRightInd w:val="0"/>
        <w:snapToGrid w:val="0"/>
        <w:spacing w:after="200"/>
        <w:jc w:val="both"/>
        <w:rPr>
          <w:rFonts w:ascii="Optima" w:hAnsi="Optima"/>
          <w:sz w:val="22"/>
          <w:szCs w:val="22"/>
        </w:rPr>
      </w:pPr>
      <w:r w:rsidRPr="00FB042C">
        <w:rPr>
          <w:rFonts w:ascii="Optima" w:eastAsia="DengXian" w:hAnsi="Optima" w:cs="Times New Roman"/>
          <w:b/>
          <w:bCs/>
          <w:sz w:val="22"/>
          <w:szCs w:val="22"/>
        </w:rPr>
        <w:t>7.2 Baseline dependence of the drug responses</w:t>
      </w:r>
    </w:p>
    <w:p w14:paraId="45A1170C" w14:textId="4C6F3C3F" w:rsidR="00012E4A" w:rsidRPr="00FB042C" w:rsidRDefault="00000000" w:rsidP="00FB042C">
      <w:pPr>
        <w:keepNext/>
        <w:adjustRightInd w:val="0"/>
        <w:snapToGrid w:val="0"/>
        <w:spacing w:after="200"/>
        <w:jc w:val="both"/>
        <w:rPr>
          <w:rFonts w:ascii="Optima" w:hAnsi="Optima"/>
          <w:sz w:val="22"/>
          <w:szCs w:val="22"/>
        </w:rPr>
      </w:pPr>
      <w:r w:rsidRPr="00FB042C">
        <w:rPr>
          <w:rFonts w:ascii="Optima" w:eastAsia="DengXian" w:hAnsi="Optima" w:cs="Times New Roman"/>
          <w:sz w:val="22"/>
          <w:szCs w:val="22"/>
        </w:rPr>
        <w:t>Because a correlation between baseline connectivity and the change from baseline is mathematically coupled, baseline dependence was assessed with Oldham's method, regressing the change on the mean of the placebo and drug scores (Extended Data Fig. 2</w:t>
      </w:r>
      <w:proofErr w:type="gramStart"/>
      <w:r w:rsidRPr="00FB042C">
        <w:rPr>
          <w:rFonts w:ascii="Optima" w:eastAsia="DengXian" w:hAnsi="Optima" w:cs="Times New Roman"/>
          <w:sz w:val="22"/>
          <w:szCs w:val="22"/>
        </w:rPr>
        <w:t>c,d</w:t>
      </w:r>
      <w:proofErr w:type="gramEnd"/>
      <w:r w:rsidRPr="00FB042C">
        <w:rPr>
          <w:rFonts w:ascii="Optima" w:eastAsia="DengXian" w:hAnsi="Optima" w:cs="Times New Roman"/>
          <w:sz w:val="22"/>
          <w:szCs w:val="22"/>
        </w:rPr>
        <w:t>). On the motion-</w:t>
      </w:r>
      <w:proofErr w:type="spellStart"/>
      <w:r w:rsidRPr="00FB042C">
        <w:rPr>
          <w:rFonts w:ascii="Optima" w:eastAsia="DengXian" w:hAnsi="Optima" w:cs="Times New Roman"/>
          <w:sz w:val="22"/>
          <w:szCs w:val="22"/>
        </w:rPr>
        <w:t>residualised</w:t>
      </w:r>
      <w:proofErr w:type="spellEnd"/>
      <w:r w:rsidRPr="00FB042C">
        <w:rPr>
          <w:rFonts w:ascii="Optima" w:eastAsia="DengXian" w:hAnsi="Optima" w:cs="Times New Roman"/>
          <w:sz w:val="22"/>
          <w:szCs w:val="22"/>
        </w:rPr>
        <w:t xml:space="preserve"> scale used in the main text, neither drug showed a significant relationship in the 27 healthy volunteers: ketamine r = 0.29 (95% CI -0.10 to 0.61, P = 0.138) and midazolam r = 0.30 (95% CI -0.09 to 0.61, P = 0.125). The between-subject variance ratios were 1.74 and 1.86 (</w:t>
      </w:r>
      <w:proofErr w:type="spellStart"/>
      <w:r w:rsidRPr="00FB042C">
        <w:rPr>
          <w:rFonts w:ascii="Optima" w:eastAsia="DengXian" w:hAnsi="Optima" w:cs="Times New Roman"/>
          <w:sz w:val="22"/>
          <w:szCs w:val="22"/>
        </w:rPr>
        <w:t>s.d.</w:t>
      </w:r>
      <w:proofErr w:type="spellEnd"/>
      <w:r w:rsidRPr="00FB042C">
        <w:rPr>
          <w:rFonts w:ascii="Optima" w:eastAsia="DengXian" w:hAnsi="Optima" w:cs="Times New Roman"/>
          <w:sz w:val="22"/>
          <w:szCs w:val="22"/>
        </w:rPr>
        <w:t xml:space="preserve"> 0.49 under placebo versus 0.65 under ketamine and 0.67 under midazolam), indicating no detectable contraction or expansion. The unadjusted analysis gives the same conclusion (r = 0.22, P = 0.264 and r = 0.25, P = 0.214). The inverse baseline-versus-change correlations reported in the main text (ketamine r = -0.36, P = 0.069; midazolam r = -0.52, P = 0.0056) are therefore not supported once the coupling between baseline and change is removed, in contrast to the digital twins (Supplementary Results 4.2).</w:t>
      </w:r>
    </w:p>
    <w:p w14:paraId="6D485957" w14:textId="0CA35379" w:rsidR="00C16F92" w:rsidRPr="00FB042C" w:rsidRDefault="005E5850" w:rsidP="00FB042C">
      <w:pPr>
        <w:keepNext/>
        <w:adjustRightInd w:val="0"/>
        <w:snapToGrid w:val="0"/>
        <w:spacing w:after="200"/>
        <w:jc w:val="both"/>
        <w:rPr>
          <w:rFonts w:ascii="Optima" w:hAnsi="Optima"/>
          <w:sz w:val="22"/>
          <w:szCs w:val="22"/>
        </w:rPr>
      </w:pPr>
      <w:r w:rsidRPr="00FB042C">
        <w:rPr>
          <w:rFonts w:ascii="Optima" w:eastAsia="DengXian" w:hAnsi="Optima" w:cs="Times New Roman"/>
          <w:b/>
          <w:bCs/>
          <w:sz w:val="22"/>
          <w:szCs w:val="22"/>
        </w:rPr>
        <w:t>7.3 Edge-level drug effects</w:t>
      </w:r>
    </w:p>
    <w:p w14:paraId="0B983F57" w14:textId="115F9216" w:rsidR="00C16F92" w:rsidRPr="00FB042C" w:rsidRDefault="00C16F92" w:rsidP="00FB042C">
      <w:pPr>
        <w:adjustRightInd w:val="0"/>
        <w:snapToGrid w:val="0"/>
        <w:spacing w:after="200"/>
        <w:jc w:val="both"/>
        <w:rPr>
          <w:rFonts w:ascii="Optima" w:hAnsi="Optima"/>
          <w:sz w:val="22"/>
          <w:szCs w:val="22"/>
        </w:rPr>
      </w:pPr>
      <w:r w:rsidRPr="00FB042C">
        <w:rPr>
          <w:rFonts w:ascii="Optima" w:eastAsia="DengXian" w:hAnsi="Optima" w:cs="Times New Roman"/>
          <w:sz w:val="22"/>
          <w:szCs w:val="22"/>
        </w:rPr>
        <w:t>Because summing edges can cancel effects of opposite sign, we also tested the six NP-related MID edges individually. Ketamine reduced FC2 (</w:t>
      </w:r>
      <w:r w:rsidRPr="00FB042C">
        <w:rPr>
          <w:rFonts w:ascii="Optima" w:eastAsia="DengXian" w:hAnsi="Optima" w:cs="Times New Roman"/>
          <w:i/>
          <w:iCs/>
          <w:sz w:val="22"/>
          <w:szCs w:val="22"/>
        </w:rPr>
        <w:t>t</w:t>
      </w:r>
      <w:r w:rsidRPr="00FB042C">
        <w:rPr>
          <w:rFonts w:ascii="Optima" w:eastAsia="DengXian" w:hAnsi="Optima" w:cs="Times New Roman"/>
          <w:sz w:val="22"/>
          <w:szCs w:val="22"/>
        </w:rPr>
        <w:t xml:space="preserve"> = </w:t>
      </w:r>
      <w:r w:rsidR="004B3FC1" w:rsidRPr="00FB042C">
        <w:rPr>
          <w:rFonts w:ascii="Optima" w:eastAsia="DengXian" w:hAnsi="Optima" w:cs="Times New Roman"/>
          <w:sz w:val="22"/>
          <w:szCs w:val="22"/>
        </w:rPr>
        <w:t>-</w:t>
      </w:r>
      <w:r w:rsidRPr="00FB042C">
        <w:rPr>
          <w:rFonts w:ascii="Optima" w:eastAsia="DengXian" w:hAnsi="Optima" w:cs="Times New Roman"/>
          <w:sz w:val="22"/>
          <w:szCs w:val="22"/>
        </w:rPr>
        <w:t xml:space="preserve">2.14, </w:t>
      </w:r>
      <w:r w:rsidRPr="00FB042C">
        <w:rPr>
          <w:rFonts w:ascii="Optima" w:eastAsia="DengXian" w:hAnsi="Optima" w:cs="Times New Roman"/>
          <w:i/>
          <w:iCs/>
          <w:sz w:val="22"/>
          <w:szCs w:val="22"/>
        </w:rPr>
        <w:t>P</w:t>
      </w:r>
      <w:r w:rsidRPr="00FB042C">
        <w:rPr>
          <w:rFonts w:ascii="Optima" w:eastAsia="DengXian" w:hAnsi="Optima" w:cs="Times New Roman"/>
          <w:sz w:val="22"/>
          <w:szCs w:val="22"/>
        </w:rPr>
        <w:t xml:space="preserve"> = 0.042) and midazolam showed a trend-level reduction of FC5 (t = -2.05, P = 0.051), with a comparable trend for FC5 under ketamine (</w:t>
      </w:r>
      <w:r w:rsidRPr="00FB042C">
        <w:rPr>
          <w:rFonts w:ascii="Optima" w:eastAsia="DengXian" w:hAnsi="Optima" w:cs="Times New Roman"/>
          <w:i/>
          <w:iCs/>
          <w:sz w:val="22"/>
          <w:szCs w:val="22"/>
        </w:rPr>
        <w:t>P</w:t>
      </w:r>
      <w:r w:rsidRPr="00FB042C">
        <w:rPr>
          <w:rFonts w:ascii="Optima" w:eastAsia="DengXian" w:hAnsi="Optima" w:cs="Times New Roman"/>
          <w:sz w:val="22"/>
          <w:szCs w:val="22"/>
        </w:rPr>
        <w:t xml:space="preserve"> = 0.077).</w:t>
      </w:r>
    </w:p>
    <w:p w14:paraId="3D98D14E" w14:textId="7989B303" w:rsidR="00C16F92" w:rsidRPr="00FB042C" w:rsidRDefault="00707AAB" w:rsidP="00FB042C">
      <w:pPr>
        <w:keepNext/>
        <w:adjustRightInd w:val="0"/>
        <w:snapToGrid w:val="0"/>
        <w:spacing w:after="200"/>
        <w:jc w:val="both"/>
        <w:rPr>
          <w:rFonts w:ascii="Optima" w:hAnsi="Optima"/>
          <w:sz w:val="22"/>
          <w:szCs w:val="22"/>
        </w:rPr>
      </w:pPr>
      <w:r w:rsidRPr="00FB042C">
        <w:rPr>
          <w:rFonts w:ascii="Optima" w:eastAsia="DengXian" w:hAnsi="Optima" w:cs="Times New Roman"/>
          <w:b/>
          <w:bCs/>
          <w:sz w:val="22"/>
          <w:szCs w:val="22"/>
        </w:rPr>
        <w:t>Supplementary Results 8. Pharmacological comparison in a clinical sample</w:t>
      </w:r>
    </w:p>
    <w:p w14:paraId="1C99F85D" w14:textId="1757F18D" w:rsidR="00B207F6" w:rsidRPr="00FB042C" w:rsidRDefault="00B207F6" w:rsidP="00FB042C">
      <w:pPr>
        <w:keepNext/>
        <w:adjustRightInd w:val="0"/>
        <w:snapToGrid w:val="0"/>
        <w:spacing w:after="200"/>
        <w:jc w:val="both"/>
        <w:rPr>
          <w:rFonts w:ascii="Optima" w:hAnsi="Optima"/>
          <w:color w:val="000000" w:themeColor="text1"/>
          <w:sz w:val="22"/>
          <w:szCs w:val="22"/>
        </w:rPr>
      </w:pPr>
      <w:r w:rsidRPr="00FB042C">
        <w:rPr>
          <w:rFonts w:ascii="Optima" w:hAnsi="Optima"/>
          <w:color w:val="000000" w:themeColor="text1"/>
          <w:sz w:val="22"/>
          <w:szCs w:val="22"/>
        </w:rPr>
        <w:t>Within patients, NP connectivity change was associated with improvement in PC</w:t>
      </w:r>
      <w:r w:rsidRPr="00FB042C">
        <w:rPr>
          <w:rFonts w:ascii="Optima" w:hAnsi="Optima" w:hint="eastAsia"/>
          <w:color w:val="000000" w:themeColor="text1"/>
          <w:sz w:val="22"/>
          <w:szCs w:val="22"/>
        </w:rPr>
        <w:t>1</w:t>
      </w:r>
      <w:r w:rsidRPr="00FB042C">
        <w:rPr>
          <w:rFonts w:ascii="Optima" w:hAnsi="Optima"/>
          <w:color w:val="000000" w:themeColor="text1"/>
          <w:sz w:val="22"/>
          <w:szCs w:val="22"/>
        </w:rPr>
        <w:t xml:space="preserve"> score derived from three depression symptom measures</w:t>
      </w:r>
      <w:r w:rsidRPr="00FB042C">
        <w:rPr>
          <w:rFonts w:ascii="Optima" w:hAnsi="Optima" w:hint="eastAsia"/>
          <w:color w:val="000000" w:themeColor="text1"/>
          <w:sz w:val="22"/>
          <w:szCs w:val="22"/>
        </w:rPr>
        <w:t xml:space="preserve"> </w:t>
      </w:r>
      <w:r w:rsidRPr="00FB042C">
        <w:rPr>
          <w:rFonts w:ascii="Optima" w:hAnsi="Optima"/>
          <w:color w:val="000000" w:themeColor="text1"/>
          <w:sz w:val="22"/>
          <w:szCs w:val="22"/>
        </w:rPr>
        <w:t xml:space="preserve">(partial r = </w:t>
      </w:r>
      <w:r w:rsidR="00CD2421" w:rsidRPr="00FB042C">
        <w:rPr>
          <w:rFonts w:ascii="Optima" w:hAnsi="Optima"/>
          <w:color w:val="000000" w:themeColor="text1"/>
          <w:sz w:val="22"/>
          <w:szCs w:val="22"/>
        </w:rPr>
        <w:t>-</w:t>
      </w:r>
      <w:r w:rsidRPr="00FB042C">
        <w:rPr>
          <w:rFonts w:ascii="Optima" w:hAnsi="Optima"/>
          <w:color w:val="000000" w:themeColor="text1"/>
          <w:sz w:val="22"/>
          <w:szCs w:val="22"/>
        </w:rPr>
        <w:t xml:space="preserve">0.56, P = 0.016, </w:t>
      </w:r>
      <w:proofErr w:type="spellStart"/>
      <w:r w:rsidRPr="00FB042C">
        <w:rPr>
          <w:rFonts w:ascii="Optima" w:hAnsi="Optima"/>
          <w:color w:val="000000" w:themeColor="text1"/>
          <w:sz w:val="22"/>
          <w:szCs w:val="22"/>
        </w:rPr>
        <w:t>df</w:t>
      </w:r>
      <w:proofErr w:type="spellEnd"/>
      <w:r w:rsidRPr="00FB042C">
        <w:rPr>
          <w:rFonts w:ascii="Optima" w:hAnsi="Optima"/>
          <w:color w:val="000000" w:themeColor="text1"/>
          <w:sz w:val="22"/>
          <w:szCs w:val="22"/>
        </w:rPr>
        <w:t xml:space="preserve"> = 16, n = 22), adjusting for baseline severity measured in the session without any infusion, age, mean framewise displacement and infusion order. The association was comparable in magnitude across </w:t>
      </w:r>
      <w:r w:rsidRPr="00FB042C">
        <w:rPr>
          <w:rFonts w:ascii="Optima" w:hAnsi="Optima" w:hint="eastAsia"/>
          <w:color w:val="000000" w:themeColor="text1"/>
          <w:sz w:val="22"/>
          <w:szCs w:val="22"/>
        </w:rPr>
        <w:t>individual</w:t>
      </w:r>
      <w:r w:rsidRPr="00FB042C">
        <w:rPr>
          <w:rFonts w:ascii="Optima" w:hAnsi="Optima"/>
          <w:color w:val="000000" w:themeColor="text1"/>
          <w:sz w:val="22"/>
          <w:szCs w:val="22"/>
        </w:rPr>
        <w:t xml:space="preserve"> symptom measures and in the same direction (HAMD-17 r = </w:t>
      </w:r>
      <w:r w:rsidR="00CD2421" w:rsidRPr="00FB042C">
        <w:rPr>
          <w:rFonts w:ascii="Optima" w:hAnsi="Optima"/>
          <w:color w:val="000000" w:themeColor="text1"/>
          <w:sz w:val="22"/>
          <w:szCs w:val="22"/>
        </w:rPr>
        <w:t>-</w:t>
      </w:r>
      <w:r w:rsidRPr="00FB042C">
        <w:rPr>
          <w:rFonts w:ascii="Optima" w:hAnsi="Optima"/>
          <w:color w:val="000000" w:themeColor="text1"/>
          <w:sz w:val="22"/>
          <w:szCs w:val="22"/>
        </w:rPr>
        <w:t xml:space="preserve">0.49, P = 0.039; MADRS r = </w:t>
      </w:r>
      <w:r w:rsidR="00CD2421" w:rsidRPr="00FB042C">
        <w:rPr>
          <w:rFonts w:ascii="Optima" w:hAnsi="Optima"/>
          <w:color w:val="000000" w:themeColor="text1"/>
          <w:sz w:val="22"/>
          <w:szCs w:val="22"/>
        </w:rPr>
        <w:t>-</w:t>
      </w:r>
      <w:r w:rsidRPr="00FB042C">
        <w:rPr>
          <w:rFonts w:ascii="Optima" w:hAnsi="Optima"/>
          <w:color w:val="000000" w:themeColor="text1"/>
          <w:sz w:val="22"/>
          <w:szCs w:val="22"/>
        </w:rPr>
        <w:t>0.43, P = 0.072; HAMD-</w:t>
      </w:r>
      <w:proofErr w:type="spellStart"/>
      <w:r w:rsidRPr="00FB042C">
        <w:rPr>
          <w:rFonts w:ascii="Optima" w:hAnsi="Optima"/>
          <w:color w:val="000000" w:themeColor="text1"/>
          <w:sz w:val="22"/>
          <w:szCs w:val="22"/>
        </w:rPr>
        <w:t>Bech</w:t>
      </w:r>
      <w:proofErr w:type="spellEnd"/>
      <w:r w:rsidRPr="00FB042C">
        <w:rPr>
          <w:rFonts w:ascii="Optima" w:hAnsi="Optima"/>
          <w:color w:val="000000" w:themeColor="text1"/>
          <w:sz w:val="22"/>
          <w:szCs w:val="22"/>
        </w:rPr>
        <w:t xml:space="preserve"> r = </w:t>
      </w:r>
      <w:r w:rsidR="00CD2421" w:rsidRPr="00FB042C">
        <w:rPr>
          <w:rFonts w:ascii="Optima" w:hAnsi="Optima"/>
          <w:color w:val="000000" w:themeColor="text1"/>
          <w:sz w:val="22"/>
          <w:szCs w:val="22"/>
        </w:rPr>
        <w:t>-</w:t>
      </w:r>
      <w:r w:rsidRPr="00FB042C">
        <w:rPr>
          <w:rFonts w:ascii="Optima" w:hAnsi="Optima"/>
          <w:color w:val="000000" w:themeColor="text1"/>
          <w:sz w:val="22"/>
          <w:szCs w:val="22"/>
        </w:rPr>
        <w:t>0.39, P = 0.108).</w:t>
      </w:r>
    </w:p>
    <w:p w14:paraId="57A670A2" w14:textId="7D122DCB" w:rsidR="00C16F92" w:rsidRPr="00FB042C" w:rsidRDefault="00C16F92" w:rsidP="00FB042C">
      <w:pPr>
        <w:adjustRightInd w:val="0"/>
        <w:snapToGrid w:val="0"/>
        <w:spacing w:after="200"/>
        <w:jc w:val="both"/>
        <w:rPr>
          <w:rFonts w:ascii="Optima" w:hAnsi="Optima"/>
          <w:color w:val="000000" w:themeColor="text1"/>
          <w:sz w:val="22"/>
          <w:szCs w:val="22"/>
        </w:rPr>
      </w:pPr>
      <w:r w:rsidRPr="00FB042C">
        <w:rPr>
          <w:rFonts w:ascii="Optima" w:hAnsi="Optima"/>
          <w:color w:val="000000" w:themeColor="text1"/>
          <w:sz w:val="22"/>
          <w:szCs w:val="22"/>
        </w:rPr>
        <w:t xml:space="preserve">Baseline NP connectivity was not significantly related to symptom improvement on any scale (PC1 r = 0.25, 95% CI </w:t>
      </w:r>
      <w:r w:rsidR="004B3FC1" w:rsidRPr="00FB042C">
        <w:rPr>
          <w:rFonts w:ascii="Optima" w:hAnsi="Optima"/>
          <w:color w:val="000000" w:themeColor="text1"/>
          <w:sz w:val="22"/>
          <w:szCs w:val="22"/>
        </w:rPr>
        <w:t>-</w:t>
      </w:r>
      <w:r w:rsidRPr="00FB042C">
        <w:rPr>
          <w:rFonts w:ascii="Optima" w:hAnsi="Optima"/>
          <w:color w:val="000000" w:themeColor="text1"/>
          <w:sz w:val="22"/>
          <w:szCs w:val="22"/>
        </w:rPr>
        <w:t>0.20, 0.62, P = 0.27; HAMD-17 r = 0.24, P = 0.29; MADRS r = 0.23, P = 0.32; HAMD-</w:t>
      </w:r>
      <w:proofErr w:type="spellStart"/>
      <w:r w:rsidRPr="00FB042C">
        <w:rPr>
          <w:rFonts w:ascii="Optima" w:hAnsi="Optima"/>
          <w:color w:val="000000" w:themeColor="text1"/>
          <w:sz w:val="22"/>
          <w:szCs w:val="22"/>
        </w:rPr>
        <w:t>Bech</w:t>
      </w:r>
      <w:proofErr w:type="spellEnd"/>
      <w:r w:rsidRPr="00FB042C">
        <w:rPr>
          <w:rFonts w:ascii="Optima" w:hAnsi="Optima"/>
          <w:color w:val="000000" w:themeColor="text1"/>
          <w:sz w:val="22"/>
          <w:szCs w:val="22"/>
        </w:rPr>
        <w:t xml:space="preserve"> r = 0.19, P = 0.40; </w:t>
      </w:r>
      <w:proofErr w:type="spellStart"/>
      <w:r w:rsidRPr="00FB042C">
        <w:rPr>
          <w:rFonts w:ascii="Optima" w:hAnsi="Optima"/>
          <w:color w:val="000000" w:themeColor="text1"/>
          <w:sz w:val="22"/>
          <w:szCs w:val="22"/>
        </w:rPr>
        <w:t>df</w:t>
      </w:r>
      <w:proofErr w:type="spellEnd"/>
      <w:r w:rsidRPr="00FB042C">
        <w:rPr>
          <w:rFonts w:ascii="Optima" w:hAnsi="Optima"/>
          <w:color w:val="000000" w:themeColor="text1"/>
          <w:sz w:val="22"/>
          <w:szCs w:val="22"/>
        </w:rPr>
        <w:t xml:space="preserve"> =19, adjusted for baseline severity). These intervals are wide and compatible with moderate effects, so the analysis does not establish that baseline NP connectivity is uninformative about treatment response, only that this sample cannot resolve the question.</w:t>
      </w:r>
    </w:p>
    <w:p w14:paraId="1D11508A" w14:textId="77777777" w:rsidR="00012E4A" w:rsidRPr="00FB042C" w:rsidRDefault="00000000" w:rsidP="00FB042C">
      <w:pPr>
        <w:keepNext/>
        <w:adjustRightInd w:val="0"/>
        <w:snapToGrid w:val="0"/>
        <w:spacing w:after="200"/>
        <w:jc w:val="both"/>
        <w:rPr>
          <w:rFonts w:ascii="Optima" w:hAnsi="Optima"/>
          <w:sz w:val="22"/>
          <w:szCs w:val="22"/>
        </w:rPr>
      </w:pPr>
      <w:r w:rsidRPr="00FB042C">
        <w:rPr>
          <w:rFonts w:ascii="Optima" w:eastAsia="DengXian" w:hAnsi="Optima" w:cs="Times New Roman"/>
          <w:b/>
          <w:bCs/>
          <w:sz w:val="22"/>
          <w:szCs w:val="22"/>
        </w:rPr>
        <w:t>Supplementary Results 9. Longitudinal analyses</w:t>
      </w:r>
    </w:p>
    <w:p w14:paraId="3C4B8757" w14:textId="77777777" w:rsidR="00012E4A" w:rsidRPr="00FB042C" w:rsidRDefault="00000000" w:rsidP="00FB042C">
      <w:pPr>
        <w:keepNext/>
        <w:adjustRightInd w:val="0"/>
        <w:snapToGrid w:val="0"/>
        <w:spacing w:after="200"/>
        <w:jc w:val="both"/>
        <w:rPr>
          <w:rFonts w:ascii="Optima" w:hAnsi="Optima"/>
          <w:sz w:val="22"/>
          <w:szCs w:val="22"/>
        </w:rPr>
      </w:pPr>
      <w:r w:rsidRPr="00FB042C">
        <w:rPr>
          <w:rFonts w:ascii="Optima" w:eastAsia="DengXian" w:hAnsi="Optima" w:cs="Times New Roman"/>
          <w:b/>
          <w:bCs/>
          <w:sz w:val="22"/>
          <w:szCs w:val="22"/>
        </w:rPr>
        <w:t>9.1 Cross-validated accuracy of the longitudinal models</w:t>
      </w:r>
    </w:p>
    <w:p w14:paraId="6069F3F2" w14:textId="0E69A49B" w:rsidR="00186632" w:rsidRPr="00FB042C" w:rsidRDefault="00186632" w:rsidP="00FB042C">
      <w:pPr>
        <w:keepNext/>
        <w:adjustRightInd w:val="0"/>
        <w:snapToGrid w:val="0"/>
        <w:spacing w:after="200"/>
        <w:jc w:val="both"/>
        <w:rPr>
          <w:rFonts w:ascii="Optima" w:hAnsi="Optima"/>
          <w:sz w:val="22"/>
          <w:szCs w:val="22"/>
        </w:rPr>
      </w:pPr>
      <w:r w:rsidRPr="00FB042C">
        <w:rPr>
          <w:rFonts w:ascii="Optima" w:hAnsi="Optima"/>
          <w:sz w:val="22"/>
          <w:szCs w:val="22"/>
        </w:rPr>
        <w:t xml:space="preserve">Model specifications were compared in the 85 longitudinal participants, each fitted by ordinary least squares with sex, recruitment site and mean framewise displacement as covariates and evaluated by leave-one-out cross-validation (in-sample R², cross-validated R², leave-one-out correlation with the observed outcome and its permutation P from 5,000 shuffles of the outcome with the complete leave-one-out procedure repeated): the covariates alone (0.08, -0.17, r = -0.10, P = 0.63); the covariates with age-19 symptom load (0.24, -0.03, r = 0.23, P = 0.0286); the 12 simulated NP edges (0.42, -0.05, r = 0.32, P = 0.0088); the 12 empirical NP edges (0.30, -0.32, r = 0.09, P = 0.22); the summed </w:t>
      </w:r>
      <w:r w:rsidRPr="00FB042C">
        <w:rPr>
          <w:rFonts w:ascii="Optima" w:hAnsi="Optima"/>
          <w:sz w:val="22"/>
          <w:szCs w:val="22"/>
        </w:rPr>
        <w:lastRenderedPageBreak/>
        <w:t>simulated NP factor (0.14, -0.14, r = 0.05, P = 0.27); the summed empirical NP factor (0.22, -0.03, r = 0.21, P = 0.0372); symptoms with the 12 simulated edges (0.49, 0.03, r = 0.40, P = 0.0008); symptoms with the 12 empirical edges (0.36, -0.24, r = 0.19, P = 0.082); and the two summed factors together (0.26, -0.02, r = 0.25, P = 0.0258). Leave-one-out predictions for all nine specifications are shown in Extended Data Fig. 6. The 12 edges were selected in an IMAGEN analysis that included these 85 participants; however, the simulated and empirical models used the same edges and participants, so this selection cannot account for their difference in predictive performance.</w:t>
      </w:r>
    </w:p>
    <w:p w14:paraId="16B337C0" w14:textId="3D73B943" w:rsidR="00FB042C" w:rsidRPr="00FB042C" w:rsidRDefault="00000000" w:rsidP="00FB042C">
      <w:pPr>
        <w:keepNext/>
        <w:adjustRightInd w:val="0"/>
        <w:snapToGrid w:val="0"/>
        <w:spacing w:after="200"/>
        <w:jc w:val="both"/>
        <w:rPr>
          <w:rFonts w:ascii="Optima" w:hAnsi="Optima"/>
          <w:sz w:val="22"/>
          <w:szCs w:val="22"/>
        </w:rPr>
      </w:pPr>
      <w:r w:rsidRPr="00FB042C">
        <w:rPr>
          <w:rFonts w:ascii="Optima" w:hAnsi="Optima"/>
          <w:sz w:val="22"/>
          <w:szCs w:val="22"/>
        </w:rPr>
        <w:t xml:space="preserve">Because an increment of twelve predictors and an increment of one predictor are not comparable, the simulated and measured read-outs were compared at matched degrees of freedom. At twelve degrees of freedom the 12 simulated edges added variance over the covariates (ΔR² = 0.33, F(12,63) = 3.02, P = 0.0022) whereas the 12 empirical edges did not (ΔR² = 0.21, F(12,63) = 1.58, P = 0.12); the simulated edges added information beyond the empirical edges (ΔR² = 0.22, F(12,51) = 1.95, P = 0.049) and the empirical edges added none beyond the simulated edges (ΔR² = 0.10, F(12,51) = 0.87, P = 0.58); and the simulated edges also added beyond age-19 symptoms (ΔR² = 0.25, F(12,62) = 2.53, P = 0.0088) while the empirical edges did not (ΔR² = 0.12, F(12,62) = 0.99, P = 0.47). At one degree of freedom the ordering reversed. The summed measured factor added variance over the covariates (ΔR² = 0.14, </w:t>
      </w:r>
      <w:proofErr w:type="gramStart"/>
      <w:r w:rsidRPr="00FB042C">
        <w:rPr>
          <w:rFonts w:ascii="Optima" w:hAnsi="Optima"/>
          <w:sz w:val="22"/>
          <w:szCs w:val="22"/>
        </w:rPr>
        <w:t>F(</w:t>
      </w:r>
      <w:proofErr w:type="gramEnd"/>
      <w:r w:rsidRPr="00FB042C">
        <w:rPr>
          <w:rFonts w:ascii="Optima" w:hAnsi="Optima"/>
          <w:sz w:val="22"/>
          <w:szCs w:val="22"/>
        </w:rPr>
        <w:t xml:space="preserve">1,74) = 13.27, P = 0.0005) and beyond the summed simulated factor (ΔR² = 0.12, F(1,73) = 11.88, P = 0.0009), whereas the summed simulated factor reached ΔR² = 0.06 over the covariates (F(1,74) = 5.18, P = 0.026) and ΔR² = 0.04 beyond the summed measured factor (F(1,73) = 4.01, P = 0.049). Adjusted for the same covariates, the partial correlation with symptom change (a one-degree-of-freedom test of the summed read-out itself, not of an increment over another model) was 0.26 for the summed simulated factor (P = 0.018) and 0.39 for the summed measured factor (P = 0.0002), and the two were only weakly correlated with each other (r = 0.20, P = 0.069). The prognostic information in the simulated network therefore lies in the pattern across the twelve edges and that in the measured network in its summed magnitude, and the two are partly independent. </w:t>
      </w:r>
    </w:p>
    <w:p w14:paraId="65F186FA" w14:textId="403DB27D" w:rsidR="00012E4A" w:rsidRPr="00FB042C" w:rsidDel="00186632" w:rsidRDefault="00000000" w:rsidP="00FB042C">
      <w:pPr>
        <w:keepNext/>
        <w:adjustRightInd w:val="0"/>
        <w:snapToGrid w:val="0"/>
        <w:spacing w:after="200"/>
        <w:jc w:val="both"/>
        <w:rPr>
          <w:rFonts w:ascii="Optima" w:hAnsi="Optima"/>
          <w:sz w:val="22"/>
          <w:szCs w:val="22"/>
        </w:rPr>
      </w:pPr>
      <w:r w:rsidRPr="00FB042C">
        <w:rPr>
          <w:rFonts w:ascii="Optima" w:hAnsi="Optima"/>
          <w:sz w:val="22"/>
          <w:szCs w:val="22"/>
        </w:rPr>
        <w:t xml:space="preserve">Finally, adding the summed measured factor to the model containing the covariates and the 12 simulated edges increased the explained variance further (ΔR² = 0.07, </w:t>
      </w:r>
      <w:proofErr w:type="gramStart"/>
      <w:r w:rsidRPr="00FB042C">
        <w:rPr>
          <w:rFonts w:ascii="Optima" w:hAnsi="Optima"/>
          <w:sz w:val="22"/>
          <w:szCs w:val="22"/>
        </w:rPr>
        <w:t>F(</w:t>
      </w:r>
      <w:proofErr w:type="gramEnd"/>
      <w:r w:rsidRPr="00FB042C">
        <w:rPr>
          <w:rFonts w:ascii="Optima" w:hAnsi="Optima"/>
          <w:sz w:val="22"/>
          <w:szCs w:val="22"/>
        </w:rPr>
        <w:t xml:space="preserve">1,62) = 7.94, P = 0.0065; permutation P = 0.0066 from 5,000 shuffles) and raised the in-sample R² from 0.42 to 0.48 and the leave-one-out correlation from r = 0.32 to r = 0.39 (permutation P = 0.0018). The improvement in out-of-sample accuracy was not itself significant, however (Williams </w:t>
      </w:r>
      <w:proofErr w:type="gramStart"/>
      <w:r w:rsidRPr="00FB042C">
        <w:rPr>
          <w:rFonts w:ascii="Optima" w:hAnsi="Optima"/>
          <w:sz w:val="22"/>
          <w:szCs w:val="22"/>
        </w:rPr>
        <w:t>t(</w:t>
      </w:r>
      <w:proofErr w:type="gramEnd"/>
      <w:r w:rsidRPr="00FB042C">
        <w:rPr>
          <w:rFonts w:ascii="Optima" w:hAnsi="Optima"/>
          <w:sz w:val="22"/>
          <w:szCs w:val="22"/>
        </w:rPr>
        <w:t>82) = 1.53, P = 0.13; paired t(84) = 1.35, P = 0.18 on absolute prediction errors; Wilcoxon P = 0.31). No correction for multiple comparisons was applied across these increments, because they are nested comparisons of the same data rather than independent tests; every increment is listed with its exact F and P value in Table S24.</w:t>
      </w:r>
    </w:p>
    <w:p w14:paraId="736D788F" w14:textId="11AE1229" w:rsidR="009F774B" w:rsidRPr="00FB042C" w:rsidRDefault="00707AAB" w:rsidP="00FB042C">
      <w:pPr>
        <w:keepNext/>
        <w:adjustRightInd w:val="0"/>
        <w:snapToGrid w:val="0"/>
        <w:spacing w:after="200"/>
        <w:jc w:val="both"/>
        <w:rPr>
          <w:rFonts w:ascii="Optima" w:hAnsi="Optima"/>
          <w:sz w:val="22"/>
          <w:szCs w:val="22"/>
        </w:rPr>
      </w:pPr>
      <w:r w:rsidRPr="00FB042C">
        <w:rPr>
          <w:rFonts w:ascii="Optima" w:eastAsia="DengXian" w:hAnsi="Optima" w:cs="Times New Roman"/>
          <w:b/>
          <w:bCs/>
          <w:sz w:val="22"/>
          <w:szCs w:val="22"/>
        </w:rPr>
        <w:t>Supplementary Results 10. Stochastic and perturbational parameter robustness</w:t>
      </w:r>
    </w:p>
    <w:p w14:paraId="4CD47AD9" w14:textId="32A24D7D" w:rsidR="00FE5360" w:rsidRPr="00FB042C" w:rsidRDefault="002B7DD6" w:rsidP="00FB042C">
      <w:pPr>
        <w:keepNext/>
        <w:adjustRightInd w:val="0"/>
        <w:snapToGrid w:val="0"/>
        <w:spacing w:after="200"/>
        <w:jc w:val="both"/>
        <w:rPr>
          <w:rFonts w:ascii="Optima" w:hAnsi="Optima"/>
          <w:sz w:val="22"/>
          <w:szCs w:val="22"/>
        </w:rPr>
      </w:pPr>
      <w:r w:rsidRPr="00FB042C">
        <w:rPr>
          <w:rFonts w:ascii="Optima" w:eastAsia="DengXian" w:hAnsi="Optima" w:cs="Times New Roman"/>
          <w:b/>
          <w:bCs/>
          <w:sz w:val="22"/>
          <w:szCs w:val="22"/>
        </w:rPr>
        <w:t>10.1</w:t>
      </w:r>
      <w:r w:rsidR="00FE5360" w:rsidRPr="00FB042C">
        <w:rPr>
          <w:rFonts w:ascii="Optima" w:eastAsia="DengXian" w:hAnsi="Optima" w:cs="Times New Roman"/>
          <w:b/>
          <w:bCs/>
          <w:sz w:val="22"/>
          <w:szCs w:val="22"/>
        </w:rPr>
        <w:t xml:space="preserve"> Seed robustness</w:t>
      </w:r>
    </w:p>
    <w:p w14:paraId="6D088D54" w14:textId="435CE917" w:rsidR="00FE5360" w:rsidRPr="00FB042C" w:rsidRDefault="00FE5360" w:rsidP="00FB042C">
      <w:pPr>
        <w:adjustRightInd w:val="0"/>
        <w:snapToGrid w:val="0"/>
        <w:spacing w:after="200"/>
        <w:jc w:val="both"/>
        <w:rPr>
          <w:rFonts w:ascii="Optima" w:eastAsia="DengXian" w:hAnsi="Optima" w:cs="Times New Roman"/>
          <w:sz w:val="22"/>
          <w:szCs w:val="22"/>
        </w:rPr>
      </w:pPr>
      <w:r w:rsidRPr="00FB042C">
        <w:rPr>
          <w:rFonts w:ascii="Optima" w:eastAsia="DengXian" w:hAnsi="Optima" w:cs="Times New Roman"/>
          <w:sz w:val="22"/>
          <w:szCs w:val="22"/>
        </w:rPr>
        <w:t xml:space="preserve">Repeating the baseline simulation five times per participant, the across-repetition standard deviation of the summed NP factor fell with neuron count within the 100-million-neuron hyper-parameter family, from 0.33 ± 0.26 at 10 million and 0.29 ± 0.14 at 100 million to 0.13 ± 0.04 at 1 billion (mean ± </w:t>
      </w:r>
      <w:proofErr w:type="spellStart"/>
      <w:r w:rsidRPr="00FB042C">
        <w:rPr>
          <w:rFonts w:ascii="Optima" w:eastAsia="DengXian" w:hAnsi="Optima" w:cs="Times New Roman"/>
          <w:sz w:val="22"/>
          <w:szCs w:val="22"/>
        </w:rPr>
        <w:t>s.d.</w:t>
      </w:r>
      <w:proofErr w:type="spellEnd"/>
      <w:r w:rsidRPr="00FB042C">
        <w:rPr>
          <w:rFonts w:ascii="Optima" w:eastAsia="DengXian" w:hAnsi="Optima" w:cs="Times New Roman"/>
          <w:sz w:val="22"/>
          <w:szCs w:val="22"/>
        </w:rPr>
        <w:t xml:space="preserve"> across the 12 participants); the two 268-region builds gave 0.37 ± 0.23 at 3 million and 0.32 ± 0.15 at 10 million, and the 1,000-region build 0.45 ± 0.23 (Fig. 3d). Reliability across the five repeats at 1 billion neurons was 0.99. These values are standard deviations of the summed 12-edge factor. </w:t>
      </w:r>
      <w:r w:rsidRPr="00FB042C">
        <w:rPr>
          <w:rFonts w:ascii="Optima" w:eastAsia="DengXian" w:hAnsi="Optima" w:cs="Times New Roman"/>
          <w:sz w:val="22"/>
          <w:szCs w:val="22"/>
        </w:rPr>
        <w:lastRenderedPageBreak/>
        <w:t xml:space="preserve">For the 3-million-neuron model, in which the perturbational simulations were also repeated five times, across-seed agreement of the response pattern was r = 0.56 for AMPA and r = 0.94 for GABA-A, and the group-level effect replicated in five of five seeds (AMPA: summed </w:t>
      </w:r>
      <w:r w:rsidRPr="00FB042C">
        <w:rPr>
          <w:rFonts w:ascii="Cambria" w:eastAsia="DengXian" w:hAnsi="Cambria" w:cs="Cambria"/>
          <w:sz w:val="22"/>
          <w:szCs w:val="22"/>
        </w:rPr>
        <w:t>Δ</w:t>
      </w:r>
      <w:r w:rsidRPr="00FB042C">
        <w:rPr>
          <w:rFonts w:ascii="Optima" w:eastAsia="DengXian" w:hAnsi="Optima" w:cs="Times New Roman"/>
          <w:sz w:val="22"/>
          <w:szCs w:val="22"/>
        </w:rPr>
        <w:t>NP 0.73 to 1.37, all P &lt; 0.02; GABA-A: 3.02 to 3.45, all P &lt; 0.0001).</w:t>
      </w:r>
    </w:p>
    <w:p w14:paraId="610CB1CC" w14:textId="2082D7D6" w:rsidR="00707AAB" w:rsidRPr="00FB042C" w:rsidRDefault="00707AAB" w:rsidP="00FB042C">
      <w:pPr>
        <w:keepNext/>
        <w:adjustRightInd w:val="0"/>
        <w:snapToGrid w:val="0"/>
        <w:spacing w:after="200"/>
        <w:jc w:val="both"/>
        <w:rPr>
          <w:rFonts w:ascii="Optima" w:hAnsi="Optima"/>
          <w:sz w:val="22"/>
          <w:szCs w:val="22"/>
        </w:rPr>
      </w:pPr>
      <w:r w:rsidRPr="00FB042C">
        <w:rPr>
          <w:rFonts w:ascii="Optima" w:eastAsia="DengXian" w:hAnsi="Optima" w:cs="Times New Roman"/>
          <w:b/>
          <w:bCs/>
          <w:sz w:val="22"/>
          <w:szCs w:val="22"/>
        </w:rPr>
        <w:t>10.2 Sensitivity to the conductance grid</w:t>
      </w:r>
    </w:p>
    <w:p w14:paraId="118C97C2" w14:textId="50799A0A" w:rsidR="00707AAB" w:rsidRPr="00FB042C" w:rsidRDefault="00707AAB" w:rsidP="00FB042C">
      <w:pPr>
        <w:adjustRightInd w:val="0"/>
        <w:snapToGrid w:val="0"/>
        <w:spacing w:after="200"/>
        <w:jc w:val="both"/>
        <w:rPr>
          <w:rFonts w:ascii="Optima" w:hAnsi="Optima"/>
          <w:sz w:val="22"/>
          <w:szCs w:val="22"/>
        </w:rPr>
      </w:pPr>
      <w:r w:rsidRPr="00FB042C">
        <w:rPr>
          <w:rFonts w:ascii="Optima" w:eastAsia="DengXian" w:hAnsi="Optima" w:cs="Times New Roman"/>
          <w:sz w:val="22"/>
          <w:szCs w:val="22"/>
        </w:rPr>
        <w:t xml:space="preserve">We repeated the population-scale modulations at AMPA 0.0040 and 0.0048 (primary value 0.0044) and GABA-A 0.0035 and 0.0045 (primary value 0.0040), spanning approximately ±10% around the primary settings. Individual modulation-induced change in the NP factor was correlated across settings within each receptor (n = 288; AMPA r = 0.39-0.55, all P &lt; 0.0001; GABA-A r = 0.70-0.90, all P &lt; 0.0001). Group-level responses retained their direction and significance, the inverse association between simulated baseline NP and modulation-induced change persisted, and 75-94% of participants retained their response direction (Extended Data Fig. 8). </w:t>
      </w:r>
    </w:p>
    <w:p w14:paraId="4AEB9AD9" w14:textId="39A7FDC1" w:rsidR="00707AAB" w:rsidRPr="00FB042C" w:rsidRDefault="00707AAB" w:rsidP="00FB042C">
      <w:pPr>
        <w:keepNext/>
        <w:adjustRightInd w:val="0"/>
        <w:snapToGrid w:val="0"/>
        <w:spacing w:after="200"/>
        <w:jc w:val="both"/>
        <w:rPr>
          <w:rFonts w:ascii="Optima" w:eastAsiaTheme="minorHAnsi" w:hAnsi="Optima"/>
          <w:b/>
          <w:bCs/>
          <w:sz w:val="22"/>
          <w:szCs w:val="22"/>
          <w:lang w:val="en-GB"/>
        </w:rPr>
      </w:pPr>
      <w:bookmarkStart w:id="0" w:name="OLE_LINK1"/>
      <w:r w:rsidRPr="00FB042C">
        <w:rPr>
          <w:rFonts w:ascii="Optima" w:eastAsia="DengXian" w:hAnsi="Optima" w:cs="Times New Roman"/>
          <w:b/>
          <w:bCs/>
          <w:sz w:val="22"/>
          <w:szCs w:val="22"/>
        </w:rPr>
        <w:t xml:space="preserve">Supplementary Results 11. </w:t>
      </w:r>
      <w:r w:rsidR="00C51DB9" w:rsidRPr="00FB042C">
        <w:rPr>
          <w:rFonts w:ascii="Optima" w:eastAsia="DengXian" w:hAnsi="Optima" w:cs="Times New Roman"/>
          <w:b/>
          <w:bCs/>
          <w:sz w:val="22"/>
          <w:szCs w:val="22"/>
        </w:rPr>
        <w:t>Assimilation validation</w:t>
      </w:r>
    </w:p>
    <w:p w14:paraId="4C04DB13" w14:textId="5DFB79DC" w:rsidR="00707AAB" w:rsidRPr="00FB042C" w:rsidRDefault="00707AAB" w:rsidP="00FB042C">
      <w:pPr>
        <w:keepNext/>
        <w:adjustRightInd w:val="0"/>
        <w:snapToGrid w:val="0"/>
        <w:spacing w:after="200"/>
        <w:jc w:val="both"/>
        <w:rPr>
          <w:rFonts w:ascii="Optima" w:eastAsiaTheme="minorHAnsi" w:hAnsi="Optima"/>
          <w:b/>
          <w:bCs/>
          <w:sz w:val="22"/>
          <w:szCs w:val="22"/>
          <w:lang w:val="en-GB"/>
        </w:rPr>
      </w:pPr>
      <w:r w:rsidRPr="00FB042C">
        <w:rPr>
          <w:rFonts w:ascii="Optima" w:eastAsia="DengXian" w:hAnsi="Optima" w:cs="Times New Roman"/>
          <w:b/>
          <w:bCs/>
          <w:sz w:val="22"/>
          <w:szCs w:val="22"/>
        </w:rPr>
        <w:t xml:space="preserve">11.1 Correspondence in non-assimilated regions </w:t>
      </w:r>
    </w:p>
    <w:p w14:paraId="5A6B86EC" w14:textId="53CD88D5" w:rsidR="001D7861" w:rsidRPr="00FB042C" w:rsidRDefault="001D7861" w:rsidP="00FB042C">
      <w:pPr>
        <w:adjustRightInd w:val="0"/>
        <w:snapToGrid w:val="0"/>
        <w:spacing w:after="200"/>
        <w:jc w:val="both"/>
        <w:rPr>
          <w:rFonts w:ascii="Optima" w:eastAsia="DengXian" w:hAnsi="Optima" w:cs="Times New Roman"/>
          <w:sz w:val="22"/>
          <w:szCs w:val="22"/>
        </w:rPr>
      </w:pPr>
      <w:r w:rsidRPr="00FB042C">
        <w:rPr>
          <w:rFonts w:ascii="Optima" w:eastAsia="DengXian" w:hAnsi="Optima" w:cs="Times New Roman"/>
          <w:sz w:val="22"/>
          <w:szCs w:val="22"/>
        </w:rPr>
        <w:t>As a negative control, simulations run with randomly shuffled hyperparameters produced a whole-brain mean voxel-wise correlation of approximately zero. Simulated activity in non-assimilated regions nevertheless corresponded to empirical data (</w:t>
      </w:r>
      <w:r w:rsidRPr="00FB042C">
        <w:rPr>
          <w:rFonts w:ascii="Optima" w:eastAsia="DengXian" w:hAnsi="Optima" w:cs="Times New Roman"/>
          <w:i/>
          <w:iCs/>
          <w:sz w:val="22"/>
          <w:szCs w:val="22"/>
        </w:rPr>
        <w:t>r</w:t>
      </w:r>
      <w:r w:rsidRPr="00FB042C">
        <w:rPr>
          <w:rFonts w:ascii="Optima" w:eastAsia="DengXian" w:hAnsi="Optima" w:cs="Times New Roman"/>
          <w:sz w:val="22"/>
          <w:szCs w:val="22"/>
        </w:rPr>
        <w:t xml:space="preserve"> = 0.30-0.44), indicating that the correspondence is not confined to regions directly constrained by empirical BOLD signals.</w:t>
      </w:r>
    </w:p>
    <w:p w14:paraId="703536A2" w14:textId="026A153E" w:rsidR="00603667" w:rsidRPr="00FB042C" w:rsidRDefault="00603667" w:rsidP="00FB042C">
      <w:pPr>
        <w:keepNext/>
        <w:adjustRightInd w:val="0"/>
        <w:snapToGrid w:val="0"/>
        <w:spacing w:after="200"/>
        <w:jc w:val="both"/>
        <w:rPr>
          <w:rFonts w:ascii="Optima" w:hAnsi="Optima"/>
          <w:sz w:val="22"/>
          <w:szCs w:val="22"/>
        </w:rPr>
      </w:pPr>
      <w:r w:rsidRPr="00FB042C">
        <w:rPr>
          <w:rFonts w:ascii="Optima" w:eastAsia="DengXian" w:hAnsi="Optima" w:cs="Times New Roman"/>
          <w:b/>
          <w:bCs/>
          <w:sz w:val="22"/>
          <w:szCs w:val="22"/>
        </w:rPr>
        <w:t>11.2 Repeat-assimilation stability</w:t>
      </w:r>
    </w:p>
    <w:p w14:paraId="3B02CDD5" w14:textId="72B5F2D4" w:rsidR="00603667" w:rsidRPr="00FB042C" w:rsidRDefault="00603667" w:rsidP="00FB042C">
      <w:pPr>
        <w:adjustRightInd w:val="0"/>
        <w:snapToGrid w:val="0"/>
        <w:spacing w:after="200"/>
        <w:jc w:val="both"/>
        <w:rPr>
          <w:rFonts w:ascii="Optima" w:eastAsia="DengXian" w:hAnsi="Optima" w:cs="Times New Roman"/>
          <w:sz w:val="22"/>
          <w:szCs w:val="22"/>
        </w:rPr>
      </w:pPr>
      <w:r w:rsidRPr="00FB042C">
        <w:rPr>
          <w:rFonts w:ascii="Optima" w:eastAsia="DengXian" w:hAnsi="Optima" w:cs="Times New Roman"/>
          <w:sz w:val="22"/>
          <w:szCs w:val="22"/>
        </w:rPr>
        <w:t xml:space="preserve">Stochasticity has two sources: the assimilation procedure, which uses an ensemble Kalman filter with 30 parallel </w:t>
      </w:r>
      <w:proofErr w:type="spellStart"/>
      <w:r w:rsidRPr="00FB042C">
        <w:rPr>
          <w:rFonts w:ascii="Optima" w:eastAsia="DengXian" w:hAnsi="Optima" w:cs="Times New Roman"/>
          <w:sz w:val="22"/>
          <w:szCs w:val="22"/>
        </w:rPr>
        <w:t>realisations</w:t>
      </w:r>
      <w:proofErr w:type="spellEnd"/>
      <w:r w:rsidRPr="00FB042C">
        <w:rPr>
          <w:rFonts w:ascii="Optima" w:eastAsia="DengXian" w:hAnsi="Optima" w:cs="Times New Roman"/>
          <w:sz w:val="22"/>
          <w:szCs w:val="22"/>
        </w:rPr>
        <w:t>, and the forward simulation, which includes Ornstein-</w:t>
      </w:r>
      <w:proofErr w:type="spellStart"/>
      <w:r w:rsidRPr="00FB042C">
        <w:rPr>
          <w:rFonts w:ascii="Optima" w:eastAsia="DengXian" w:hAnsi="Optima" w:cs="Times New Roman"/>
          <w:sz w:val="22"/>
          <w:szCs w:val="22"/>
        </w:rPr>
        <w:t>Uhlenbeck</w:t>
      </w:r>
      <w:proofErr w:type="spellEnd"/>
      <w:r w:rsidRPr="00FB042C">
        <w:rPr>
          <w:rFonts w:ascii="Optima" w:eastAsia="DengXian" w:hAnsi="Optima" w:cs="Times New Roman"/>
          <w:sz w:val="22"/>
          <w:szCs w:val="22"/>
        </w:rPr>
        <w:t xml:space="preserve"> background noise. Five independent assimilation runs were performed for the MID task in one representative healthy control at 100-million-neuron resolution. Between-run agreement of the simulated 6-edge NP profile was ICC = 0.995 (Fig. S10). Because perturbations are applied to already-fitted models, assimilation variance propagates deterministically into the response profiles through the fitted hyperparameters.</w:t>
      </w:r>
    </w:p>
    <w:p w14:paraId="42D50EFA" w14:textId="367DA452" w:rsidR="004A55D9" w:rsidRPr="00FB042C" w:rsidRDefault="00707AAB" w:rsidP="00FB042C">
      <w:pPr>
        <w:adjustRightInd w:val="0"/>
        <w:snapToGrid w:val="0"/>
        <w:spacing w:after="200"/>
        <w:jc w:val="both"/>
        <w:rPr>
          <w:rFonts w:ascii="Optima" w:hAnsi="Optima"/>
          <w:b/>
          <w:bCs/>
          <w:sz w:val="22"/>
          <w:szCs w:val="22"/>
        </w:rPr>
      </w:pPr>
      <w:r w:rsidRPr="00FB042C">
        <w:rPr>
          <w:rFonts w:ascii="Optima" w:eastAsia="DengXian" w:hAnsi="Optima" w:cs="Times New Roman"/>
          <w:b/>
          <w:bCs/>
          <w:sz w:val="22"/>
          <w:szCs w:val="22"/>
        </w:rPr>
        <w:t>11.3 Held-out trials without re-assimilation</w:t>
      </w:r>
      <w:r w:rsidR="004A55D9" w:rsidRPr="00FB042C">
        <w:rPr>
          <w:rFonts w:ascii="Optima" w:eastAsia="DengXian" w:hAnsi="Optima" w:cs="Times New Roman"/>
          <w:b/>
          <w:bCs/>
          <w:sz w:val="22"/>
          <w:szCs w:val="22"/>
        </w:rPr>
        <w:t xml:space="preserve"> </w:t>
      </w:r>
    </w:p>
    <w:p w14:paraId="6A23F84E" w14:textId="77777777" w:rsidR="00064B87" w:rsidRPr="00FB042C" w:rsidRDefault="00064B87" w:rsidP="00FB042C">
      <w:pPr>
        <w:adjustRightInd w:val="0"/>
        <w:snapToGrid w:val="0"/>
        <w:spacing w:after="200"/>
        <w:jc w:val="both"/>
        <w:rPr>
          <w:rFonts w:ascii="Optima" w:eastAsiaTheme="minorHAnsi" w:hAnsi="Optima"/>
          <w:sz w:val="22"/>
          <w:szCs w:val="22"/>
        </w:rPr>
      </w:pPr>
      <w:r w:rsidRPr="00FB042C">
        <w:rPr>
          <w:rFonts w:ascii="Optima" w:hAnsi="Optima"/>
          <w:sz w:val="22"/>
          <w:szCs w:val="22"/>
        </w:rPr>
        <w:t xml:space="preserve">Although DTBs are configured to assimilate </w:t>
      </w:r>
      <w:r w:rsidR="00E44F6F" w:rsidRPr="00FB042C">
        <w:rPr>
          <w:rFonts w:ascii="Optima" w:hAnsi="Optima"/>
          <w:sz w:val="22"/>
          <w:szCs w:val="22"/>
        </w:rPr>
        <w:t>state</w:t>
      </w:r>
      <w:r w:rsidRPr="00FB042C">
        <w:rPr>
          <w:rFonts w:ascii="Optima" w:hAnsi="Optima"/>
          <w:sz w:val="22"/>
          <w:szCs w:val="22"/>
        </w:rPr>
        <w:t xml:space="preserve">-specific </w:t>
      </w:r>
      <w:r w:rsidR="00AD60F3" w:rsidRPr="00FB042C">
        <w:rPr>
          <w:rFonts w:ascii="Optima" w:hAnsi="Optima"/>
          <w:sz w:val="22"/>
          <w:szCs w:val="22"/>
        </w:rPr>
        <w:t xml:space="preserve">functional brain activity, we </w:t>
      </w:r>
      <w:r w:rsidRPr="00FB042C">
        <w:rPr>
          <w:rFonts w:ascii="Optima" w:hAnsi="Optima"/>
          <w:sz w:val="22"/>
          <w:szCs w:val="22"/>
        </w:rPr>
        <w:t xml:space="preserve">tested whether </w:t>
      </w:r>
      <w:proofErr w:type="spellStart"/>
      <w:r w:rsidR="005467B1" w:rsidRPr="00FB042C">
        <w:rPr>
          <w:rFonts w:ascii="Optima" w:hAnsi="Optima"/>
          <w:sz w:val="22"/>
          <w:szCs w:val="22"/>
        </w:rPr>
        <w:t>individualised</w:t>
      </w:r>
      <w:proofErr w:type="spellEnd"/>
      <w:r w:rsidRPr="00FB042C">
        <w:rPr>
          <w:rFonts w:ascii="Optima" w:hAnsi="Optima"/>
          <w:sz w:val="22"/>
          <w:szCs w:val="22"/>
        </w:rPr>
        <w:t xml:space="preserve"> DTB models retain subject-specific information in the absence of re-assimilation.</w:t>
      </w:r>
      <w:r w:rsidR="00AD60F3" w:rsidRPr="00FB042C">
        <w:rPr>
          <w:rFonts w:ascii="Optima" w:eastAsia="DengXian" w:hAnsi="Optima" w:cs="Times New Roman"/>
          <w:sz w:val="22"/>
          <w:szCs w:val="22"/>
        </w:rPr>
        <w:t xml:space="preserve"> To minimize </w:t>
      </w:r>
      <w:r w:rsidRPr="00FB042C">
        <w:rPr>
          <w:rFonts w:ascii="Optima" w:eastAsia="DengXian" w:hAnsi="Optima" w:cs="Times New Roman"/>
          <w:sz w:val="22"/>
          <w:szCs w:val="22"/>
        </w:rPr>
        <w:t xml:space="preserve">potential confounds, </w:t>
      </w:r>
      <w:r w:rsidR="00AD60F3" w:rsidRPr="00FB042C">
        <w:rPr>
          <w:rFonts w:ascii="Optima" w:eastAsia="DengXian" w:hAnsi="Optima" w:cs="Times New Roman"/>
          <w:sz w:val="22"/>
          <w:szCs w:val="22"/>
        </w:rPr>
        <w:t xml:space="preserve">we selected four participants matched </w:t>
      </w:r>
      <w:r w:rsidRPr="00FB042C">
        <w:rPr>
          <w:rFonts w:ascii="Optima" w:eastAsia="DengXian" w:hAnsi="Optima" w:cs="Times New Roman"/>
          <w:sz w:val="22"/>
          <w:szCs w:val="22"/>
        </w:rPr>
        <w:t>for</w:t>
      </w:r>
      <w:r w:rsidR="00AD60F3" w:rsidRPr="00FB042C">
        <w:rPr>
          <w:rFonts w:ascii="Optima" w:eastAsia="DengXian" w:hAnsi="Optima" w:cs="Times New Roman"/>
          <w:sz w:val="22"/>
          <w:szCs w:val="22"/>
        </w:rPr>
        <w:t xml:space="preserve"> sex, </w:t>
      </w:r>
      <w:r w:rsidRPr="00FB042C">
        <w:rPr>
          <w:rFonts w:ascii="Optima" w:eastAsia="DengXian" w:hAnsi="Optima" w:cs="Times New Roman"/>
          <w:sz w:val="22"/>
          <w:szCs w:val="22"/>
        </w:rPr>
        <w:t xml:space="preserve">scanning </w:t>
      </w:r>
      <w:r w:rsidR="00AD60F3" w:rsidRPr="00FB042C">
        <w:rPr>
          <w:rFonts w:ascii="Optima" w:eastAsia="DengXian" w:hAnsi="Optima" w:cs="Times New Roman"/>
          <w:sz w:val="22"/>
          <w:szCs w:val="22"/>
        </w:rPr>
        <w:t>site</w:t>
      </w:r>
      <w:r w:rsidR="004E0B97" w:rsidRPr="00FB042C">
        <w:rPr>
          <w:rFonts w:ascii="Optima" w:eastAsia="DengXian" w:hAnsi="Optima" w:cs="Times New Roman"/>
          <w:sz w:val="22"/>
          <w:szCs w:val="22"/>
        </w:rPr>
        <w:t>,</w:t>
      </w:r>
      <w:r w:rsidR="00AD60F3" w:rsidRPr="00FB042C">
        <w:rPr>
          <w:rFonts w:ascii="Optima" w:eastAsia="DengXian" w:hAnsi="Optima" w:cs="Times New Roman"/>
          <w:sz w:val="22"/>
          <w:szCs w:val="22"/>
        </w:rPr>
        <w:t xml:space="preserve"> and age, and constructed 1-billion-neuron DTBs for them to simulate BOLD signals during the </w:t>
      </w:r>
      <w:r w:rsidR="00703F1C" w:rsidRPr="00FB042C">
        <w:rPr>
          <w:rFonts w:ascii="Optima" w:eastAsia="DengXian" w:hAnsi="Optima" w:cs="Times New Roman"/>
          <w:sz w:val="22"/>
          <w:szCs w:val="22"/>
        </w:rPr>
        <w:t>EFT</w:t>
      </w:r>
      <w:r w:rsidR="00AD60F3" w:rsidRPr="00FB042C">
        <w:rPr>
          <w:rFonts w:ascii="Optima" w:eastAsia="DengXian" w:hAnsi="Optima" w:cs="Times New Roman"/>
          <w:sz w:val="22"/>
          <w:szCs w:val="22"/>
        </w:rPr>
        <w:t xml:space="preserve">. </w:t>
      </w:r>
      <w:r w:rsidRPr="00FB042C">
        <w:rPr>
          <w:rFonts w:ascii="Optima" w:eastAsia="DengXian" w:hAnsi="Optima" w:cs="Times New Roman"/>
          <w:sz w:val="22"/>
          <w:szCs w:val="22"/>
        </w:rPr>
        <w:t xml:space="preserve">Trial-specific hyperparameters estimated from each EFT trial were used, without any re-optimization, to simulate BOLD signals of all remaining trials across the four participants. </w:t>
      </w:r>
      <w:r w:rsidRPr="00FB042C">
        <w:rPr>
          <w:rFonts w:ascii="Optima" w:eastAsiaTheme="minorHAnsi" w:hAnsi="Optima"/>
          <w:sz w:val="22"/>
          <w:szCs w:val="22"/>
        </w:rPr>
        <w:t xml:space="preserve">Trial-level activation maps were computed from both simulated and empirical time series using identical procedures. </w:t>
      </w:r>
    </w:p>
    <w:p w14:paraId="48EAE22A" w14:textId="12F63F44" w:rsidR="00C16F92" w:rsidRPr="00FB042C" w:rsidDel="00603667" w:rsidRDefault="00AD60F3" w:rsidP="00FB042C">
      <w:pPr>
        <w:adjustRightInd w:val="0"/>
        <w:snapToGrid w:val="0"/>
        <w:spacing w:after="200"/>
        <w:jc w:val="both"/>
        <w:rPr>
          <w:rFonts w:ascii="Optima" w:hAnsi="Optima"/>
          <w:sz w:val="22"/>
          <w:szCs w:val="22"/>
        </w:rPr>
      </w:pPr>
      <w:r w:rsidRPr="00FB042C">
        <w:rPr>
          <w:rFonts w:ascii="Optima" w:eastAsia="DengXian" w:hAnsi="Optima" w:cs="Times New Roman"/>
          <w:sz w:val="22"/>
          <w:szCs w:val="22"/>
        </w:rPr>
        <w:t>Correlations between simulated and empirical trials from the same individual (self-self) were significantly higher than those between trials from different individuals (self-</w:t>
      </w:r>
      <w:proofErr w:type="gramStart"/>
      <w:r w:rsidRPr="00FB042C">
        <w:rPr>
          <w:rFonts w:ascii="Optima" w:eastAsia="DengXian" w:hAnsi="Optima" w:cs="Times New Roman"/>
          <w:sz w:val="22"/>
          <w:szCs w:val="22"/>
        </w:rPr>
        <w:t>other)  (</w:t>
      </w:r>
      <w:proofErr w:type="gramEnd"/>
      <w:r w:rsidRPr="00FB042C">
        <w:rPr>
          <w:rFonts w:ascii="Optima" w:eastAsia="DengXian" w:hAnsi="Optima" w:cs="Times New Roman"/>
          <w:sz w:val="22"/>
          <w:szCs w:val="22"/>
        </w:rPr>
        <w:t xml:space="preserve">Mann-Whitney U test, P &lt; 0.0001, </w:t>
      </w:r>
      <w:r w:rsidR="004908ED" w:rsidRPr="00FB042C">
        <w:rPr>
          <w:rFonts w:ascii="Optima" w:eastAsia="DengXian" w:hAnsi="Optima" w:cs="Times New Roman"/>
          <w:sz w:val="22"/>
          <w:szCs w:val="22"/>
        </w:rPr>
        <w:t>Extended Data Fig. 7</w:t>
      </w:r>
      <w:r w:rsidRPr="00FB042C">
        <w:rPr>
          <w:rFonts w:ascii="Optima" w:eastAsia="DengXian" w:hAnsi="Optima" w:cs="Times New Roman"/>
          <w:sz w:val="22"/>
          <w:szCs w:val="22"/>
        </w:rPr>
        <w:t>). Moreover, when hyperparameters derived from the first half of the EFT were used to simulate BOLD signals in the second half, simulated trials achieved 100% fingerprinting accuracy, compared with 95.8% for empirical second-half trials (</w:t>
      </w:r>
      <w:r w:rsidR="004908ED" w:rsidRPr="00FB042C">
        <w:rPr>
          <w:rFonts w:ascii="Optima" w:eastAsia="DengXian" w:hAnsi="Optima" w:cs="Times New Roman"/>
          <w:sz w:val="22"/>
          <w:szCs w:val="22"/>
        </w:rPr>
        <w:t>Extended Data Fig. 7</w:t>
      </w:r>
      <w:r w:rsidRPr="00FB042C">
        <w:rPr>
          <w:rFonts w:ascii="Optima" w:eastAsia="DengXian" w:hAnsi="Optima" w:cs="Times New Roman"/>
          <w:sz w:val="22"/>
          <w:szCs w:val="22"/>
        </w:rPr>
        <w:t xml:space="preserve">). These analyses </w:t>
      </w:r>
      <w:r w:rsidRPr="00FB042C">
        <w:rPr>
          <w:rFonts w:ascii="Optima" w:eastAsia="DengXian" w:hAnsi="Optima" w:cs="Times New Roman"/>
          <w:sz w:val="22"/>
          <w:szCs w:val="22"/>
        </w:rPr>
        <w:lastRenderedPageBreak/>
        <w:t>indicate that DTB models, even without re-assimilation, preserve subject-specific information and, in these four participants, identified the correct individual. More details were available in Methods.</w:t>
      </w:r>
    </w:p>
    <w:p w14:paraId="75F33E75" w14:textId="7804AC3F" w:rsidR="00C16F92" w:rsidRPr="00FB042C" w:rsidRDefault="00707AAB" w:rsidP="00FB042C">
      <w:pPr>
        <w:keepNext/>
        <w:adjustRightInd w:val="0"/>
        <w:snapToGrid w:val="0"/>
        <w:spacing w:after="200"/>
        <w:jc w:val="both"/>
        <w:rPr>
          <w:rFonts w:ascii="Optima" w:hAnsi="Optima"/>
          <w:sz w:val="22"/>
          <w:szCs w:val="22"/>
        </w:rPr>
      </w:pPr>
      <w:r w:rsidRPr="00FB042C">
        <w:rPr>
          <w:rFonts w:ascii="Optima" w:eastAsia="DengXian" w:hAnsi="Optima" w:cs="Times New Roman"/>
          <w:b/>
          <w:bCs/>
          <w:sz w:val="22"/>
          <w:szCs w:val="22"/>
        </w:rPr>
        <w:t>11.4 Sensitivity to the assimilated region set</w:t>
      </w:r>
    </w:p>
    <w:p w14:paraId="00C50965" w14:textId="745BA2F1" w:rsidR="001A624C" w:rsidRPr="00FB042C" w:rsidRDefault="001A624C" w:rsidP="00FB042C">
      <w:pPr>
        <w:keepNext/>
        <w:adjustRightInd w:val="0"/>
        <w:snapToGrid w:val="0"/>
        <w:spacing w:after="200"/>
        <w:jc w:val="both"/>
        <w:rPr>
          <w:rFonts w:ascii="Optima" w:eastAsia="DengXian" w:hAnsi="Optima" w:cs="Times New Roman"/>
          <w:sz w:val="22"/>
          <w:szCs w:val="22"/>
        </w:rPr>
      </w:pPr>
      <w:r w:rsidRPr="00FB042C">
        <w:rPr>
          <w:rFonts w:ascii="Optima" w:eastAsia="DengXian" w:hAnsi="Optima" w:cs="Times New Roman"/>
          <w:sz w:val="22"/>
          <w:szCs w:val="22"/>
        </w:rPr>
        <w:t>To assess whether the choice of assimilation regions influenced digital twin performance, we compared meta-analytic regions with task-specific activation-defined regions matched for assimilated voxel count. The two definitions differed substantially in anatomical composition, with the activation-defined sets containing fewer subcortical regions and greater representation of visual and motor cortex (Fig. S11a-b). Their correspondence also decreased as the activation threshold became more stringent, with 47% of reward and 21% of inhibition meta-analytic parcels showing positive activation at T ≥ 5 (Fig. S11c). Replacing the meta-analytic regions did not improve whole-brain agreement between simulated and empirical functional connectivity for the reward task: agreement was 0.71 with activation-defined regions versus 0.71 ± 0.0007 across five repeated meta-analytic assimilations for reward feedback, and 0.70 versus 0.70 ± 0.0006 for reward anticipation (Supplementary Fig. S11d). The activation-defined assimilation also altered the simulated connectome more than repeating the same meta-analytic assimilation, with pairwise correlations of 0.97–0.97 versus 0.99–0.9956, respectively (Fig. S11e). Across the whole brain, simulated–empirical agreement was highest for edges whose two endpoints were assimilated and decreased when one or both endpoints were outside the assimilated set (Fig. S11f). Consistent with this pattern, two of the 12 NP edges fell outside the variability observed across repeated meta-analytic assimilations after the region swap, and both involved an endpoint that was assimilated under the meta-analytic but not the activation-defined scheme (Fig. S11g). Together, these analyses indicate that the assimilation region definition materially affects the simulated connectome, but replacing the meta-analytic regions with activation-defined regions did not improve empirical correspondence.</w:t>
      </w:r>
      <w:bookmarkEnd w:id="0"/>
    </w:p>
    <w:p w14:paraId="15D841D5" w14:textId="26C7E096" w:rsidR="00FE5360" w:rsidRPr="00FB042C" w:rsidRDefault="002B7DD6" w:rsidP="00FB042C">
      <w:pPr>
        <w:keepNext/>
        <w:adjustRightInd w:val="0"/>
        <w:snapToGrid w:val="0"/>
        <w:spacing w:after="200"/>
        <w:jc w:val="both"/>
        <w:rPr>
          <w:rFonts w:ascii="Optima" w:hAnsi="Optima"/>
          <w:sz w:val="22"/>
          <w:szCs w:val="22"/>
        </w:rPr>
      </w:pPr>
      <w:r w:rsidRPr="00FB042C">
        <w:rPr>
          <w:rFonts w:ascii="Optima" w:eastAsia="DengXian" w:hAnsi="Optima" w:cs="Times New Roman"/>
          <w:b/>
          <w:bCs/>
          <w:sz w:val="22"/>
          <w:szCs w:val="22"/>
        </w:rPr>
        <w:t>Supplementary Results 12.</w:t>
      </w:r>
      <w:r w:rsidR="00FE5360" w:rsidRPr="00FB042C">
        <w:rPr>
          <w:rFonts w:ascii="Optima" w:eastAsia="DengXian" w:hAnsi="Optima" w:cs="Times New Roman"/>
          <w:b/>
          <w:bCs/>
          <w:sz w:val="22"/>
          <w:szCs w:val="22"/>
        </w:rPr>
        <w:t xml:space="preserve"> </w:t>
      </w:r>
      <w:proofErr w:type="spellStart"/>
      <w:r w:rsidR="00FE5360" w:rsidRPr="00FB042C">
        <w:rPr>
          <w:rFonts w:ascii="Optima" w:eastAsia="DengXian" w:hAnsi="Optima" w:cs="Times New Roman"/>
          <w:b/>
          <w:bCs/>
          <w:sz w:val="22"/>
          <w:szCs w:val="22"/>
        </w:rPr>
        <w:t>Generalisation</w:t>
      </w:r>
      <w:proofErr w:type="spellEnd"/>
      <w:r w:rsidR="00FE5360" w:rsidRPr="00FB042C">
        <w:rPr>
          <w:rFonts w:ascii="Optima" w:eastAsia="DengXian" w:hAnsi="Optima" w:cs="Times New Roman"/>
          <w:b/>
          <w:bCs/>
          <w:sz w:val="22"/>
          <w:szCs w:val="22"/>
        </w:rPr>
        <w:t xml:space="preserve"> </w:t>
      </w:r>
      <w:r w:rsidR="009C10CF" w:rsidRPr="00FB042C">
        <w:rPr>
          <w:rFonts w:ascii="Optima" w:eastAsia="DengXian" w:hAnsi="Optima" w:cs="Times New Roman" w:hint="eastAsia"/>
          <w:b/>
          <w:bCs/>
          <w:sz w:val="22"/>
          <w:szCs w:val="22"/>
        </w:rPr>
        <w:t xml:space="preserve">of </w:t>
      </w:r>
      <w:r w:rsidR="009C10CF" w:rsidRPr="00FB042C">
        <w:rPr>
          <w:rFonts w:ascii="Optima" w:eastAsia="DengXian" w:hAnsi="Optima" w:cs="Times New Roman"/>
          <w:b/>
          <w:bCs/>
          <w:sz w:val="22"/>
          <w:szCs w:val="22"/>
        </w:rPr>
        <w:t xml:space="preserve">perturbational responses </w:t>
      </w:r>
      <w:r w:rsidR="00FE5360" w:rsidRPr="00FB042C">
        <w:rPr>
          <w:rFonts w:ascii="Optima" w:eastAsia="DengXian" w:hAnsi="Optima" w:cs="Times New Roman"/>
          <w:b/>
          <w:bCs/>
          <w:sz w:val="22"/>
          <w:szCs w:val="22"/>
        </w:rPr>
        <w:t>across cognitive contexts</w:t>
      </w:r>
    </w:p>
    <w:p w14:paraId="246233B1" w14:textId="1067C49C" w:rsidR="00FE5360" w:rsidRPr="00FB042C" w:rsidRDefault="00FE5360" w:rsidP="00FB042C">
      <w:pPr>
        <w:adjustRightInd w:val="0"/>
        <w:snapToGrid w:val="0"/>
        <w:spacing w:after="200"/>
        <w:jc w:val="both"/>
        <w:rPr>
          <w:rFonts w:ascii="Optima" w:eastAsia="DengXian" w:hAnsi="Optima" w:cs="Times New Roman"/>
          <w:b/>
          <w:sz w:val="22"/>
          <w:szCs w:val="22"/>
        </w:rPr>
      </w:pPr>
      <w:r w:rsidRPr="00FB042C">
        <w:rPr>
          <w:rFonts w:ascii="Optima" w:eastAsia="DengXian" w:hAnsi="Optima" w:cs="Times New Roman"/>
          <w:sz w:val="22"/>
          <w:szCs w:val="22"/>
        </w:rPr>
        <w:t xml:space="preserve">To test whether bidirectional NP connectivity changes following excitation-inhibition (E/I) modulation </w:t>
      </w:r>
      <w:proofErr w:type="spellStart"/>
      <w:r w:rsidRPr="00FB042C">
        <w:rPr>
          <w:rFonts w:ascii="Optima" w:eastAsia="DengXian" w:hAnsi="Optima" w:cs="Times New Roman"/>
          <w:sz w:val="22"/>
          <w:szCs w:val="22"/>
        </w:rPr>
        <w:t>generalise</w:t>
      </w:r>
      <w:proofErr w:type="spellEnd"/>
      <w:r w:rsidRPr="00FB042C">
        <w:rPr>
          <w:rFonts w:ascii="Optima" w:eastAsia="DengXian" w:hAnsi="Optima" w:cs="Times New Roman"/>
          <w:sz w:val="22"/>
          <w:szCs w:val="22"/>
        </w:rPr>
        <w:t xml:space="preserve"> across cognitive contexts, we repeated AMPA- and GABA-A-based perturbations in the Emotional Face Task (EFT), using 100-million-neuron DTBs </w:t>
      </w:r>
      <w:r w:rsidR="009C10CF" w:rsidRPr="00FB042C">
        <w:rPr>
          <w:rFonts w:ascii="Optima" w:eastAsia="DengXian" w:hAnsi="Optima" w:cs="Times New Roman"/>
          <w:sz w:val="22"/>
          <w:szCs w:val="22"/>
        </w:rPr>
        <w:t>calibrated for the same three individuals used for the perturbation-parameter grid search</w:t>
      </w:r>
      <w:r w:rsidRPr="00FB042C">
        <w:rPr>
          <w:rFonts w:ascii="Optima" w:eastAsia="DengXian" w:hAnsi="Optima" w:cs="Times New Roman"/>
          <w:sz w:val="22"/>
          <w:szCs w:val="22"/>
        </w:rPr>
        <w:t>. NP-related functional connectivity</w:t>
      </w:r>
      <w:r w:rsidR="009C10CF" w:rsidRPr="00FB042C">
        <w:rPr>
          <w:rFonts w:ascii="Optima" w:eastAsia="DengXian" w:hAnsi="Optima" w:cs="Times New Roman"/>
          <w:sz w:val="22"/>
          <w:szCs w:val="22"/>
        </w:rPr>
        <w:t xml:space="preserve"> (the same 12 edges)</w:t>
      </w:r>
      <w:r w:rsidRPr="00FB042C">
        <w:rPr>
          <w:rFonts w:ascii="Optima" w:eastAsia="DengXian" w:hAnsi="Optima" w:cs="Times New Roman"/>
          <w:sz w:val="22"/>
          <w:szCs w:val="22"/>
        </w:rPr>
        <w:t xml:space="preserve"> was computed from simulated BOLD signals at baseline and after each virtual perturbation.</w:t>
      </w:r>
    </w:p>
    <w:p w14:paraId="1A9ED093" w14:textId="54B72950" w:rsidR="00186632" w:rsidRPr="00FB042C" w:rsidRDefault="00FE5360" w:rsidP="00FB042C">
      <w:pPr>
        <w:adjustRightInd w:val="0"/>
        <w:snapToGrid w:val="0"/>
        <w:spacing w:after="200"/>
        <w:jc w:val="both"/>
        <w:rPr>
          <w:rFonts w:ascii="Optima" w:eastAsia="DengXian" w:hAnsi="Optima" w:cs="Times New Roman"/>
          <w:b/>
          <w:sz w:val="22"/>
          <w:szCs w:val="22"/>
        </w:rPr>
      </w:pPr>
      <w:r w:rsidRPr="00FB042C">
        <w:rPr>
          <w:rFonts w:ascii="Optima" w:eastAsia="DengXian" w:hAnsi="Optima" w:cs="Times New Roman"/>
          <w:sz w:val="22"/>
          <w:szCs w:val="22"/>
        </w:rPr>
        <w:t xml:space="preserve">Consistent with the results observed in the MID and SST contexts, virtual E/I modulation produced heterogeneous and bidirectional NP responses across individuals. Both patient models (one MDD and one AUD) showed increases in NP-related connectivity following AMPA and GABA-A perturbations. However, one healthy control showed a similar decrease in NP-related connectivity following AMPA modulation (Table </w:t>
      </w:r>
      <w:r w:rsidR="00603667" w:rsidRPr="00FB042C">
        <w:rPr>
          <w:rFonts w:ascii="Optima" w:eastAsia="DengXian" w:hAnsi="Optima" w:cs="Times New Roman"/>
          <w:sz w:val="22"/>
          <w:szCs w:val="22"/>
        </w:rPr>
        <w:t>S21</w:t>
      </w:r>
      <w:r w:rsidRPr="00FB042C">
        <w:rPr>
          <w:rFonts w:ascii="Optima" w:eastAsia="DengXian" w:hAnsi="Optima" w:cs="Times New Roman"/>
          <w:sz w:val="22"/>
          <w:szCs w:val="22"/>
        </w:rPr>
        <w:t xml:space="preserve">; Extended Data Fig. 8). </w:t>
      </w:r>
    </w:p>
    <w:p w14:paraId="6665C053" w14:textId="1B3D1C34" w:rsidR="00FE5360" w:rsidRPr="00FB042C" w:rsidRDefault="00186632" w:rsidP="00FB042C">
      <w:pPr>
        <w:adjustRightInd w:val="0"/>
        <w:snapToGrid w:val="0"/>
        <w:spacing w:after="200"/>
        <w:jc w:val="both"/>
        <w:rPr>
          <w:rFonts w:ascii="Optima" w:eastAsia="DengXian" w:hAnsi="Optima" w:cs="Times New Roman"/>
          <w:sz w:val="22"/>
          <w:szCs w:val="22"/>
        </w:rPr>
      </w:pPr>
      <w:r w:rsidRPr="00FB042C">
        <w:rPr>
          <w:rFonts w:ascii="Optima" w:eastAsia="DengXian" w:hAnsi="Optima" w:cs="Times New Roman"/>
          <w:sz w:val="22"/>
          <w:szCs w:val="22"/>
        </w:rPr>
        <w:t xml:space="preserve">Thus, heterogeneous and bidirectional responses were also observed in a further cognitive context, although the GABA-A response was not consistent across participants and the three-participant sample does not establish </w:t>
      </w:r>
      <w:proofErr w:type="spellStart"/>
      <w:r w:rsidRPr="00FB042C">
        <w:rPr>
          <w:rFonts w:ascii="Optima" w:eastAsia="DengXian" w:hAnsi="Optima" w:cs="Times New Roman"/>
          <w:sz w:val="22"/>
          <w:szCs w:val="22"/>
        </w:rPr>
        <w:t>generalisation</w:t>
      </w:r>
      <w:proofErr w:type="spellEnd"/>
      <w:r w:rsidRPr="00FB042C">
        <w:rPr>
          <w:rFonts w:ascii="Optima" w:eastAsia="DengXian" w:hAnsi="Optima" w:cs="Times New Roman"/>
          <w:sz w:val="22"/>
          <w:szCs w:val="22"/>
        </w:rPr>
        <w:t xml:space="preserve"> across tasks.</w:t>
      </w:r>
    </w:p>
    <w:p w14:paraId="689024BD" w14:textId="7566C9B1" w:rsidR="00FE5360" w:rsidRPr="00FB042C" w:rsidDel="009C10CF" w:rsidRDefault="00FE5360" w:rsidP="00FB042C">
      <w:pPr>
        <w:adjustRightInd w:val="0"/>
        <w:snapToGrid w:val="0"/>
        <w:spacing w:after="200"/>
        <w:jc w:val="both"/>
        <w:rPr>
          <w:rFonts w:ascii="Optima" w:eastAsia="DengXian" w:hAnsi="Optima" w:cs="Times New Roman"/>
          <w:sz w:val="22"/>
          <w:szCs w:val="22"/>
        </w:rPr>
      </w:pPr>
    </w:p>
    <w:p w14:paraId="7CDE58C6" w14:textId="438C1446" w:rsidR="00ED0D10" w:rsidRPr="00FB042C" w:rsidRDefault="00000000" w:rsidP="00FB042C">
      <w:pPr>
        <w:keepNext/>
        <w:adjustRightInd w:val="0"/>
        <w:snapToGrid w:val="0"/>
        <w:spacing w:after="200"/>
        <w:jc w:val="both"/>
        <w:rPr>
          <w:rFonts w:ascii="Optima" w:hAnsi="Optima"/>
          <w:sz w:val="22"/>
          <w:szCs w:val="22"/>
        </w:rPr>
      </w:pPr>
      <w:r w:rsidRPr="00FB042C">
        <w:rPr>
          <w:rFonts w:ascii="Optima" w:eastAsia="DengXian" w:hAnsi="Optima" w:cs="Times New Roman"/>
          <w:b/>
          <w:bCs/>
          <w:sz w:val="22"/>
          <w:szCs w:val="22"/>
        </w:rPr>
        <w:lastRenderedPageBreak/>
        <w:t>Supplementary Results 13. Head motion</w:t>
      </w:r>
      <w:r w:rsidR="002B7DD6" w:rsidRPr="00FB042C">
        <w:rPr>
          <w:rFonts w:ascii="Optima" w:eastAsia="DengXian" w:hAnsi="Optima" w:cs="Times New Roman"/>
          <w:b/>
          <w:bCs/>
          <w:sz w:val="22"/>
          <w:szCs w:val="22"/>
        </w:rPr>
        <w:t xml:space="preserve"> sensitivity analysis</w:t>
      </w:r>
    </w:p>
    <w:p w14:paraId="1EC2C208" w14:textId="63B089BF" w:rsidR="004908ED" w:rsidRPr="00FB042C" w:rsidRDefault="004908ED" w:rsidP="00FB042C">
      <w:pPr>
        <w:adjustRightInd w:val="0"/>
        <w:snapToGrid w:val="0"/>
        <w:spacing w:after="200"/>
        <w:jc w:val="both"/>
        <w:rPr>
          <w:rFonts w:ascii="Optima" w:hAnsi="Optima" w:cs="Arial"/>
          <w:color w:val="000000" w:themeColor="text1"/>
          <w:sz w:val="22"/>
          <w:szCs w:val="22"/>
        </w:rPr>
      </w:pPr>
      <w:r w:rsidRPr="00FB042C">
        <w:rPr>
          <w:rFonts w:ascii="Optima" w:hAnsi="Optima" w:cs="Arial"/>
          <w:color w:val="000000" w:themeColor="text1"/>
          <w:sz w:val="22"/>
          <w:szCs w:val="22"/>
        </w:rPr>
        <w:t xml:space="preserve">Mean framewise displacement (FD) did not differ between the three groups (n = 288; one-way ANOVA </w:t>
      </w:r>
      <w:proofErr w:type="gramStart"/>
      <w:r w:rsidRPr="00FB042C">
        <w:rPr>
          <w:rFonts w:ascii="Optima" w:hAnsi="Optima" w:cs="Arial"/>
          <w:color w:val="000000" w:themeColor="text1"/>
          <w:sz w:val="22"/>
          <w:szCs w:val="22"/>
        </w:rPr>
        <w:t>F(</w:t>
      </w:r>
      <w:proofErr w:type="gramEnd"/>
      <w:r w:rsidRPr="00FB042C">
        <w:rPr>
          <w:rFonts w:ascii="Optima" w:hAnsi="Optima" w:cs="Arial"/>
          <w:color w:val="000000" w:themeColor="text1"/>
          <w:sz w:val="22"/>
          <w:szCs w:val="22"/>
        </w:rPr>
        <w:t>2,285) = 0.84, P = 0.431; Kruskal</w:t>
      </w:r>
      <w:r w:rsidR="004B3FC1" w:rsidRPr="00FB042C">
        <w:rPr>
          <w:rFonts w:ascii="Optima" w:hAnsi="Optima" w:cs="Arial"/>
          <w:color w:val="000000" w:themeColor="text1"/>
          <w:sz w:val="22"/>
          <w:szCs w:val="22"/>
        </w:rPr>
        <w:t>-</w:t>
      </w:r>
      <w:r w:rsidRPr="00FB042C">
        <w:rPr>
          <w:rFonts w:ascii="Optima" w:hAnsi="Optima" w:cs="Arial"/>
          <w:color w:val="000000" w:themeColor="text1"/>
          <w:sz w:val="22"/>
          <w:szCs w:val="22"/>
        </w:rPr>
        <w:t>Wallis H(2) = 2.28, P = 0.32, Extended Data Fig. 9). None of the 12 empirical NP edges showed a significant association with mean FD (all Bonferroni-corrected P ≥ 0.94 across the 12 edges; strongest r = 0.10, uncorrected P = 0.078). Six measures were tested and P values were Bonferroni-corrected across them. Of the four measures of NP level, two survive correction: the empirical NP factor (r = 0.16, P = 0.0082, corrected P = 0.049</w:t>
      </w:r>
      <w:r w:rsidR="00603667" w:rsidRPr="00FB042C">
        <w:rPr>
          <w:rFonts w:ascii="Optima" w:hAnsi="Optima" w:cs="Arial"/>
          <w:color w:val="000000" w:themeColor="text1"/>
          <w:sz w:val="22"/>
          <w:szCs w:val="22"/>
        </w:rPr>
        <w:t>; T</w:t>
      </w:r>
      <w:r w:rsidR="00603667" w:rsidRPr="00FB042C">
        <w:rPr>
          <w:rFonts w:ascii="Optima" w:hAnsi="Optima" w:cs="Arial" w:hint="eastAsia"/>
          <w:color w:val="000000" w:themeColor="text1"/>
          <w:sz w:val="22"/>
          <w:szCs w:val="22"/>
        </w:rPr>
        <w:t>able</w:t>
      </w:r>
      <w:r w:rsidR="00603667" w:rsidRPr="00FB042C">
        <w:rPr>
          <w:rFonts w:ascii="Optima" w:hAnsi="Optima" w:cs="Arial"/>
          <w:color w:val="000000" w:themeColor="text1"/>
          <w:sz w:val="22"/>
          <w:szCs w:val="22"/>
        </w:rPr>
        <w:t xml:space="preserve"> S22</w:t>
      </w:r>
      <w:r w:rsidRPr="00FB042C">
        <w:rPr>
          <w:rFonts w:ascii="Optima" w:hAnsi="Optima" w:cs="Arial"/>
          <w:color w:val="000000" w:themeColor="text1"/>
          <w:sz w:val="22"/>
          <w:szCs w:val="22"/>
        </w:rPr>
        <w:t xml:space="preserve">) and GABA-A-perturbed NP (r = 0.27, P &lt; 0.0001, corrected P &lt; 0.0001). The associations with simulated baseline NP (r = 0.13, P = 0.0306, corrected P = 0.18) and with AMPA-perturbed NP (r = 0.15, P = 0.0112, corrected P = 0.067) do not. Among the change scores, GABA-A-induced change was weakly associated with FD (r = 0.20, P = 0.0005, corrected P = 0.003), whereas AMPA-induced change was not (r = -0.04, P = 0.554). Population-scale analyses were therefore </w:t>
      </w:r>
      <w:proofErr w:type="spellStart"/>
      <w:r w:rsidRPr="00FB042C">
        <w:rPr>
          <w:rFonts w:ascii="Optima" w:hAnsi="Optima" w:cs="Arial"/>
          <w:color w:val="000000" w:themeColor="text1"/>
          <w:sz w:val="22"/>
          <w:szCs w:val="22"/>
        </w:rPr>
        <w:t>residualised</w:t>
      </w:r>
      <w:proofErr w:type="spellEnd"/>
      <w:r w:rsidRPr="00FB042C">
        <w:rPr>
          <w:rFonts w:ascii="Optima" w:hAnsi="Optima" w:cs="Arial"/>
          <w:color w:val="000000" w:themeColor="text1"/>
          <w:sz w:val="22"/>
          <w:szCs w:val="22"/>
        </w:rPr>
        <w:t xml:space="preserve"> for sex, site and mean FD; including FD as an additional covariate did not materially alter the main group effects</w:t>
      </w:r>
      <w:r w:rsidR="00603667" w:rsidRPr="00FB042C">
        <w:rPr>
          <w:rFonts w:ascii="Optima" w:hAnsi="Optima" w:cs="Arial"/>
          <w:color w:val="000000" w:themeColor="text1"/>
          <w:sz w:val="22"/>
          <w:szCs w:val="22"/>
        </w:rPr>
        <w:t xml:space="preserve"> (Table S23)</w:t>
      </w:r>
      <w:r w:rsidRPr="00FB042C">
        <w:rPr>
          <w:rFonts w:ascii="Optima" w:hAnsi="Optima" w:cs="Arial"/>
          <w:color w:val="000000" w:themeColor="text1"/>
          <w:sz w:val="22"/>
          <w:szCs w:val="22"/>
        </w:rPr>
        <w:t>.</w:t>
      </w:r>
    </w:p>
    <w:p w14:paraId="3C2DAE13" w14:textId="199DC4BA" w:rsidR="00707AAB" w:rsidRPr="00FB042C" w:rsidRDefault="00707AAB" w:rsidP="00FB042C">
      <w:pPr>
        <w:adjustRightInd w:val="0"/>
        <w:snapToGrid w:val="0"/>
        <w:spacing w:after="200"/>
        <w:jc w:val="both"/>
        <w:rPr>
          <w:rFonts w:ascii="Optima" w:hAnsi="Optima"/>
          <w:sz w:val="22"/>
          <w:szCs w:val="22"/>
        </w:rPr>
      </w:pPr>
      <w:r w:rsidRPr="00FB042C">
        <w:rPr>
          <w:rFonts w:ascii="Optima" w:hAnsi="Optima"/>
          <w:sz w:val="22"/>
          <w:szCs w:val="22"/>
        </w:rPr>
        <w:t xml:space="preserve">All detailed statistical information is available in Table S24. </w:t>
      </w:r>
    </w:p>
    <w:p w14:paraId="16ABFBDC" w14:textId="77777777" w:rsidR="00ED0D10" w:rsidRPr="00FB042C" w:rsidRDefault="00000000" w:rsidP="00FB042C">
      <w:pPr>
        <w:keepNext/>
        <w:adjustRightInd w:val="0"/>
        <w:snapToGrid w:val="0"/>
        <w:spacing w:after="200"/>
        <w:jc w:val="both"/>
        <w:rPr>
          <w:rFonts w:ascii="Optima" w:hAnsi="Optima"/>
          <w:sz w:val="22"/>
          <w:szCs w:val="22"/>
        </w:rPr>
      </w:pPr>
      <w:r w:rsidRPr="00FB042C">
        <w:rPr>
          <w:rFonts w:ascii="Optima" w:eastAsia="DengXian" w:hAnsi="Optima" w:cs="Times New Roman"/>
          <w:b/>
          <w:bCs/>
          <w:sz w:val="22"/>
          <w:szCs w:val="22"/>
        </w:rPr>
        <w:t>Supplementary Discussion</w:t>
      </w:r>
    </w:p>
    <w:p w14:paraId="5EE9DAC5" w14:textId="77777777" w:rsidR="00ED0D10" w:rsidRPr="00FB042C" w:rsidRDefault="00000000" w:rsidP="00FB042C">
      <w:pPr>
        <w:keepNext/>
        <w:adjustRightInd w:val="0"/>
        <w:snapToGrid w:val="0"/>
        <w:spacing w:after="200"/>
        <w:jc w:val="both"/>
        <w:rPr>
          <w:rFonts w:ascii="Optima" w:hAnsi="Optima"/>
          <w:sz w:val="22"/>
          <w:szCs w:val="22"/>
        </w:rPr>
      </w:pPr>
      <w:r w:rsidRPr="00FB042C">
        <w:rPr>
          <w:rFonts w:ascii="Optima" w:eastAsia="DengXian" w:hAnsi="Optima" w:cs="Times New Roman"/>
          <w:b/>
          <w:bCs/>
          <w:sz w:val="22"/>
          <w:szCs w:val="22"/>
        </w:rPr>
        <w:t>Modelling assumptions and their scope</w:t>
      </w:r>
    </w:p>
    <w:p w14:paraId="4C7AAC14" w14:textId="77777777" w:rsidR="00ED0D10" w:rsidRPr="00FB042C" w:rsidRDefault="00000000" w:rsidP="00FB042C">
      <w:pPr>
        <w:adjustRightInd w:val="0"/>
        <w:snapToGrid w:val="0"/>
        <w:spacing w:after="200"/>
        <w:jc w:val="both"/>
        <w:rPr>
          <w:rFonts w:ascii="Optima" w:hAnsi="Optima"/>
          <w:sz w:val="22"/>
          <w:szCs w:val="22"/>
        </w:rPr>
      </w:pPr>
      <w:r w:rsidRPr="00FB042C">
        <w:rPr>
          <w:rFonts w:ascii="Optima" w:eastAsia="DengXian" w:hAnsi="Optima" w:cs="Times New Roman"/>
          <w:i/>
          <w:iCs/>
          <w:sz w:val="22"/>
          <w:szCs w:val="22"/>
        </w:rPr>
        <w:t>Mapping from grey-matter fraction to neuronal density.</w:t>
      </w:r>
      <w:r w:rsidRPr="00FB042C">
        <w:rPr>
          <w:rFonts w:ascii="Optima" w:eastAsia="DengXian" w:hAnsi="Optima" w:cs="Times New Roman"/>
          <w:sz w:val="22"/>
          <w:szCs w:val="22"/>
        </w:rPr>
        <w:t xml:space="preserve"> Neurons are allocated in proportion to local grey-matter volume using a uniform mapping across voxels, because individual-level neuronal density maps are not available for these cohorts. The relationship between grey-matter fraction and neuronal density is likely to vary across regions with neuronal size, packing density, laminar architecture and glial content, so this mapping is a practical approximation rather than a biologically exact estimate.</w:t>
      </w:r>
    </w:p>
    <w:p w14:paraId="1928666A" w14:textId="28D71B27" w:rsidR="00ED0D10" w:rsidRPr="00FB042C" w:rsidRDefault="00000000" w:rsidP="00FB042C">
      <w:pPr>
        <w:adjustRightInd w:val="0"/>
        <w:snapToGrid w:val="0"/>
        <w:spacing w:after="200"/>
        <w:jc w:val="both"/>
        <w:rPr>
          <w:rFonts w:ascii="Optima" w:hAnsi="Optima"/>
          <w:sz w:val="22"/>
          <w:szCs w:val="22"/>
        </w:rPr>
      </w:pPr>
      <w:r w:rsidRPr="00FB042C">
        <w:rPr>
          <w:rFonts w:ascii="Optima" w:eastAsia="DengXian" w:hAnsi="Optima" w:cs="Times New Roman"/>
          <w:i/>
          <w:iCs/>
          <w:sz w:val="22"/>
          <w:szCs w:val="22"/>
        </w:rPr>
        <w:t>Excitatory-to-inhibitory ratio.</w:t>
      </w:r>
      <w:r w:rsidRPr="00FB042C">
        <w:rPr>
          <w:rFonts w:ascii="Optima" w:eastAsia="DengXian" w:hAnsi="Optima" w:cs="Times New Roman"/>
          <w:sz w:val="22"/>
          <w:szCs w:val="22"/>
        </w:rPr>
        <w:t xml:space="preserve"> GABAergic interneurons constitute approximately one-fifth of neocortical neurons, corresponding to an average ratio near 4:1, and cross-species analyses place mammalian sensory cortical ratios between roughly 3:1 and 9:1, with values near 4:1 in cats and 4</w:t>
      </w:r>
      <w:r w:rsidR="00427ADD" w:rsidRPr="00FB042C">
        <w:rPr>
          <w:rFonts w:ascii="Optima" w:eastAsia="DengXian" w:hAnsi="Optima" w:cs="Times New Roman"/>
          <w:sz w:val="22"/>
          <w:szCs w:val="22"/>
        </w:rPr>
        <w:t>-</w:t>
      </w:r>
      <w:r w:rsidRPr="00FB042C">
        <w:rPr>
          <w:rFonts w:ascii="Optima" w:eastAsia="DengXian" w:hAnsi="Optima" w:cs="Times New Roman"/>
          <w:sz w:val="22"/>
          <w:szCs w:val="22"/>
        </w:rPr>
        <w:t>4.3:1 in macaques. A uniform 4:1 ratio is therefore used as a population-average prior</w:t>
      </w:r>
      <w:r w:rsidR="00186632" w:rsidRPr="00FB042C">
        <w:rPr>
          <w:rFonts w:eastAsiaTheme="minorHAnsi" w:cs="Times New Roman"/>
          <w:color w:val="0070C0"/>
        </w:rPr>
        <w:fldChar w:fldCharType="begin"/>
      </w:r>
      <w:r w:rsidR="00186632" w:rsidRPr="00FB042C">
        <w:rPr>
          <w:rFonts w:eastAsiaTheme="minorHAnsi" w:cs="Times New Roman"/>
          <w:color w:val="0070C0"/>
        </w:rPr>
        <w:instrText xml:space="preserve"> ADDIN ZOTERO_ITEM CSL_CITATION {"citationID":"yH7zzv48","properties":{"formattedCitation":"\\super 42\\nosupersub{}","plainCitation":"42","noteIndex":0},"citationItems":[{"id":2770,"uris":["http://zotero.org/users/7033572/items/FLK5FXT5"],"itemData":{"id":2770,"type":"article-journal","abstract":"The dynamics of networks of sparsely connected excitatory and inhibitory integrate-and-fire neurons are studied analytically. The analysis reveals a rich repertoire of states, including synchronous states in which neurons fire regularly; asynchronous states with stationary global activity and very irregular individual cell activity; and states in which the global activity oscillates but individual cells fire irregularly, typically at rates lower than the global oscillation frequency. The network can switch between these states, provided the external frequency, or the balance between excitation and inhibition, is varied. Two types of network oscillations are observed. In the fast oscillatory state, the network frequency is almost fully controlled by the synaptic time scale. In the slow oscillatory state, the network frequency depends mostly on the membrane time constant. Finite size effects in the asynchronous state are also discussed.","container-title":"Journal of Computational Neuroscience","DOI":"10.1023/a:1008925309027","ISSN":"0929-5313","issue":"3","journalAbbreviation":"J Comput Neurosci","language":"eng","page":"183-208","PMID":"10809012","source":"PubMed","title":"Dynamics of sparsely connected networks of excitatory and inhibitory spiking neurons","volume":"8","author":[{"family":"Brunel","given":"N."}],"issued":{"date-parts":[["2000"]]}}}],"schema":"https://github.com/citation-style-language/schema/raw/master/csl-citation.json"} </w:instrText>
      </w:r>
      <w:r w:rsidR="00186632" w:rsidRPr="00FB042C">
        <w:rPr>
          <w:rFonts w:eastAsiaTheme="minorHAnsi" w:cs="Times New Roman"/>
          <w:color w:val="0070C0"/>
        </w:rPr>
        <w:fldChar w:fldCharType="separate"/>
      </w:r>
      <w:r w:rsidR="00186632" w:rsidRPr="00FB042C">
        <w:rPr>
          <w:rFonts w:cs="Times New Roman"/>
          <w:vertAlign w:val="superscript"/>
        </w:rPr>
        <w:t>42</w:t>
      </w:r>
      <w:r w:rsidR="00186632" w:rsidRPr="00FB042C">
        <w:rPr>
          <w:rFonts w:eastAsiaTheme="minorHAnsi" w:cs="Times New Roman"/>
          <w:color w:val="0070C0"/>
        </w:rPr>
        <w:fldChar w:fldCharType="end"/>
      </w:r>
      <w:r w:rsidRPr="00FB042C">
        <w:rPr>
          <w:rFonts w:ascii="Optima" w:eastAsia="DengXian" w:hAnsi="Optima" w:cs="Times New Roman"/>
          <w:sz w:val="22"/>
          <w:szCs w:val="22"/>
        </w:rPr>
        <w:t>. Regionally resolved ratios cannot be inferred from the available MRI data.</w:t>
      </w:r>
    </w:p>
    <w:p w14:paraId="3DEDC09B" w14:textId="77777777" w:rsidR="00ED0D10" w:rsidRPr="00FB042C" w:rsidRDefault="00000000" w:rsidP="00FB042C">
      <w:pPr>
        <w:adjustRightInd w:val="0"/>
        <w:snapToGrid w:val="0"/>
        <w:spacing w:after="200"/>
        <w:jc w:val="both"/>
        <w:rPr>
          <w:rFonts w:ascii="Optima" w:hAnsi="Optima"/>
          <w:sz w:val="22"/>
          <w:szCs w:val="22"/>
        </w:rPr>
      </w:pPr>
      <w:r w:rsidRPr="00FB042C">
        <w:rPr>
          <w:rFonts w:ascii="Optima" w:eastAsia="DengXian" w:hAnsi="Optima" w:cs="Times New Roman"/>
          <w:i/>
          <w:iCs/>
          <w:sz w:val="22"/>
          <w:szCs w:val="22"/>
        </w:rPr>
        <w:t>Global rather than regional perturbation.</w:t>
      </w:r>
      <w:r w:rsidRPr="00FB042C">
        <w:rPr>
          <w:rFonts w:ascii="Optima" w:eastAsia="DengXian" w:hAnsi="Optima" w:cs="Times New Roman"/>
          <w:sz w:val="22"/>
          <w:szCs w:val="22"/>
        </w:rPr>
        <w:t xml:space="preserve"> Modulation is applied globally as a first-order approximation of systemic drug administration. Excitation</w:t>
      </w:r>
      <w:r w:rsidR="00427ADD" w:rsidRPr="00FB042C">
        <w:rPr>
          <w:rFonts w:ascii="Optima" w:eastAsia="DengXian" w:hAnsi="Optima" w:cs="Times New Roman"/>
          <w:sz w:val="22"/>
          <w:szCs w:val="22"/>
        </w:rPr>
        <w:t>-</w:t>
      </w:r>
      <w:r w:rsidRPr="00FB042C">
        <w:rPr>
          <w:rFonts w:ascii="Optima" w:eastAsia="DengXian" w:hAnsi="Optima" w:cs="Times New Roman"/>
          <w:sz w:val="22"/>
          <w:szCs w:val="22"/>
        </w:rPr>
        <w:t>inhibition balance is locally regulated and spatially heterogeneous, and this approximation cannot capture regional differences; regional perturbation would require additional constraints such as regional receptor density.</w:t>
      </w:r>
    </w:p>
    <w:p w14:paraId="6502DAD0" w14:textId="77777777" w:rsidR="00ED0D10" w:rsidRPr="00FB042C" w:rsidRDefault="00000000" w:rsidP="00FB042C">
      <w:pPr>
        <w:adjustRightInd w:val="0"/>
        <w:snapToGrid w:val="0"/>
        <w:spacing w:after="200"/>
        <w:jc w:val="both"/>
        <w:rPr>
          <w:rFonts w:ascii="Optima" w:hAnsi="Optima"/>
          <w:sz w:val="22"/>
          <w:szCs w:val="22"/>
        </w:rPr>
      </w:pPr>
      <w:r w:rsidRPr="00FB042C">
        <w:rPr>
          <w:rFonts w:ascii="Optima" w:eastAsia="DengXian" w:hAnsi="Optima" w:cs="Times New Roman"/>
          <w:i/>
          <w:iCs/>
          <w:sz w:val="22"/>
          <w:szCs w:val="22"/>
        </w:rPr>
        <w:t>Standard space.</w:t>
      </w:r>
      <w:r w:rsidRPr="00FB042C">
        <w:rPr>
          <w:rFonts w:ascii="Optima" w:eastAsia="DengXian" w:hAnsi="Optima" w:cs="Times New Roman"/>
          <w:sz w:val="22"/>
          <w:szCs w:val="22"/>
        </w:rPr>
        <w:t xml:space="preserve"> </w:t>
      </w:r>
      <w:proofErr w:type="spellStart"/>
      <w:r w:rsidRPr="00FB042C">
        <w:rPr>
          <w:rFonts w:ascii="Optima" w:eastAsia="DengXian" w:hAnsi="Optima" w:cs="Times New Roman"/>
          <w:sz w:val="22"/>
          <w:szCs w:val="22"/>
        </w:rPr>
        <w:t>Individualisation</w:t>
      </w:r>
      <w:proofErr w:type="spellEnd"/>
      <w:r w:rsidRPr="00FB042C">
        <w:rPr>
          <w:rFonts w:ascii="Optima" w:eastAsia="DengXian" w:hAnsi="Optima" w:cs="Times New Roman"/>
          <w:sz w:val="22"/>
          <w:szCs w:val="22"/>
        </w:rPr>
        <w:t xml:space="preserve"> is preserved despite the use of MNI space: neuron allocation uses participant-specific grey-matter volumes, coupling uses individual tractography performed in native diffusion space, and hyperparameters are estimated from each participant's own BOLD signals. Standard space provides a common scaffold required by the Shen-268 NP definition and by alignment with PET maps. Fully native-space models with </w:t>
      </w:r>
      <w:proofErr w:type="spellStart"/>
      <w:r w:rsidRPr="00FB042C">
        <w:rPr>
          <w:rFonts w:ascii="Optima" w:eastAsia="DengXian" w:hAnsi="Optima" w:cs="Times New Roman"/>
          <w:sz w:val="22"/>
          <w:szCs w:val="22"/>
        </w:rPr>
        <w:t>individualised</w:t>
      </w:r>
      <w:proofErr w:type="spellEnd"/>
      <w:r w:rsidRPr="00FB042C">
        <w:rPr>
          <w:rFonts w:ascii="Optima" w:eastAsia="DengXian" w:hAnsi="Optima" w:cs="Times New Roman"/>
          <w:sz w:val="22"/>
          <w:szCs w:val="22"/>
        </w:rPr>
        <w:t xml:space="preserve"> parcellations would be better suited to single-participant clinical applications.</w:t>
      </w:r>
    </w:p>
    <w:p w14:paraId="39915BF8" w14:textId="77777777" w:rsidR="00ED0D10" w:rsidRDefault="00000000" w:rsidP="00FB042C">
      <w:pPr>
        <w:adjustRightInd w:val="0"/>
        <w:snapToGrid w:val="0"/>
        <w:spacing w:after="200"/>
        <w:jc w:val="both"/>
        <w:rPr>
          <w:rFonts w:ascii="Optima" w:eastAsia="DengXian" w:hAnsi="Optima" w:cs="Times New Roman"/>
          <w:sz w:val="22"/>
          <w:szCs w:val="22"/>
        </w:rPr>
      </w:pPr>
      <w:r w:rsidRPr="00FB042C">
        <w:rPr>
          <w:rFonts w:ascii="Optima" w:eastAsia="DengXian" w:hAnsi="Optima" w:cs="Times New Roman"/>
          <w:i/>
          <w:iCs/>
          <w:sz w:val="22"/>
          <w:szCs w:val="22"/>
        </w:rPr>
        <w:t>Interpretation of the conductance parameters.</w:t>
      </w:r>
      <w:r w:rsidRPr="00FB042C">
        <w:rPr>
          <w:rFonts w:ascii="Optima" w:eastAsia="DengXian" w:hAnsi="Optima" w:cs="Times New Roman"/>
          <w:sz w:val="22"/>
          <w:szCs w:val="22"/>
        </w:rPr>
        <w:t xml:space="preserve"> AMPA and GABA-A </w:t>
      </w:r>
      <w:proofErr w:type="spellStart"/>
      <w:r w:rsidRPr="00FB042C">
        <w:rPr>
          <w:rFonts w:ascii="Optima" w:eastAsia="DengXian" w:hAnsi="Optima" w:cs="Times New Roman"/>
          <w:sz w:val="22"/>
          <w:szCs w:val="22"/>
        </w:rPr>
        <w:t>conductances</w:t>
      </w:r>
      <w:proofErr w:type="spellEnd"/>
      <w:r w:rsidRPr="00FB042C">
        <w:rPr>
          <w:rFonts w:ascii="Optima" w:eastAsia="DengXian" w:hAnsi="Optima" w:cs="Times New Roman"/>
          <w:sz w:val="22"/>
          <w:szCs w:val="22"/>
        </w:rPr>
        <w:t xml:space="preserve"> are biologically informed but phenomenological synaptic gain controls that move the </w:t>
      </w:r>
      <w:r w:rsidRPr="00FB042C">
        <w:rPr>
          <w:rFonts w:ascii="Optima" w:eastAsia="DengXian" w:hAnsi="Optima" w:cs="Times New Roman"/>
          <w:sz w:val="22"/>
          <w:szCs w:val="22"/>
        </w:rPr>
        <w:lastRenderedPageBreak/>
        <w:t>network across operating regimes; they are not direct proxies for molecular drug action. Ketamine's network-level effect — disinhibition of pyramidal neurons and potentiation of AMPA-mediated throughput — is represented as an increase in AMPA gain, and midazolam's as an increase in GABA-A gain. The group-level PET maps provide neurochemical context at the population level and do not validate individual-level synaptic mechanisms.</w:t>
      </w:r>
    </w:p>
    <w:p w14:paraId="69B678E9" w14:textId="265D1B05" w:rsidR="000A1A9A" w:rsidRPr="000A1A9A" w:rsidRDefault="000A1A9A" w:rsidP="00FB042C">
      <w:pPr>
        <w:adjustRightInd w:val="0"/>
        <w:snapToGrid w:val="0"/>
        <w:spacing w:after="200"/>
        <w:jc w:val="both"/>
        <w:rPr>
          <w:rFonts w:ascii="Optima" w:eastAsia="DengXian" w:hAnsi="Optima" w:cs="Times New Roman"/>
          <w:b/>
          <w:bCs/>
          <w:sz w:val="22"/>
          <w:szCs w:val="22"/>
        </w:rPr>
      </w:pPr>
      <w:r w:rsidRPr="000A1A9A">
        <w:rPr>
          <w:rFonts w:ascii="Optima" w:eastAsia="DengXian" w:hAnsi="Optima" w:cs="Times New Roman"/>
          <w:b/>
          <w:bCs/>
          <w:sz w:val="22"/>
          <w:szCs w:val="22"/>
        </w:rPr>
        <w:t>R</w:t>
      </w:r>
      <w:r w:rsidRPr="000A1A9A">
        <w:rPr>
          <w:rFonts w:ascii="Optima" w:eastAsia="DengXian" w:hAnsi="Optima" w:cs="Times New Roman" w:hint="eastAsia"/>
          <w:b/>
          <w:bCs/>
          <w:sz w:val="22"/>
          <w:szCs w:val="22"/>
        </w:rPr>
        <w:t>eferences</w:t>
      </w:r>
    </w:p>
    <w:p w14:paraId="0148037C" w14:textId="77777777" w:rsidR="000A1A9A" w:rsidRPr="000A1A9A" w:rsidRDefault="000A1A9A" w:rsidP="000A1A9A">
      <w:pPr>
        <w:pStyle w:val="af9"/>
        <w:numPr>
          <w:ilvl w:val="0"/>
          <w:numId w:val="7"/>
        </w:numPr>
        <w:spacing w:line="240" w:lineRule="auto"/>
        <w:jc w:val="both"/>
        <w:rPr>
          <w:rFonts w:ascii="Optima" w:hAnsi="Optima"/>
          <w:sz w:val="22"/>
        </w:rPr>
      </w:pPr>
      <w:r>
        <w:rPr>
          <w:rFonts w:ascii="Optima" w:hAnsi="Optima"/>
          <w:sz w:val="22"/>
          <w:szCs w:val="22"/>
        </w:rPr>
        <w:fldChar w:fldCharType="begin"/>
      </w:r>
      <w:r>
        <w:rPr>
          <w:rFonts w:ascii="Optima" w:hAnsi="Optima"/>
          <w:sz w:val="22"/>
          <w:szCs w:val="22"/>
        </w:rPr>
        <w:instrText xml:space="preserve"> ADDIN ZOTERO_BIBL {"uncited":[],"omitted":[],"custom":[]} CSL_BIBLIOGRAPHY </w:instrText>
      </w:r>
      <w:r>
        <w:rPr>
          <w:rFonts w:ascii="Optima" w:hAnsi="Optima"/>
          <w:sz w:val="22"/>
          <w:szCs w:val="22"/>
        </w:rPr>
        <w:fldChar w:fldCharType="separate"/>
      </w:r>
      <w:r w:rsidRPr="000A1A9A">
        <w:rPr>
          <w:rFonts w:ascii="Optima" w:hAnsi="Optima"/>
          <w:sz w:val="22"/>
        </w:rPr>
        <w:t xml:space="preserve">Abbott, L. F. (1999). </w:t>
      </w:r>
      <w:proofErr w:type="spellStart"/>
      <w:r w:rsidRPr="000A1A9A">
        <w:rPr>
          <w:rFonts w:ascii="Optima" w:hAnsi="Optima"/>
          <w:sz w:val="22"/>
        </w:rPr>
        <w:t>Lapicque’s</w:t>
      </w:r>
      <w:proofErr w:type="spellEnd"/>
      <w:r w:rsidRPr="000A1A9A">
        <w:rPr>
          <w:rFonts w:ascii="Optima" w:hAnsi="Optima"/>
          <w:sz w:val="22"/>
        </w:rPr>
        <w:t xml:space="preserve"> introduction of the integrate-and-fire model neuron (1907). </w:t>
      </w:r>
      <w:r w:rsidRPr="000A1A9A">
        <w:rPr>
          <w:rFonts w:ascii="Optima" w:hAnsi="Optima"/>
          <w:i/>
          <w:iCs/>
          <w:sz w:val="22"/>
        </w:rPr>
        <w:t>Brain Research Bulletin</w:t>
      </w:r>
      <w:r w:rsidRPr="000A1A9A">
        <w:rPr>
          <w:rFonts w:ascii="Optima" w:hAnsi="Optima"/>
          <w:sz w:val="22"/>
        </w:rPr>
        <w:t xml:space="preserve">, </w:t>
      </w:r>
      <w:r w:rsidRPr="000A1A9A">
        <w:rPr>
          <w:rFonts w:ascii="Optima" w:hAnsi="Optima"/>
          <w:i/>
          <w:iCs/>
          <w:sz w:val="22"/>
        </w:rPr>
        <w:t>50</w:t>
      </w:r>
      <w:r w:rsidRPr="000A1A9A">
        <w:rPr>
          <w:rFonts w:ascii="Optima" w:hAnsi="Optima"/>
          <w:sz w:val="22"/>
        </w:rPr>
        <w:t>(5), 303–304. https://doi.org/10.1016/S0361-9230(99)00161-6</w:t>
      </w:r>
    </w:p>
    <w:p w14:paraId="42BA558F" w14:textId="77777777" w:rsidR="000A1A9A" w:rsidRPr="000A1A9A" w:rsidRDefault="000A1A9A" w:rsidP="000A1A9A">
      <w:pPr>
        <w:pStyle w:val="af9"/>
        <w:numPr>
          <w:ilvl w:val="0"/>
          <w:numId w:val="7"/>
        </w:numPr>
        <w:spacing w:line="240" w:lineRule="auto"/>
        <w:jc w:val="both"/>
        <w:rPr>
          <w:rFonts w:ascii="Optima" w:hAnsi="Optima"/>
          <w:sz w:val="22"/>
        </w:rPr>
      </w:pPr>
      <w:r w:rsidRPr="000A1A9A">
        <w:rPr>
          <w:rFonts w:ascii="Optima" w:hAnsi="Optima"/>
          <w:sz w:val="22"/>
        </w:rPr>
        <w:t xml:space="preserve">Baroni, F., &amp; Fulcher, B. (2025). Synchrony, oscillations, and phase relationships in collective neuronal activity: A highly comparative overview of methods. </w:t>
      </w:r>
      <w:r w:rsidRPr="000A1A9A">
        <w:rPr>
          <w:rFonts w:ascii="Optima" w:hAnsi="Optima"/>
          <w:i/>
          <w:iCs/>
          <w:sz w:val="22"/>
        </w:rPr>
        <w:t>PLOS Computational Biology</w:t>
      </w:r>
      <w:r w:rsidRPr="000A1A9A">
        <w:rPr>
          <w:rFonts w:ascii="Optima" w:hAnsi="Optima"/>
          <w:sz w:val="22"/>
        </w:rPr>
        <w:t xml:space="preserve">, </w:t>
      </w:r>
      <w:r w:rsidRPr="000A1A9A">
        <w:rPr>
          <w:rFonts w:ascii="Optima" w:hAnsi="Optima"/>
          <w:i/>
          <w:iCs/>
          <w:sz w:val="22"/>
        </w:rPr>
        <w:t>21</w:t>
      </w:r>
      <w:r w:rsidRPr="000A1A9A">
        <w:rPr>
          <w:rFonts w:ascii="Optima" w:hAnsi="Optima"/>
          <w:sz w:val="22"/>
        </w:rPr>
        <w:t>, e1013597. https://doi.org/10.1371/journal.pcbi.1013597</w:t>
      </w:r>
    </w:p>
    <w:p w14:paraId="01711A8F" w14:textId="77777777" w:rsidR="000A1A9A" w:rsidRPr="000A1A9A" w:rsidRDefault="000A1A9A" w:rsidP="000A1A9A">
      <w:pPr>
        <w:pStyle w:val="af9"/>
        <w:numPr>
          <w:ilvl w:val="0"/>
          <w:numId w:val="7"/>
        </w:numPr>
        <w:spacing w:line="240" w:lineRule="auto"/>
        <w:jc w:val="both"/>
        <w:rPr>
          <w:rFonts w:ascii="Optima" w:hAnsi="Optima"/>
          <w:sz w:val="22"/>
        </w:rPr>
      </w:pPr>
      <w:r w:rsidRPr="000A1A9A">
        <w:rPr>
          <w:rFonts w:ascii="Optima" w:hAnsi="Optima"/>
          <w:sz w:val="22"/>
        </w:rPr>
        <w:t xml:space="preserve">Brunel, N. (2000). Dynamics of sparsely connected networks of excitatory and inhibitory spiking neurons. </w:t>
      </w:r>
      <w:r w:rsidRPr="000A1A9A">
        <w:rPr>
          <w:rFonts w:ascii="Optima" w:hAnsi="Optima"/>
          <w:i/>
          <w:iCs/>
          <w:sz w:val="22"/>
        </w:rPr>
        <w:t>Journal of Computational Neuroscience</w:t>
      </w:r>
      <w:r w:rsidRPr="000A1A9A">
        <w:rPr>
          <w:rFonts w:ascii="Optima" w:hAnsi="Optima"/>
          <w:sz w:val="22"/>
        </w:rPr>
        <w:t xml:space="preserve">, </w:t>
      </w:r>
      <w:r w:rsidRPr="000A1A9A">
        <w:rPr>
          <w:rFonts w:ascii="Optima" w:hAnsi="Optima"/>
          <w:i/>
          <w:iCs/>
          <w:sz w:val="22"/>
        </w:rPr>
        <w:t>8</w:t>
      </w:r>
      <w:r w:rsidRPr="000A1A9A">
        <w:rPr>
          <w:rFonts w:ascii="Optima" w:hAnsi="Optima"/>
          <w:sz w:val="22"/>
        </w:rPr>
        <w:t>(3), 183–208. https://doi.org/10.1023/a:1008925309027</w:t>
      </w:r>
    </w:p>
    <w:p w14:paraId="6B148317" w14:textId="77777777" w:rsidR="000A1A9A" w:rsidRPr="000A1A9A" w:rsidRDefault="000A1A9A" w:rsidP="000A1A9A">
      <w:pPr>
        <w:pStyle w:val="af9"/>
        <w:numPr>
          <w:ilvl w:val="0"/>
          <w:numId w:val="7"/>
        </w:numPr>
        <w:spacing w:line="240" w:lineRule="auto"/>
        <w:jc w:val="both"/>
        <w:rPr>
          <w:rFonts w:ascii="Optima" w:hAnsi="Optima"/>
          <w:sz w:val="22"/>
        </w:rPr>
      </w:pPr>
      <w:r w:rsidRPr="000A1A9A">
        <w:rPr>
          <w:rFonts w:ascii="Optima" w:hAnsi="Optima"/>
          <w:sz w:val="22"/>
        </w:rPr>
        <w:t xml:space="preserve">Deco, G., Ponce-Alvarez, A., </w:t>
      </w:r>
      <w:proofErr w:type="spellStart"/>
      <w:r w:rsidRPr="000A1A9A">
        <w:rPr>
          <w:rFonts w:ascii="Optima" w:hAnsi="Optima"/>
          <w:sz w:val="22"/>
        </w:rPr>
        <w:t>Hagmann</w:t>
      </w:r>
      <w:proofErr w:type="spellEnd"/>
      <w:r w:rsidRPr="000A1A9A">
        <w:rPr>
          <w:rFonts w:ascii="Optima" w:hAnsi="Optima"/>
          <w:sz w:val="22"/>
        </w:rPr>
        <w:t xml:space="preserve">, P., Romani, G. L., </w:t>
      </w:r>
      <w:proofErr w:type="spellStart"/>
      <w:r w:rsidRPr="000A1A9A">
        <w:rPr>
          <w:rFonts w:ascii="Optima" w:hAnsi="Optima"/>
          <w:sz w:val="22"/>
        </w:rPr>
        <w:t>Mantini</w:t>
      </w:r>
      <w:proofErr w:type="spellEnd"/>
      <w:r w:rsidRPr="000A1A9A">
        <w:rPr>
          <w:rFonts w:ascii="Optima" w:hAnsi="Optima"/>
          <w:sz w:val="22"/>
        </w:rPr>
        <w:t xml:space="preserve">, D., &amp; </w:t>
      </w:r>
      <w:proofErr w:type="spellStart"/>
      <w:r w:rsidRPr="000A1A9A">
        <w:rPr>
          <w:rFonts w:ascii="Optima" w:hAnsi="Optima"/>
          <w:sz w:val="22"/>
        </w:rPr>
        <w:t>Corbetta</w:t>
      </w:r>
      <w:proofErr w:type="spellEnd"/>
      <w:r w:rsidRPr="000A1A9A">
        <w:rPr>
          <w:rFonts w:ascii="Optima" w:hAnsi="Optima"/>
          <w:sz w:val="22"/>
        </w:rPr>
        <w:t xml:space="preserve">, M. (2014). </w:t>
      </w:r>
      <w:proofErr w:type="gramStart"/>
      <w:r w:rsidRPr="000A1A9A">
        <w:rPr>
          <w:rFonts w:ascii="Optima" w:hAnsi="Optima"/>
          <w:sz w:val="22"/>
        </w:rPr>
        <w:t>How</w:t>
      </w:r>
      <w:proofErr w:type="gramEnd"/>
      <w:r w:rsidRPr="000A1A9A">
        <w:rPr>
          <w:rFonts w:ascii="Optima" w:hAnsi="Optima"/>
          <w:sz w:val="22"/>
        </w:rPr>
        <w:t xml:space="preserve"> Local Excitation-Inhibition Ratio Impacts the Whole Brain Dynamics. </w:t>
      </w:r>
      <w:r w:rsidRPr="000A1A9A">
        <w:rPr>
          <w:rFonts w:ascii="Optima" w:hAnsi="Optima"/>
          <w:i/>
          <w:iCs/>
          <w:sz w:val="22"/>
        </w:rPr>
        <w:t>Journal of Neuroscience</w:t>
      </w:r>
      <w:r w:rsidRPr="000A1A9A">
        <w:rPr>
          <w:rFonts w:ascii="Optima" w:hAnsi="Optima"/>
          <w:sz w:val="22"/>
        </w:rPr>
        <w:t xml:space="preserve">, </w:t>
      </w:r>
      <w:r w:rsidRPr="000A1A9A">
        <w:rPr>
          <w:rFonts w:ascii="Optima" w:hAnsi="Optima"/>
          <w:i/>
          <w:iCs/>
          <w:sz w:val="22"/>
        </w:rPr>
        <w:t>34</w:t>
      </w:r>
      <w:r w:rsidRPr="000A1A9A">
        <w:rPr>
          <w:rFonts w:ascii="Optima" w:hAnsi="Optima"/>
          <w:sz w:val="22"/>
        </w:rPr>
        <w:t>(23), 7886–7898. https://doi.org/10.1523/JNEUROSCI.5068-13.2014</w:t>
      </w:r>
    </w:p>
    <w:p w14:paraId="0CF5EA78" w14:textId="77777777" w:rsidR="000A1A9A" w:rsidRPr="000A1A9A" w:rsidRDefault="000A1A9A" w:rsidP="000A1A9A">
      <w:pPr>
        <w:pStyle w:val="af9"/>
        <w:numPr>
          <w:ilvl w:val="0"/>
          <w:numId w:val="7"/>
        </w:numPr>
        <w:spacing w:line="240" w:lineRule="auto"/>
        <w:jc w:val="both"/>
        <w:rPr>
          <w:rFonts w:ascii="Optima" w:hAnsi="Optima"/>
          <w:sz w:val="22"/>
        </w:rPr>
      </w:pPr>
      <w:r w:rsidRPr="000A1A9A">
        <w:rPr>
          <w:rFonts w:ascii="Optima" w:hAnsi="Optima"/>
          <w:sz w:val="22"/>
        </w:rPr>
        <w:t xml:space="preserve">Deco, G., Ponce-Alvarez, A., </w:t>
      </w:r>
      <w:proofErr w:type="spellStart"/>
      <w:r w:rsidRPr="000A1A9A">
        <w:rPr>
          <w:rFonts w:ascii="Optima" w:hAnsi="Optima"/>
          <w:sz w:val="22"/>
        </w:rPr>
        <w:t>Mantini</w:t>
      </w:r>
      <w:proofErr w:type="spellEnd"/>
      <w:r w:rsidRPr="000A1A9A">
        <w:rPr>
          <w:rFonts w:ascii="Optima" w:hAnsi="Optima"/>
          <w:sz w:val="22"/>
        </w:rPr>
        <w:t xml:space="preserve">, D., Romani, G. L., </w:t>
      </w:r>
      <w:proofErr w:type="spellStart"/>
      <w:r w:rsidRPr="000A1A9A">
        <w:rPr>
          <w:rFonts w:ascii="Optima" w:hAnsi="Optima"/>
          <w:sz w:val="22"/>
        </w:rPr>
        <w:t>Hagmann</w:t>
      </w:r>
      <w:proofErr w:type="spellEnd"/>
      <w:r w:rsidRPr="000A1A9A">
        <w:rPr>
          <w:rFonts w:ascii="Optima" w:hAnsi="Optima"/>
          <w:sz w:val="22"/>
        </w:rPr>
        <w:t xml:space="preserve">, P., &amp; </w:t>
      </w:r>
      <w:proofErr w:type="spellStart"/>
      <w:r w:rsidRPr="000A1A9A">
        <w:rPr>
          <w:rFonts w:ascii="Optima" w:hAnsi="Optima"/>
          <w:sz w:val="22"/>
        </w:rPr>
        <w:t>Corbetta</w:t>
      </w:r>
      <w:proofErr w:type="spellEnd"/>
      <w:r w:rsidRPr="000A1A9A">
        <w:rPr>
          <w:rFonts w:ascii="Optima" w:hAnsi="Optima"/>
          <w:sz w:val="22"/>
        </w:rPr>
        <w:t xml:space="preserve">, M. (2013). Resting-State Functional Connectivity Emerges from Structurally and Dynamically Shaped Slow Linear Fluctuations. </w:t>
      </w:r>
      <w:r w:rsidRPr="000A1A9A">
        <w:rPr>
          <w:rFonts w:ascii="Optima" w:hAnsi="Optima"/>
          <w:i/>
          <w:iCs/>
          <w:sz w:val="22"/>
        </w:rPr>
        <w:t>Journal of Neuroscience</w:t>
      </w:r>
      <w:r w:rsidRPr="000A1A9A">
        <w:rPr>
          <w:rFonts w:ascii="Optima" w:hAnsi="Optima"/>
          <w:sz w:val="22"/>
        </w:rPr>
        <w:t xml:space="preserve">, </w:t>
      </w:r>
      <w:r w:rsidRPr="000A1A9A">
        <w:rPr>
          <w:rFonts w:ascii="Optima" w:hAnsi="Optima"/>
          <w:i/>
          <w:iCs/>
          <w:sz w:val="22"/>
        </w:rPr>
        <w:t>33</w:t>
      </w:r>
      <w:r w:rsidRPr="000A1A9A">
        <w:rPr>
          <w:rFonts w:ascii="Optima" w:hAnsi="Optima"/>
          <w:sz w:val="22"/>
        </w:rPr>
        <w:t>(27), 11239–11252. https://doi.org/10.1523/JNEUROSCI.1091-13.2013</w:t>
      </w:r>
    </w:p>
    <w:p w14:paraId="5130A5D4" w14:textId="77777777" w:rsidR="000A1A9A" w:rsidRPr="000A1A9A" w:rsidRDefault="000A1A9A" w:rsidP="000A1A9A">
      <w:pPr>
        <w:pStyle w:val="af9"/>
        <w:numPr>
          <w:ilvl w:val="0"/>
          <w:numId w:val="7"/>
        </w:numPr>
        <w:spacing w:line="240" w:lineRule="auto"/>
        <w:jc w:val="both"/>
        <w:rPr>
          <w:rFonts w:ascii="Optima" w:hAnsi="Optima"/>
          <w:sz w:val="22"/>
        </w:rPr>
      </w:pPr>
      <w:r w:rsidRPr="000A1A9A">
        <w:rPr>
          <w:rFonts w:ascii="Optima" w:hAnsi="Optima"/>
          <w:sz w:val="22"/>
        </w:rPr>
        <w:t xml:space="preserve">Forsyth, A., McMillan, R., Campbell, D., Malpas, G., Maxwell, E., Sleigh, J., </w:t>
      </w:r>
      <w:proofErr w:type="spellStart"/>
      <w:r w:rsidRPr="000A1A9A">
        <w:rPr>
          <w:rFonts w:ascii="Optima" w:hAnsi="Optima"/>
          <w:sz w:val="22"/>
        </w:rPr>
        <w:t>Dukart</w:t>
      </w:r>
      <w:proofErr w:type="spellEnd"/>
      <w:r w:rsidRPr="000A1A9A">
        <w:rPr>
          <w:rFonts w:ascii="Optima" w:hAnsi="Optima"/>
          <w:sz w:val="22"/>
        </w:rPr>
        <w:t xml:space="preserve">, J., </w:t>
      </w:r>
      <w:proofErr w:type="spellStart"/>
      <w:r w:rsidRPr="000A1A9A">
        <w:rPr>
          <w:rFonts w:ascii="Optima" w:hAnsi="Optima"/>
          <w:sz w:val="22"/>
        </w:rPr>
        <w:t>Hipp</w:t>
      </w:r>
      <w:proofErr w:type="spellEnd"/>
      <w:r w:rsidRPr="000A1A9A">
        <w:rPr>
          <w:rFonts w:ascii="Optima" w:hAnsi="Optima"/>
          <w:sz w:val="22"/>
        </w:rPr>
        <w:t xml:space="preserve">, J. F., &amp; </w:t>
      </w:r>
      <w:proofErr w:type="spellStart"/>
      <w:r w:rsidRPr="000A1A9A">
        <w:rPr>
          <w:rFonts w:ascii="Optima" w:hAnsi="Optima"/>
          <w:sz w:val="22"/>
        </w:rPr>
        <w:t>Muthukumaraswamy</w:t>
      </w:r>
      <w:proofErr w:type="spellEnd"/>
      <w:r w:rsidRPr="000A1A9A">
        <w:rPr>
          <w:rFonts w:ascii="Optima" w:hAnsi="Optima"/>
          <w:sz w:val="22"/>
        </w:rPr>
        <w:t xml:space="preserve">, S. D. (2018). Comparison of local spectral modulation, and temporal correlation, of simultaneously recorded EEG/fMRI signals during ketamine and midazolam sedation. </w:t>
      </w:r>
      <w:r w:rsidRPr="000A1A9A">
        <w:rPr>
          <w:rFonts w:ascii="Optima" w:hAnsi="Optima"/>
          <w:i/>
          <w:iCs/>
          <w:sz w:val="22"/>
        </w:rPr>
        <w:t>Psychopharmacology</w:t>
      </w:r>
      <w:r w:rsidRPr="000A1A9A">
        <w:rPr>
          <w:rFonts w:ascii="Optima" w:hAnsi="Optima"/>
          <w:sz w:val="22"/>
        </w:rPr>
        <w:t xml:space="preserve">, </w:t>
      </w:r>
      <w:r w:rsidRPr="000A1A9A">
        <w:rPr>
          <w:rFonts w:ascii="Optima" w:hAnsi="Optima"/>
          <w:i/>
          <w:iCs/>
          <w:sz w:val="22"/>
        </w:rPr>
        <w:t>235</w:t>
      </w:r>
      <w:r w:rsidRPr="000A1A9A">
        <w:rPr>
          <w:rFonts w:ascii="Optima" w:hAnsi="Optima"/>
          <w:sz w:val="22"/>
        </w:rPr>
        <w:t>(12), 3479–3493. https://doi.org/10.1007/s00213-018-5064-8</w:t>
      </w:r>
    </w:p>
    <w:p w14:paraId="5256A49C" w14:textId="77777777" w:rsidR="000A1A9A" w:rsidRPr="000A1A9A" w:rsidRDefault="000A1A9A" w:rsidP="000A1A9A">
      <w:pPr>
        <w:pStyle w:val="af9"/>
        <w:numPr>
          <w:ilvl w:val="0"/>
          <w:numId w:val="7"/>
        </w:numPr>
        <w:spacing w:line="240" w:lineRule="auto"/>
        <w:jc w:val="both"/>
        <w:rPr>
          <w:rFonts w:ascii="Optima" w:hAnsi="Optima"/>
          <w:sz w:val="22"/>
        </w:rPr>
      </w:pPr>
      <w:r w:rsidRPr="000A1A9A">
        <w:rPr>
          <w:rFonts w:ascii="Optima" w:hAnsi="Optima"/>
          <w:sz w:val="22"/>
        </w:rPr>
        <w:t xml:space="preserve">Haider, B., &amp; McCormick, D. A. (2009). Rapid neocortical dynamics: Cellular and network mechanisms. </w:t>
      </w:r>
      <w:r w:rsidRPr="000A1A9A">
        <w:rPr>
          <w:rFonts w:ascii="Optima" w:hAnsi="Optima"/>
          <w:i/>
          <w:iCs/>
          <w:sz w:val="22"/>
        </w:rPr>
        <w:t>Neuron</w:t>
      </w:r>
      <w:r w:rsidRPr="000A1A9A">
        <w:rPr>
          <w:rFonts w:ascii="Optima" w:hAnsi="Optima"/>
          <w:sz w:val="22"/>
        </w:rPr>
        <w:t xml:space="preserve">, </w:t>
      </w:r>
      <w:r w:rsidRPr="000A1A9A">
        <w:rPr>
          <w:rFonts w:ascii="Optima" w:hAnsi="Optima"/>
          <w:i/>
          <w:iCs/>
          <w:sz w:val="22"/>
        </w:rPr>
        <w:t>62</w:t>
      </w:r>
      <w:r w:rsidRPr="000A1A9A">
        <w:rPr>
          <w:rFonts w:ascii="Optima" w:hAnsi="Optima"/>
          <w:sz w:val="22"/>
        </w:rPr>
        <w:t>(2), 171–189. https://doi.org/10.1016/j.neuron.2009.04.008</w:t>
      </w:r>
    </w:p>
    <w:p w14:paraId="60F5D268" w14:textId="77777777" w:rsidR="000A1A9A" w:rsidRPr="000A1A9A" w:rsidRDefault="000A1A9A" w:rsidP="000A1A9A">
      <w:pPr>
        <w:pStyle w:val="af9"/>
        <w:numPr>
          <w:ilvl w:val="0"/>
          <w:numId w:val="7"/>
        </w:numPr>
        <w:spacing w:line="240" w:lineRule="auto"/>
        <w:jc w:val="both"/>
        <w:rPr>
          <w:rFonts w:ascii="Optima" w:hAnsi="Optima"/>
          <w:sz w:val="22"/>
        </w:rPr>
      </w:pPr>
      <w:r w:rsidRPr="000A1A9A">
        <w:rPr>
          <w:rFonts w:ascii="Optima" w:hAnsi="Optima"/>
          <w:sz w:val="22"/>
        </w:rPr>
        <w:t xml:space="preserve">Hansen, J. Y., </w:t>
      </w:r>
      <w:proofErr w:type="spellStart"/>
      <w:r w:rsidRPr="000A1A9A">
        <w:rPr>
          <w:rFonts w:ascii="Optima" w:hAnsi="Optima"/>
          <w:sz w:val="22"/>
        </w:rPr>
        <w:t>Shafiei</w:t>
      </w:r>
      <w:proofErr w:type="spellEnd"/>
      <w:r w:rsidRPr="000A1A9A">
        <w:rPr>
          <w:rFonts w:ascii="Optima" w:hAnsi="Optima"/>
          <w:sz w:val="22"/>
        </w:rPr>
        <w:t xml:space="preserve">, G., </w:t>
      </w:r>
      <w:proofErr w:type="spellStart"/>
      <w:r w:rsidRPr="000A1A9A">
        <w:rPr>
          <w:rFonts w:ascii="Optima" w:hAnsi="Optima"/>
          <w:sz w:val="22"/>
        </w:rPr>
        <w:t>Markello</w:t>
      </w:r>
      <w:proofErr w:type="spellEnd"/>
      <w:r w:rsidRPr="000A1A9A">
        <w:rPr>
          <w:rFonts w:ascii="Optima" w:hAnsi="Optima"/>
          <w:sz w:val="22"/>
        </w:rPr>
        <w:t xml:space="preserve">, R. D., Smart, K., Cox, S. M. L., </w:t>
      </w:r>
      <w:proofErr w:type="spellStart"/>
      <w:r w:rsidRPr="000A1A9A">
        <w:rPr>
          <w:rFonts w:ascii="Optima" w:hAnsi="Optima"/>
          <w:sz w:val="22"/>
        </w:rPr>
        <w:t>Nørgaard</w:t>
      </w:r>
      <w:proofErr w:type="spellEnd"/>
      <w:r w:rsidRPr="000A1A9A">
        <w:rPr>
          <w:rFonts w:ascii="Optima" w:hAnsi="Optima"/>
          <w:sz w:val="22"/>
        </w:rPr>
        <w:t xml:space="preserve">, M., Beliveau, V., Wu, Y., </w:t>
      </w:r>
      <w:proofErr w:type="spellStart"/>
      <w:r w:rsidRPr="000A1A9A">
        <w:rPr>
          <w:rFonts w:ascii="Optima" w:hAnsi="Optima"/>
          <w:sz w:val="22"/>
        </w:rPr>
        <w:t>Gallezot</w:t>
      </w:r>
      <w:proofErr w:type="spellEnd"/>
      <w:r w:rsidRPr="000A1A9A">
        <w:rPr>
          <w:rFonts w:ascii="Optima" w:hAnsi="Optima"/>
          <w:sz w:val="22"/>
        </w:rPr>
        <w:t xml:space="preserve">, J.-D., </w:t>
      </w:r>
      <w:proofErr w:type="spellStart"/>
      <w:r w:rsidRPr="000A1A9A">
        <w:rPr>
          <w:rFonts w:ascii="Optima" w:hAnsi="Optima"/>
          <w:sz w:val="22"/>
        </w:rPr>
        <w:t>Aumont</w:t>
      </w:r>
      <w:proofErr w:type="spellEnd"/>
      <w:r w:rsidRPr="000A1A9A">
        <w:rPr>
          <w:rFonts w:ascii="Optima" w:hAnsi="Optima"/>
          <w:sz w:val="22"/>
        </w:rPr>
        <w:t xml:space="preserve">, É., </w:t>
      </w:r>
      <w:proofErr w:type="spellStart"/>
      <w:r w:rsidRPr="000A1A9A">
        <w:rPr>
          <w:rFonts w:ascii="Optima" w:hAnsi="Optima"/>
          <w:sz w:val="22"/>
        </w:rPr>
        <w:t>Servaes</w:t>
      </w:r>
      <w:proofErr w:type="spellEnd"/>
      <w:r w:rsidRPr="000A1A9A">
        <w:rPr>
          <w:rFonts w:ascii="Optima" w:hAnsi="Optima"/>
          <w:sz w:val="22"/>
        </w:rPr>
        <w:t xml:space="preserve">, S., Scala, S. G., DuBois, J. M., Wainstein, G., </w:t>
      </w:r>
      <w:proofErr w:type="spellStart"/>
      <w:r w:rsidRPr="000A1A9A">
        <w:rPr>
          <w:rFonts w:ascii="Optima" w:hAnsi="Optima"/>
          <w:sz w:val="22"/>
        </w:rPr>
        <w:t>Bezgin</w:t>
      </w:r>
      <w:proofErr w:type="spellEnd"/>
      <w:r w:rsidRPr="000A1A9A">
        <w:rPr>
          <w:rFonts w:ascii="Optima" w:hAnsi="Optima"/>
          <w:sz w:val="22"/>
        </w:rPr>
        <w:t xml:space="preserve">, G., </w:t>
      </w:r>
      <w:proofErr w:type="spellStart"/>
      <w:r w:rsidRPr="000A1A9A">
        <w:rPr>
          <w:rFonts w:ascii="Optima" w:hAnsi="Optima"/>
          <w:sz w:val="22"/>
        </w:rPr>
        <w:t>Funck</w:t>
      </w:r>
      <w:proofErr w:type="spellEnd"/>
      <w:r w:rsidRPr="000A1A9A">
        <w:rPr>
          <w:rFonts w:ascii="Optima" w:hAnsi="Optima"/>
          <w:sz w:val="22"/>
        </w:rPr>
        <w:t xml:space="preserve">, T., Schmitz, T. W., </w:t>
      </w:r>
      <w:proofErr w:type="spellStart"/>
      <w:r w:rsidRPr="000A1A9A">
        <w:rPr>
          <w:rFonts w:ascii="Optima" w:hAnsi="Optima"/>
          <w:sz w:val="22"/>
        </w:rPr>
        <w:t>Spreng</w:t>
      </w:r>
      <w:proofErr w:type="spellEnd"/>
      <w:r w:rsidRPr="000A1A9A">
        <w:rPr>
          <w:rFonts w:ascii="Optima" w:hAnsi="Optima"/>
          <w:sz w:val="22"/>
        </w:rPr>
        <w:t xml:space="preserve">, R. N., </w:t>
      </w:r>
      <w:proofErr w:type="spellStart"/>
      <w:r w:rsidRPr="000A1A9A">
        <w:rPr>
          <w:rFonts w:ascii="Optima" w:hAnsi="Optima"/>
          <w:sz w:val="22"/>
        </w:rPr>
        <w:t>Galovic</w:t>
      </w:r>
      <w:proofErr w:type="spellEnd"/>
      <w:r w:rsidRPr="000A1A9A">
        <w:rPr>
          <w:rFonts w:ascii="Optima" w:hAnsi="Optima"/>
          <w:sz w:val="22"/>
        </w:rPr>
        <w:t xml:space="preserve">, M., … Misic, B. (2022). Mapping neurotransmitter systems to the structural and functional organization of the human neocortex. </w:t>
      </w:r>
      <w:r w:rsidRPr="000A1A9A">
        <w:rPr>
          <w:rFonts w:ascii="Optima" w:hAnsi="Optima"/>
          <w:i/>
          <w:iCs/>
          <w:sz w:val="22"/>
        </w:rPr>
        <w:t>Nature Neuroscience</w:t>
      </w:r>
      <w:r w:rsidRPr="000A1A9A">
        <w:rPr>
          <w:rFonts w:ascii="Optima" w:hAnsi="Optima"/>
          <w:sz w:val="22"/>
        </w:rPr>
        <w:t xml:space="preserve">, </w:t>
      </w:r>
      <w:r w:rsidRPr="000A1A9A">
        <w:rPr>
          <w:rFonts w:ascii="Optima" w:hAnsi="Optima"/>
          <w:i/>
          <w:iCs/>
          <w:sz w:val="22"/>
        </w:rPr>
        <w:t>25</w:t>
      </w:r>
      <w:r w:rsidRPr="000A1A9A">
        <w:rPr>
          <w:rFonts w:ascii="Optima" w:hAnsi="Optima"/>
          <w:sz w:val="22"/>
        </w:rPr>
        <w:t>(11), 1569–1581. https://doi.org/10.1038/s41593-022-01186-3</w:t>
      </w:r>
    </w:p>
    <w:p w14:paraId="5195C289" w14:textId="77777777" w:rsidR="000A1A9A" w:rsidRPr="000A1A9A" w:rsidRDefault="000A1A9A" w:rsidP="000A1A9A">
      <w:pPr>
        <w:pStyle w:val="af9"/>
        <w:numPr>
          <w:ilvl w:val="0"/>
          <w:numId w:val="7"/>
        </w:numPr>
        <w:spacing w:line="240" w:lineRule="auto"/>
        <w:jc w:val="both"/>
        <w:rPr>
          <w:rFonts w:ascii="Optima" w:hAnsi="Optima"/>
          <w:sz w:val="22"/>
        </w:rPr>
      </w:pPr>
      <w:proofErr w:type="spellStart"/>
      <w:r w:rsidRPr="000A1A9A">
        <w:rPr>
          <w:rFonts w:ascii="Optima" w:hAnsi="Optima"/>
          <w:sz w:val="22"/>
        </w:rPr>
        <w:t>Hasselmo</w:t>
      </w:r>
      <w:proofErr w:type="spellEnd"/>
      <w:r w:rsidRPr="000A1A9A">
        <w:rPr>
          <w:rFonts w:ascii="Optima" w:hAnsi="Optima"/>
          <w:sz w:val="22"/>
        </w:rPr>
        <w:t xml:space="preserve">, M. E. (2006). The role of acetylcholine in learning and memory. </w:t>
      </w:r>
      <w:r w:rsidRPr="000A1A9A">
        <w:rPr>
          <w:rFonts w:ascii="Optima" w:hAnsi="Optima"/>
          <w:i/>
          <w:iCs/>
          <w:sz w:val="22"/>
        </w:rPr>
        <w:t xml:space="preserve">Current Opinion in Neurobiology, Motor Systems / Neurobiology of </w:t>
      </w:r>
      <w:proofErr w:type="spellStart"/>
      <w:r w:rsidRPr="000A1A9A">
        <w:rPr>
          <w:rFonts w:ascii="Optima" w:hAnsi="Optima"/>
          <w:i/>
          <w:iCs/>
          <w:sz w:val="22"/>
        </w:rPr>
        <w:t>Behaviour</w:t>
      </w:r>
      <w:proofErr w:type="spellEnd"/>
      <w:r w:rsidRPr="000A1A9A">
        <w:rPr>
          <w:rFonts w:ascii="Optima" w:hAnsi="Optima"/>
          <w:sz w:val="22"/>
        </w:rPr>
        <w:t xml:space="preserve">, </w:t>
      </w:r>
      <w:r w:rsidRPr="000A1A9A">
        <w:rPr>
          <w:rFonts w:ascii="Optima" w:hAnsi="Optima"/>
          <w:i/>
          <w:iCs/>
          <w:sz w:val="22"/>
        </w:rPr>
        <w:t>16</w:t>
      </w:r>
      <w:r w:rsidRPr="000A1A9A">
        <w:rPr>
          <w:rFonts w:ascii="Optima" w:hAnsi="Optima"/>
          <w:sz w:val="22"/>
        </w:rPr>
        <w:t>(6), 710–715. https://doi.org/10.1016/j.conb.2006.09.002</w:t>
      </w:r>
    </w:p>
    <w:p w14:paraId="7954EB0A" w14:textId="77777777" w:rsidR="000A1A9A" w:rsidRPr="000A1A9A" w:rsidRDefault="000A1A9A" w:rsidP="000A1A9A">
      <w:pPr>
        <w:pStyle w:val="af9"/>
        <w:numPr>
          <w:ilvl w:val="0"/>
          <w:numId w:val="7"/>
        </w:numPr>
        <w:spacing w:line="240" w:lineRule="auto"/>
        <w:jc w:val="both"/>
        <w:rPr>
          <w:rFonts w:ascii="Optima" w:hAnsi="Optima"/>
          <w:sz w:val="22"/>
        </w:rPr>
      </w:pPr>
      <w:r w:rsidRPr="000A1A9A">
        <w:rPr>
          <w:rFonts w:ascii="Optima" w:hAnsi="Optima"/>
          <w:sz w:val="22"/>
        </w:rPr>
        <w:lastRenderedPageBreak/>
        <w:t xml:space="preserve">Isaacson, J. S., &amp; </w:t>
      </w:r>
      <w:proofErr w:type="spellStart"/>
      <w:r w:rsidRPr="000A1A9A">
        <w:rPr>
          <w:rFonts w:ascii="Optima" w:hAnsi="Optima"/>
          <w:sz w:val="22"/>
        </w:rPr>
        <w:t>Scanziani</w:t>
      </w:r>
      <w:proofErr w:type="spellEnd"/>
      <w:r w:rsidRPr="000A1A9A">
        <w:rPr>
          <w:rFonts w:ascii="Optima" w:hAnsi="Optima"/>
          <w:sz w:val="22"/>
        </w:rPr>
        <w:t xml:space="preserve">, M. (2011). How Inhibition Shapes Cortical Activity. </w:t>
      </w:r>
      <w:r w:rsidRPr="000A1A9A">
        <w:rPr>
          <w:rFonts w:ascii="Optima" w:hAnsi="Optima"/>
          <w:i/>
          <w:iCs/>
          <w:sz w:val="22"/>
        </w:rPr>
        <w:t>Neuron</w:t>
      </w:r>
      <w:r w:rsidRPr="000A1A9A">
        <w:rPr>
          <w:rFonts w:ascii="Optima" w:hAnsi="Optima"/>
          <w:sz w:val="22"/>
        </w:rPr>
        <w:t xml:space="preserve">, </w:t>
      </w:r>
      <w:r w:rsidRPr="000A1A9A">
        <w:rPr>
          <w:rFonts w:ascii="Optima" w:hAnsi="Optima"/>
          <w:i/>
          <w:iCs/>
          <w:sz w:val="22"/>
        </w:rPr>
        <w:t>72</w:t>
      </w:r>
      <w:r w:rsidRPr="000A1A9A">
        <w:rPr>
          <w:rFonts w:ascii="Optima" w:hAnsi="Optima"/>
          <w:sz w:val="22"/>
        </w:rPr>
        <w:t>(2), 231–243. https://doi.org/10.1016/j.neuron.2011.09.027</w:t>
      </w:r>
    </w:p>
    <w:p w14:paraId="49C9E6B4" w14:textId="77777777" w:rsidR="000A1A9A" w:rsidRPr="000A1A9A" w:rsidRDefault="000A1A9A" w:rsidP="000A1A9A">
      <w:pPr>
        <w:pStyle w:val="af9"/>
        <w:numPr>
          <w:ilvl w:val="0"/>
          <w:numId w:val="7"/>
        </w:numPr>
        <w:spacing w:line="240" w:lineRule="auto"/>
        <w:jc w:val="both"/>
        <w:rPr>
          <w:rFonts w:ascii="Optima" w:hAnsi="Optima"/>
          <w:sz w:val="22"/>
        </w:rPr>
      </w:pPr>
      <w:r w:rsidRPr="000A1A9A">
        <w:rPr>
          <w:rFonts w:ascii="Optima" w:hAnsi="Optima"/>
          <w:sz w:val="22"/>
        </w:rPr>
        <w:t xml:space="preserve">Karsten, J., Hartman, C. A., </w:t>
      </w:r>
      <w:proofErr w:type="spellStart"/>
      <w:r w:rsidRPr="000A1A9A">
        <w:rPr>
          <w:rFonts w:ascii="Optima" w:hAnsi="Optima"/>
          <w:sz w:val="22"/>
        </w:rPr>
        <w:t>Ormel</w:t>
      </w:r>
      <w:proofErr w:type="spellEnd"/>
      <w:r w:rsidRPr="000A1A9A">
        <w:rPr>
          <w:rFonts w:ascii="Optima" w:hAnsi="Optima"/>
          <w:sz w:val="22"/>
        </w:rPr>
        <w:t xml:space="preserve">, J., Nolen, W. A., &amp; </w:t>
      </w:r>
      <w:proofErr w:type="spellStart"/>
      <w:r w:rsidRPr="000A1A9A">
        <w:rPr>
          <w:rFonts w:ascii="Optima" w:hAnsi="Optima"/>
          <w:sz w:val="22"/>
        </w:rPr>
        <w:t>Penninx</w:t>
      </w:r>
      <w:proofErr w:type="spellEnd"/>
      <w:r w:rsidRPr="000A1A9A">
        <w:rPr>
          <w:rFonts w:ascii="Optima" w:hAnsi="Optima"/>
          <w:sz w:val="22"/>
        </w:rPr>
        <w:t xml:space="preserve">, B. W. J. H. (2010). Subthreshold depression based on functional impairment better defined by symptom severity than by number of DSM-IV symptoms. </w:t>
      </w:r>
      <w:r w:rsidRPr="000A1A9A">
        <w:rPr>
          <w:rFonts w:ascii="Optima" w:hAnsi="Optima"/>
          <w:i/>
          <w:iCs/>
          <w:sz w:val="22"/>
        </w:rPr>
        <w:t>Journal of Affective Disorders</w:t>
      </w:r>
      <w:r w:rsidRPr="000A1A9A">
        <w:rPr>
          <w:rFonts w:ascii="Optima" w:hAnsi="Optima"/>
          <w:sz w:val="22"/>
        </w:rPr>
        <w:t xml:space="preserve">, </w:t>
      </w:r>
      <w:r w:rsidRPr="000A1A9A">
        <w:rPr>
          <w:rFonts w:ascii="Optima" w:hAnsi="Optima"/>
          <w:i/>
          <w:iCs/>
          <w:sz w:val="22"/>
        </w:rPr>
        <w:t>123</w:t>
      </w:r>
      <w:r w:rsidRPr="000A1A9A">
        <w:rPr>
          <w:rFonts w:ascii="Optima" w:hAnsi="Optima"/>
          <w:sz w:val="22"/>
        </w:rPr>
        <w:t>(1), 230–237. https://doi.org/10.1016/j.jad.2009.10.013</w:t>
      </w:r>
    </w:p>
    <w:p w14:paraId="61A45BD5" w14:textId="77777777" w:rsidR="000A1A9A" w:rsidRPr="000A1A9A" w:rsidRDefault="000A1A9A" w:rsidP="000A1A9A">
      <w:pPr>
        <w:pStyle w:val="af9"/>
        <w:numPr>
          <w:ilvl w:val="0"/>
          <w:numId w:val="7"/>
        </w:numPr>
        <w:spacing w:line="240" w:lineRule="auto"/>
        <w:jc w:val="both"/>
        <w:rPr>
          <w:rFonts w:ascii="Optima" w:hAnsi="Optima"/>
          <w:sz w:val="22"/>
        </w:rPr>
      </w:pPr>
      <w:r w:rsidRPr="000A1A9A">
        <w:rPr>
          <w:rFonts w:ascii="Optima" w:hAnsi="Optima"/>
          <w:sz w:val="22"/>
        </w:rPr>
        <w:t xml:space="preserve">Lu, W., Du, X., Wang, J., Zeng, L., Ye, L., Xiang, S., Zheng, Q., Zhang, J., Xu, N., &amp; Feng, J. (2024). Simulation and assimilation of the digital human brain. </w:t>
      </w:r>
      <w:r w:rsidRPr="000A1A9A">
        <w:rPr>
          <w:rFonts w:ascii="Optima" w:hAnsi="Optima"/>
          <w:i/>
          <w:iCs/>
          <w:sz w:val="22"/>
        </w:rPr>
        <w:t>Nature Computational Science</w:t>
      </w:r>
      <w:r w:rsidRPr="000A1A9A">
        <w:rPr>
          <w:rFonts w:ascii="Optima" w:hAnsi="Optima"/>
          <w:sz w:val="22"/>
        </w:rPr>
        <w:t xml:space="preserve">, </w:t>
      </w:r>
      <w:r w:rsidRPr="000A1A9A">
        <w:rPr>
          <w:rFonts w:ascii="Optima" w:hAnsi="Optima"/>
          <w:i/>
          <w:iCs/>
          <w:sz w:val="22"/>
        </w:rPr>
        <w:t>4</w:t>
      </w:r>
      <w:r w:rsidRPr="000A1A9A">
        <w:rPr>
          <w:rFonts w:ascii="Optima" w:hAnsi="Optima"/>
          <w:sz w:val="22"/>
        </w:rPr>
        <w:t>(12), 890–898. https://doi.org/10.1038/s43588-024-00731-3</w:t>
      </w:r>
    </w:p>
    <w:p w14:paraId="7963EF6A" w14:textId="77777777" w:rsidR="000A1A9A" w:rsidRPr="000A1A9A" w:rsidRDefault="000A1A9A" w:rsidP="000A1A9A">
      <w:pPr>
        <w:pStyle w:val="af9"/>
        <w:numPr>
          <w:ilvl w:val="0"/>
          <w:numId w:val="7"/>
        </w:numPr>
        <w:spacing w:line="240" w:lineRule="auto"/>
        <w:jc w:val="both"/>
        <w:rPr>
          <w:rFonts w:ascii="Optima" w:hAnsi="Optima"/>
          <w:sz w:val="22"/>
        </w:rPr>
      </w:pPr>
      <w:r w:rsidRPr="000A1A9A">
        <w:rPr>
          <w:rFonts w:ascii="Optima" w:hAnsi="Optima"/>
          <w:sz w:val="22"/>
        </w:rPr>
        <w:t xml:space="preserve">Lundin, N. B., </w:t>
      </w:r>
      <w:proofErr w:type="spellStart"/>
      <w:r w:rsidRPr="000A1A9A">
        <w:rPr>
          <w:rFonts w:ascii="Optima" w:hAnsi="Optima"/>
          <w:sz w:val="22"/>
        </w:rPr>
        <w:t>Sepe</w:t>
      </w:r>
      <w:proofErr w:type="spellEnd"/>
      <w:r w:rsidRPr="000A1A9A">
        <w:rPr>
          <w:rFonts w:ascii="Optima" w:hAnsi="Optima"/>
          <w:sz w:val="22"/>
        </w:rPr>
        <w:t xml:space="preserve">-Forrest, L., Gilbert, J. R., Carver, F. W., </w:t>
      </w:r>
      <w:proofErr w:type="spellStart"/>
      <w:r w:rsidRPr="000A1A9A">
        <w:rPr>
          <w:rFonts w:ascii="Optima" w:hAnsi="Optima"/>
          <w:sz w:val="22"/>
        </w:rPr>
        <w:t>Furey</w:t>
      </w:r>
      <w:proofErr w:type="spellEnd"/>
      <w:r w:rsidRPr="000A1A9A">
        <w:rPr>
          <w:rFonts w:ascii="Optima" w:hAnsi="Optima"/>
          <w:sz w:val="22"/>
        </w:rPr>
        <w:t xml:space="preserve">, M. L., Zarate, C. A., &amp; Nugent, A. C. (2021). Ketamine Alters Electrophysiological Responses to Emotional Faces in Major Depressive Disorder. </w:t>
      </w:r>
      <w:r w:rsidRPr="000A1A9A">
        <w:rPr>
          <w:rFonts w:ascii="Optima" w:hAnsi="Optima"/>
          <w:i/>
          <w:iCs/>
          <w:sz w:val="22"/>
        </w:rPr>
        <w:t>Journal of Affective Disorders</w:t>
      </w:r>
      <w:r w:rsidRPr="000A1A9A">
        <w:rPr>
          <w:rFonts w:ascii="Optima" w:hAnsi="Optima"/>
          <w:sz w:val="22"/>
        </w:rPr>
        <w:t xml:space="preserve">, </w:t>
      </w:r>
      <w:r w:rsidRPr="000A1A9A">
        <w:rPr>
          <w:rFonts w:ascii="Optima" w:hAnsi="Optima"/>
          <w:i/>
          <w:iCs/>
          <w:sz w:val="22"/>
        </w:rPr>
        <w:t>279</w:t>
      </w:r>
      <w:r w:rsidRPr="000A1A9A">
        <w:rPr>
          <w:rFonts w:ascii="Optima" w:hAnsi="Optima"/>
          <w:sz w:val="22"/>
        </w:rPr>
        <w:t>, 239–249. https://doi.org/10.1016/j.jad.2020.10.007</w:t>
      </w:r>
    </w:p>
    <w:p w14:paraId="09E4AB13" w14:textId="77777777" w:rsidR="000A1A9A" w:rsidRPr="000A1A9A" w:rsidRDefault="000A1A9A" w:rsidP="000A1A9A">
      <w:pPr>
        <w:pStyle w:val="af9"/>
        <w:numPr>
          <w:ilvl w:val="0"/>
          <w:numId w:val="7"/>
        </w:numPr>
        <w:spacing w:line="240" w:lineRule="auto"/>
        <w:jc w:val="both"/>
        <w:rPr>
          <w:rFonts w:ascii="Optima" w:hAnsi="Optima"/>
          <w:sz w:val="22"/>
        </w:rPr>
      </w:pPr>
      <w:proofErr w:type="spellStart"/>
      <w:r w:rsidRPr="000A1A9A">
        <w:rPr>
          <w:rFonts w:ascii="Optima" w:hAnsi="Optima"/>
          <w:sz w:val="22"/>
        </w:rPr>
        <w:t>Messé</w:t>
      </w:r>
      <w:proofErr w:type="spellEnd"/>
      <w:r w:rsidRPr="000A1A9A">
        <w:rPr>
          <w:rFonts w:ascii="Optima" w:hAnsi="Optima"/>
          <w:sz w:val="22"/>
        </w:rPr>
        <w:t xml:space="preserve">, A., </w:t>
      </w:r>
      <w:proofErr w:type="spellStart"/>
      <w:r w:rsidRPr="000A1A9A">
        <w:rPr>
          <w:rFonts w:ascii="Optima" w:hAnsi="Optima"/>
          <w:sz w:val="22"/>
        </w:rPr>
        <w:t>Rudrauf</w:t>
      </w:r>
      <w:proofErr w:type="spellEnd"/>
      <w:r w:rsidRPr="000A1A9A">
        <w:rPr>
          <w:rFonts w:ascii="Optima" w:hAnsi="Optima"/>
          <w:sz w:val="22"/>
        </w:rPr>
        <w:t xml:space="preserve">, D., Giron, A., &amp; </w:t>
      </w:r>
      <w:proofErr w:type="spellStart"/>
      <w:r w:rsidRPr="000A1A9A">
        <w:rPr>
          <w:rFonts w:ascii="Optima" w:hAnsi="Optima"/>
          <w:sz w:val="22"/>
        </w:rPr>
        <w:t>Marrelec</w:t>
      </w:r>
      <w:proofErr w:type="spellEnd"/>
      <w:r w:rsidRPr="000A1A9A">
        <w:rPr>
          <w:rFonts w:ascii="Optima" w:hAnsi="Optima"/>
          <w:sz w:val="22"/>
        </w:rPr>
        <w:t xml:space="preserve">, G. (2015). Predicting functional connectivity from structural connectivity via computational models using MRI: An extensive comparison study. </w:t>
      </w:r>
      <w:proofErr w:type="spellStart"/>
      <w:r w:rsidRPr="000A1A9A">
        <w:rPr>
          <w:rFonts w:ascii="Optima" w:hAnsi="Optima"/>
          <w:i/>
          <w:iCs/>
          <w:sz w:val="22"/>
        </w:rPr>
        <w:t>NeuroImage</w:t>
      </w:r>
      <w:proofErr w:type="spellEnd"/>
      <w:r w:rsidRPr="000A1A9A">
        <w:rPr>
          <w:rFonts w:ascii="Optima" w:hAnsi="Optima"/>
          <w:sz w:val="22"/>
        </w:rPr>
        <w:t xml:space="preserve">, </w:t>
      </w:r>
      <w:r w:rsidRPr="000A1A9A">
        <w:rPr>
          <w:rFonts w:ascii="Optima" w:hAnsi="Optima"/>
          <w:i/>
          <w:iCs/>
          <w:sz w:val="22"/>
        </w:rPr>
        <w:t>111</w:t>
      </w:r>
      <w:r w:rsidRPr="000A1A9A">
        <w:rPr>
          <w:rFonts w:ascii="Optima" w:hAnsi="Optima"/>
          <w:sz w:val="22"/>
        </w:rPr>
        <w:t>, 65–75. https://doi.org/10.1016/j.neuroimage.2015.02.001</w:t>
      </w:r>
    </w:p>
    <w:p w14:paraId="2483AB3B" w14:textId="77777777" w:rsidR="000A1A9A" w:rsidRPr="000A1A9A" w:rsidRDefault="000A1A9A" w:rsidP="000A1A9A">
      <w:pPr>
        <w:pStyle w:val="af9"/>
        <w:numPr>
          <w:ilvl w:val="0"/>
          <w:numId w:val="7"/>
        </w:numPr>
        <w:spacing w:line="240" w:lineRule="auto"/>
        <w:jc w:val="both"/>
        <w:rPr>
          <w:rFonts w:ascii="Optima" w:hAnsi="Optima"/>
          <w:sz w:val="22"/>
        </w:rPr>
      </w:pPr>
      <w:r w:rsidRPr="000A1A9A">
        <w:rPr>
          <w:rFonts w:ascii="Optima" w:hAnsi="Optima"/>
          <w:sz w:val="22"/>
        </w:rPr>
        <w:t xml:space="preserve">National Institute of Mental Health (NIMH). (2018). </w:t>
      </w:r>
      <w:r w:rsidRPr="000A1A9A">
        <w:rPr>
          <w:rFonts w:ascii="Optima" w:hAnsi="Optima"/>
          <w:i/>
          <w:iCs/>
          <w:sz w:val="22"/>
        </w:rPr>
        <w:t>Investigation of the Rapid (Next Day) Antidepressant Effects of an NMDA Antagonist</w:t>
      </w:r>
      <w:r w:rsidRPr="000A1A9A">
        <w:rPr>
          <w:rFonts w:ascii="Optima" w:hAnsi="Optima"/>
          <w:sz w:val="22"/>
        </w:rPr>
        <w:t xml:space="preserve"> (Clinical Trial Registration No. NCT00088699). clinicaltrials.gov. https://clinicaltrials.gov/study/NCT00088699</w:t>
      </w:r>
    </w:p>
    <w:p w14:paraId="6A4CBA2B" w14:textId="77777777" w:rsidR="000A1A9A" w:rsidRPr="000A1A9A" w:rsidRDefault="000A1A9A" w:rsidP="000A1A9A">
      <w:pPr>
        <w:pStyle w:val="af9"/>
        <w:numPr>
          <w:ilvl w:val="0"/>
          <w:numId w:val="7"/>
        </w:numPr>
        <w:spacing w:line="240" w:lineRule="auto"/>
        <w:jc w:val="both"/>
        <w:rPr>
          <w:rFonts w:ascii="Optima" w:hAnsi="Optima"/>
          <w:sz w:val="22"/>
        </w:rPr>
      </w:pPr>
      <w:proofErr w:type="spellStart"/>
      <w:r w:rsidRPr="000A1A9A">
        <w:rPr>
          <w:rFonts w:ascii="Optima" w:hAnsi="Optima"/>
          <w:sz w:val="22"/>
        </w:rPr>
        <w:t>Saberi</w:t>
      </w:r>
      <w:proofErr w:type="spellEnd"/>
      <w:r w:rsidRPr="000A1A9A">
        <w:rPr>
          <w:rFonts w:ascii="Optima" w:hAnsi="Optima"/>
          <w:sz w:val="22"/>
        </w:rPr>
        <w:t xml:space="preserve">, A., Wan, B., </w:t>
      </w:r>
      <w:proofErr w:type="spellStart"/>
      <w:r w:rsidRPr="000A1A9A">
        <w:rPr>
          <w:rFonts w:ascii="Optima" w:hAnsi="Optima"/>
          <w:sz w:val="22"/>
        </w:rPr>
        <w:t>Wischnewski</w:t>
      </w:r>
      <w:proofErr w:type="spellEnd"/>
      <w:r w:rsidRPr="000A1A9A">
        <w:rPr>
          <w:rFonts w:ascii="Optima" w:hAnsi="Optima"/>
          <w:sz w:val="22"/>
        </w:rPr>
        <w:t xml:space="preserve">, K. J., Jung, K., </w:t>
      </w:r>
      <w:proofErr w:type="spellStart"/>
      <w:r w:rsidRPr="000A1A9A">
        <w:rPr>
          <w:rFonts w:ascii="Optima" w:hAnsi="Optima"/>
          <w:sz w:val="22"/>
        </w:rPr>
        <w:t>Sasse</w:t>
      </w:r>
      <w:proofErr w:type="spellEnd"/>
      <w:r w:rsidRPr="000A1A9A">
        <w:rPr>
          <w:rFonts w:ascii="Optima" w:hAnsi="Optima"/>
          <w:sz w:val="22"/>
        </w:rPr>
        <w:t xml:space="preserve">, L., </w:t>
      </w:r>
      <w:proofErr w:type="spellStart"/>
      <w:r w:rsidRPr="000A1A9A">
        <w:rPr>
          <w:rFonts w:ascii="Optima" w:hAnsi="Optima"/>
          <w:sz w:val="22"/>
        </w:rPr>
        <w:t>Hoffstaedter</w:t>
      </w:r>
      <w:proofErr w:type="spellEnd"/>
      <w:r w:rsidRPr="000A1A9A">
        <w:rPr>
          <w:rFonts w:ascii="Optima" w:hAnsi="Optima"/>
          <w:sz w:val="22"/>
        </w:rPr>
        <w:t xml:space="preserve">, F., Bernhardt, B. C., Eickhoff, S. B., </w:t>
      </w:r>
      <w:proofErr w:type="spellStart"/>
      <w:r w:rsidRPr="000A1A9A">
        <w:rPr>
          <w:rFonts w:ascii="Optima" w:hAnsi="Optima"/>
          <w:sz w:val="22"/>
        </w:rPr>
        <w:t>Popovych</w:t>
      </w:r>
      <w:proofErr w:type="spellEnd"/>
      <w:r w:rsidRPr="000A1A9A">
        <w:rPr>
          <w:rFonts w:ascii="Optima" w:hAnsi="Optima"/>
          <w:sz w:val="22"/>
        </w:rPr>
        <w:t xml:space="preserve">, O. V., &amp; </w:t>
      </w:r>
      <w:proofErr w:type="spellStart"/>
      <w:r w:rsidRPr="000A1A9A">
        <w:rPr>
          <w:rFonts w:ascii="Optima" w:hAnsi="Optima"/>
          <w:sz w:val="22"/>
        </w:rPr>
        <w:t>Valk</w:t>
      </w:r>
      <w:proofErr w:type="spellEnd"/>
      <w:r w:rsidRPr="000A1A9A">
        <w:rPr>
          <w:rFonts w:ascii="Optima" w:hAnsi="Optima"/>
          <w:sz w:val="22"/>
        </w:rPr>
        <w:t xml:space="preserve">, S. L. (2025). </w:t>
      </w:r>
      <w:proofErr w:type="spellStart"/>
      <w:r w:rsidRPr="000A1A9A">
        <w:rPr>
          <w:rFonts w:ascii="Optima" w:hAnsi="Optima"/>
          <w:sz w:val="22"/>
        </w:rPr>
        <w:t>cuBNM</w:t>
      </w:r>
      <w:proofErr w:type="spellEnd"/>
      <w:r w:rsidRPr="000A1A9A">
        <w:rPr>
          <w:rFonts w:ascii="Optima" w:hAnsi="Optima"/>
          <w:sz w:val="22"/>
        </w:rPr>
        <w:t xml:space="preserve">: GPU-Accelerated Brain Network Modeling. </w:t>
      </w:r>
      <w:proofErr w:type="spellStart"/>
      <w:r w:rsidRPr="000A1A9A">
        <w:rPr>
          <w:rFonts w:ascii="Optima" w:hAnsi="Optima"/>
          <w:i/>
          <w:iCs/>
          <w:sz w:val="22"/>
        </w:rPr>
        <w:t>bioRxiv</w:t>
      </w:r>
      <w:proofErr w:type="spellEnd"/>
      <w:r w:rsidRPr="000A1A9A">
        <w:rPr>
          <w:rFonts w:ascii="Optima" w:hAnsi="Optima"/>
          <w:i/>
          <w:iCs/>
          <w:sz w:val="22"/>
        </w:rPr>
        <w:t>: The Preprint Server for Biology</w:t>
      </w:r>
      <w:r w:rsidRPr="000A1A9A">
        <w:rPr>
          <w:rFonts w:ascii="Optima" w:hAnsi="Optima"/>
          <w:sz w:val="22"/>
        </w:rPr>
        <w:t>, 2025.11.13.688224. https://doi.org/10.1101/2025.11.13.688224</w:t>
      </w:r>
    </w:p>
    <w:p w14:paraId="1C8EE541" w14:textId="77777777" w:rsidR="000A1A9A" w:rsidRPr="000A1A9A" w:rsidRDefault="000A1A9A" w:rsidP="000A1A9A">
      <w:pPr>
        <w:pStyle w:val="af9"/>
        <w:numPr>
          <w:ilvl w:val="0"/>
          <w:numId w:val="7"/>
        </w:numPr>
        <w:spacing w:line="240" w:lineRule="auto"/>
        <w:jc w:val="both"/>
        <w:rPr>
          <w:rFonts w:ascii="Optima" w:hAnsi="Optima"/>
          <w:sz w:val="22"/>
        </w:rPr>
      </w:pPr>
      <w:r w:rsidRPr="000A1A9A">
        <w:rPr>
          <w:rFonts w:ascii="Optima" w:hAnsi="Optima"/>
          <w:sz w:val="22"/>
        </w:rPr>
        <w:t xml:space="preserve">Schumann, G., Loth, E., </w:t>
      </w:r>
      <w:proofErr w:type="spellStart"/>
      <w:r w:rsidRPr="000A1A9A">
        <w:rPr>
          <w:rFonts w:ascii="Optima" w:hAnsi="Optima"/>
          <w:sz w:val="22"/>
        </w:rPr>
        <w:t>Banaschewski</w:t>
      </w:r>
      <w:proofErr w:type="spellEnd"/>
      <w:r w:rsidRPr="000A1A9A">
        <w:rPr>
          <w:rFonts w:ascii="Optima" w:hAnsi="Optima"/>
          <w:sz w:val="22"/>
        </w:rPr>
        <w:t xml:space="preserve">, T., </w:t>
      </w:r>
      <w:proofErr w:type="spellStart"/>
      <w:r w:rsidRPr="000A1A9A">
        <w:rPr>
          <w:rFonts w:ascii="Optima" w:hAnsi="Optima"/>
          <w:sz w:val="22"/>
        </w:rPr>
        <w:t>Barbot</w:t>
      </w:r>
      <w:proofErr w:type="spellEnd"/>
      <w:r w:rsidRPr="000A1A9A">
        <w:rPr>
          <w:rFonts w:ascii="Optima" w:hAnsi="Optima"/>
          <w:sz w:val="22"/>
        </w:rPr>
        <w:t xml:space="preserve">, A., Barker, G., </w:t>
      </w:r>
      <w:proofErr w:type="spellStart"/>
      <w:r w:rsidRPr="000A1A9A">
        <w:rPr>
          <w:rFonts w:ascii="Optima" w:hAnsi="Optima"/>
          <w:sz w:val="22"/>
        </w:rPr>
        <w:t>Büchel</w:t>
      </w:r>
      <w:proofErr w:type="spellEnd"/>
      <w:r w:rsidRPr="000A1A9A">
        <w:rPr>
          <w:rFonts w:ascii="Optima" w:hAnsi="Optima"/>
          <w:sz w:val="22"/>
        </w:rPr>
        <w:t xml:space="preserve">, C., Conrod, P. J., </w:t>
      </w:r>
      <w:proofErr w:type="spellStart"/>
      <w:r w:rsidRPr="000A1A9A">
        <w:rPr>
          <w:rFonts w:ascii="Optima" w:hAnsi="Optima"/>
          <w:sz w:val="22"/>
        </w:rPr>
        <w:t>Dalley</w:t>
      </w:r>
      <w:proofErr w:type="spellEnd"/>
      <w:r w:rsidRPr="000A1A9A">
        <w:rPr>
          <w:rFonts w:ascii="Optima" w:hAnsi="Optima"/>
          <w:sz w:val="22"/>
        </w:rPr>
        <w:t xml:space="preserve">, J. W., Flor, H., </w:t>
      </w:r>
      <w:proofErr w:type="spellStart"/>
      <w:r w:rsidRPr="000A1A9A">
        <w:rPr>
          <w:rFonts w:ascii="Optima" w:hAnsi="Optima"/>
          <w:sz w:val="22"/>
        </w:rPr>
        <w:t>Gallinat</w:t>
      </w:r>
      <w:proofErr w:type="spellEnd"/>
      <w:r w:rsidRPr="000A1A9A">
        <w:rPr>
          <w:rFonts w:ascii="Optima" w:hAnsi="Optima"/>
          <w:sz w:val="22"/>
        </w:rPr>
        <w:t xml:space="preserve">, J., </w:t>
      </w:r>
      <w:proofErr w:type="spellStart"/>
      <w:r w:rsidRPr="000A1A9A">
        <w:rPr>
          <w:rFonts w:ascii="Optima" w:hAnsi="Optima"/>
          <w:sz w:val="22"/>
        </w:rPr>
        <w:t>Garavan</w:t>
      </w:r>
      <w:proofErr w:type="spellEnd"/>
      <w:r w:rsidRPr="000A1A9A">
        <w:rPr>
          <w:rFonts w:ascii="Optima" w:hAnsi="Optima"/>
          <w:sz w:val="22"/>
        </w:rPr>
        <w:t xml:space="preserve">, H., Heinz, A., </w:t>
      </w:r>
      <w:proofErr w:type="spellStart"/>
      <w:r w:rsidRPr="000A1A9A">
        <w:rPr>
          <w:rFonts w:ascii="Optima" w:hAnsi="Optima"/>
          <w:sz w:val="22"/>
        </w:rPr>
        <w:t>Itterman</w:t>
      </w:r>
      <w:proofErr w:type="spellEnd"/>
      <w:r w:rsidRPr="000A1A9A">
        <w:rPr>
          <w:rFonts w:ascii="Optima" w:hAnsi="Optima"/>
          <w:sz w:val="22"/>
        </w:rPr>
        <w:t xml:space="preserve">, B., Lathrop, M., Mallik, C., Mann, K., </w:t>
      </w:r>
      <w:proofErr w:type="spellStart"/>
      <w:r w:rsidRPr="000A1A9A">
        <w:rPr>
          <w:rFonts w:ascii="Optima" w:hAnsi="Optima"/>
          <w:sz w:val="22"/>
        </w:rPr>
        <w:t>Martinot</w:t>
      </w:r>
      <w:proofErr w:type="spellEnd"/>
      <w:r w:rsidRPr="000A1A9A">
        <w:rPr>
          <w:rFonts w:ascii="Optima" w:hAnsi="Optima"/>
          <w:sz w:val="22"/>
        </w:rPr>
        <w:t xml:space="preserve">, J.-L., Paus, T., </w:t>
      </w:r>
      <w:proofErr w:type="spellStart"/>
      <w:r w:rsidRPr="000A1A9A">
        <w:rPr>
          <w:rFonts w:ascii="Optima" w:hAnsi="Optima"/>
          <w:sz w:val="22"/>
        </w:rPr>
        <w:t>Poline</w:t>
      </w:r>
      <w:proofErr w:type="spellEnd"/>
      <w:r w:rsidRPr="000A1A9A">
        <w:rPr>
          <w:rFonts w:ascii="Optima" w:hAnsi="Optima"/>
          <w:sz w:val="22"/>
        </w:rPr>
        <w:t xml:space="preserve">, J.-B., … Struve, M. (2010). The IMAGEN study: Reinforcement-related </w:t>
      </w:r>
      <w:proofErr w:type="spellStart"/>
      <w:r w:rsidRPr="000A1A9A">
        <w:rPr>
          <w:rFonts w:ascii="Optima" w:hAnsi="Optima"/>
          <w:sz w:val="22"/>
        </w:rPr>
        <w:t>behaviour</w:t>
      </w:r>
      <w:proofErr w:type="spellEnd"/>
      <w:r w:rsidRPr="000A1A9A">
        <w:rPr>
          <w:rFonts w:ascii="Optima" w:hAnsi="Optima"/>
          <w:sz w:val="22"/>
        </w:rPr>
        <w:t xml:space="preserve"> in normal brain function and psychopathology. </w:t>
      </w:r>
      <w:r w:rsidRPr="000A1A9A">
        <w:rPr>
          <w:rFonts w:ascii="Optima" w:hAnsi="Optima"/>
          <w:i/>
          <w:iCs/>
          <w:sz w:val="22"/>
        </w:rPr>
        <w:t>Molecular Psychiatry</w:t>
      </w:r>
      <w:r w:rsidRPr="000A1A9A">
        <w:rPr>
          <w:rFonts w:ascii="Optima" w:hAnsi="Optima"/>
          <w:sz w:val="22"/>
        </w:rPr>
        <w:t xml:space="preserve">, </w:t>
      </w:r>
      <w:r w:rsidRPr="000A1A9A">
        <w:rPr>
          <w:rFonts w:ascii="Optima" w:hAnsi="Optima"/>
          <w:i/>
          <w:iCs/>
          <w:sz w:val="22"/>
        </w:rPr>
        <w:t>15</w:t>
      </w:r>
      <w:r w:rsidRPr="000A1A9A">
        <w:rPr>
          <w:rFonts w:ascii="Optima" w:hAnsi="Optima"/>
          <w:sz w:val="22"/>
        </w:rPr>
        <w:t>(12), 1128–1139. https://doi.org/10.1038/mp.2010.4</w:t>
      </w:r>
    </w:p>
    <w:p w14:paraId="30FDBC17" w14:textId="77777777" w:rsidR="000A1A9A" w:rsidRPr="000A1A9A" w:rsidRDefault="000A1A9A" w:rsidP="000A1A9A">
      <w:pPr>
        <w:pStyle w:val="af9"/>
        <w:numPr>
          <w:ilvl w:val="0"/>
          <w:numId w:val="7"/>
        </w:numPr>
        <w:spacing w:line="240" w:lineRule="auto"/>
        <w:jc w:val="both"/>
        <w:rPr>
          <w:rFonts w:ascii="Optima" w:hAnsi="Optima"/>
          <w:sz w:val="22"/>
        </w:rPr>
      </w:pPr>
      <w:r w:rsidRPr="000A1A9A">
        <w:rPr>
          <w:rFonts w:ascii="Optima" w:hAnsi="Optima"/>
          <w:sz w:val="22"/>
        </w:rPr>
        <w:t xml:space="preserve">Sheehan, D. V., </w:t>
      </w:r>
      <w:proofErr w:type="spellStart"/>
      <w:r w:rsidRPr="000A1A9A">
        <w:rPr>
          <w:rFonts w:ascii="Optima" w:hAnsi="Optima"/>
          <w:sz w:val="22"/>
        </w:rPr>
        <w:t>Lecrubier</w:t>
      </w:r>
      <w:proofErr w:type="spellEnd"/>
      <w:r w:rsidRPr="000A1A9A">
        <w:rPr>
          <w:rFonts w:ascii="Optima" w:hAnsi="Optima"/>
          <w:sz w:val="22"/>
        </w:rPr>
        <w:t xml:space="preserve">, Y., Sheehan, K. H., Amorim, P., Janavs, J., </w:t>
      </w:r>
      <w:proofErr w:type="spellStart"/>
      <w:r w:rsidRPr="000A1A9A">
        <w:rPr>
          <w:rFonts w:ascii="Optima" w:hAnsi="Optima"/>
          <w:sz w:val="22"/>
        </w:rPr>
        <w:t>Weiller</w:t>
      </w:r>
      <w:proofErr w:type="spellEnd"/>
      <w:r w:rsidRPr="000A1A9A">
        <w:rPr>
          <w:rFonts w:ascii="Optima" w:hAnsi="Optima"/>
          <w:sz w:val="22"/>
        </w:rPr>
        <w:t xml:space="preserve">, E., </w:t>
      </w:r>
      <w:proofErr w:type="spellStart"/>
      <w:r w:rsidRPr="000A1A9A">
        <w:rPr>
          <w:rFonts w:ascii="Optima" w:hAnsi="Optima"/>
          <w:sz w:val="22"/>
        </w:rPr>
        <w:t>Hergueta</w:t>
      </w:r>
      <w:proofErr w:type="spellEnd"/>
      <w:r w:rsidRPr="000A1A9A">
        <w:rPr>
          <w:rFonts w:ascii="Optima" w:hAnsi="Optima"/>
          <w:sz w:val="22"/>
        </w:rPr>
        <w:t xml:space="preserve">, T., Baker, R., &amp; Dunbar, G. C. (1998). The Mini-International Neuropsychiatric Interview (M.I.N.I.): The development and validation of a structured diagnostic psychiatric interview for DSM-IV and ICD-10. </w:t>
      </w:r>
      <w:r w:rsidRPr="000A1A9A">
        <w:rPr>
          <w:rFonts w:ascii="Optima" w:hAnsi="Optima"/>
          <w:i/>
          <w:iCs/>
          <w:sz w:val="22"/>
        </w:rPr>
        <w:t>The Journal of Clinical Psychiatry</w:t>
      </w:r>
      <w:r w:rsidRPr="000A1A9A">
        <w:rPr>
          <w:rFonts w:ascii="Optima" w:hAnsi="Optima"/>
          <w:sz w:val="22"/>
        </w:rPr>
        <w:t xml:space="preserve">, </w:t>
      </w:r>
      <w:r w:rsidRPr="000A1A9A">
        <w:rPr>
          <w:rFonts w:ascii="Optima" w:hAnsi="Optima"/>
          <w:i/>
          <w:iCs/>
          <w:sz w:val="22"/>
        </w:rPr>
        <w:t>59 Suppl 20</w:t>
      </w:r>
      <w:r w:rsidRPr="000A1A9A">
        <w:rPr>
          <w:rFonts w:ascii="Optima" w:hAnsi="Optima"/>
          <w:sz w:val="22"/>
        </w:rPr>
        <w:t>, 22-</w:t>
      </w:r>
      <w:proofErr w:type="gramStart"/>
      <w:r w:rsidRPr="000A1A9A">
        <w:rPr>
          <w:rFonts w:ascii="Optima" w:hAnsi="Optima"/>
          <w:sz w:val="22"/>
        </w:rPr>
        <w:t>33;quiz</w:t>
      </w:r>
      <w:proofErr w:type="gramEnd"/>
      <w:r w:rsidRPr="000A1A9A">
        <w:rPr>
          <w:rFonts w:ascii="Optima" w:hAnsi="Optima"/>
          <w:sz w:val="22"/>
        </w:rPr>
        <w:t xml:space="preserve"> 34-57.</w:t>
      </w:r>
    </w:p>
    <w:p w14:paraId="11259128" w14:textId="77777777" w:rsidR="000A1A9A" w:rsidRPr="000A1A9A" w:rsidRDefault="000A1A9A" w:rsidP="000A1A9A">
      <w:pPr>
        <w:pStyle w:val="af9"/>
        <w:numPr>
          <w:ilvl w:val="0"/>
          <w:numId w:val="7"/>
        </w:numPr>
        <w:spacing w:line="240" w:lineRule="auto"/>
        <w:jc w:val="both"/>
        <w:rPr>
          <w:rFonts w:ascii="Optima" w:hAnsi="Optima"/>
          <w:sz w:val="22"/>
        </w:rPr>
      </w:pPr>
      <w:r w:rsidRPr="000A1A9A">
        <w:rPr>
          <w:rFonts w:ascii="Optima" w:hAnsi="Optima"/>
          <w:sz w:val="22"/>
        </w:rPr>
        <w:t xml:space="preserve">Shen, X., </w:t>
      </w:r>
      <w:proofErr w:type="spellStart"/>
      <w:r w:rsidRPr="000A1A9A">
        <w:rPr>
          <w:rFonts w:ascii="Optima" w:hAnsi="Optima"/>
          <w:sz w:val="22"/>
        </w:rPr>
        <w:t>Tokoglu</w:t>
      </w:r>
      <w:proofErr w:type="spellEnd"/>
      <w:r w:rsidRPr="000A1A9A">
        <w:rPr>
          <w:rFonts w:ascii="Optima" w:hAnsi="Optima"/>
          <w:sz w:val="22"/>
        </w:rPr>
        <w:t xml:space="preserve">, F., </w:t>
      </w:r>
      <w:proofErr w:type="spellStart"/>
      <w:r w:rsidRPr="000A1A9A">
        <w:rPr>
          <w:rFonts w:ascii="Optima" w:hAnsi="Optima"/>
          <w:sz w:val="22"/>
        </w:rPr>
        <w:t>Papademetris</w:t>
      </w:r>
      <w:proofErr w:type="spellEnd"/>
      <w:r w:rsidRPr="000A1A9A">
        <w:rPr>
          <w:rFonts w:ascii="Optima" w:hAnsi="Optima"/>
          <w:sz w:val="22"/>
        </w:rPr>
        <w:t xml:space="preserve">, X., &amp; Constable, R. T. (2013). Groupwise whole-brain parcellation from resting-state fMRI data for network node identification. </w:t>
      </w:r>
      <w:proofErr w:type="spellStart"/>
      <w:r w:rsidRPr="000A1A9A">
        <w:rPr>
          <w:rFonts w:ascii="Optima" w:hAnsi="Optima"/>
          <w:i/>
          <w:iCs/>
          <w:sz w:val="22"/>
        </w:rPr>
        <w:t>NeuroImage</w:t>
      </w:r>
      <w:proofErr w:type="spellEnd"/>
      <w:r w:rsidRPr="000A1A9A">
        <w:rPr>
          <w:rFonts w:ascii="Optima" w:hAnsi="Optima"/>
          <w:sz w:val="22"/>
        </w:rPr>
        <w:t xml:space="preserve">, </w:t>
      </w:r>
      <w:r w:rsidRPr="000A1A9A">
        <w:rPr>
          <w:rFonts w:ascii="Optima" w:hAnsi="Optima"/>
          <w:i/>
          <w:iCs/>
          <w:sz w:val="22"/>
        </w:rPr>
        <w:t>82</w:t>
      </w:r>
      <w:r w:rsidRPr="000A1A9A">
        <w:rPr>
          <w:rFonts w:ascii="Optima" w:hAnsi="Optima"/>
          <w:sz w:val="22"/>
        </w:rPr>
        <w:t>, 403–415. https://doi.org/10.1016/j.neuroimage.2013.05.081</w:t>
      </w:r>
    </w:p>
    <w:p w14:paraId="51C1018E" w14:textId="693E53FE" w:rsidR="000A1A9A" w:rsidRPr="00FB042C" w:rsidRDefault="000A1A9A" w:rsidP="000A1A9A">
      <w:pPr>
        <w:adjustRightInd w:val="0"/>
        <w:snapToGrid w:val="0"/>
        <w:spacing w:after="200"/>
        <w:jc w:val="both"/>
        <w:rPr>
          <w:rFonts w:ascii="Optima" w:hAnsi="Optima" w:hint="eastAsia"/>
          <w:sz w:val="22"/>
          <w:szCs w:val="22"/>
        </w:rPr>
      </w:pPr>
      <w:r>
        <w:rPr>
          <w:rFonts w:ascii="Optima" w:hAnsi="Optima"/>
          <w:sz w:val="22"/>
          <w:szCs w:val="22"/>
        </w:rPr>
        <w:fldChar w:fldCharType="end"/>
      </w:r>
    </w:p>
    <w:p w14:paraId="27D384E2" w14:textId="77777777" w:rsidR="00F10F1A" w:rsidRPr="00FB042C" w:rsidRDefault="00F10F1A" w:rsidP="00FB042C">
      <w:pPr>
        <w:jc w:val="both"/>
        <w:rPr>
          <w:rFonts w:ascii="Optima" w:eastAsia="DengXian" w:hAnsi="Optima" w:cs="Times New Roman"/>
          <w:b/>
          <w:bCs/>
          <w:sz w:val="22"/>
          <w:szCs w:val="22"/>
        </w:rPr>
      </w:pPr>
      <w:r w:rsidRPr="00FB042C">
        <w:rPr>
          <w:rFonts w:ascii="Optima" w:eastAsia="DengXian" w:hAnsi="Optima" w:cs="Times New Roman"/>
          <w:b/>
          <w:bCs/>
          <w:sz w:val="22"/>
          <w:szCs w:val="22"/>
        </w:rPr>
        <w:br w:type="page"/>
      </w:r>
    </w:p>
    <w:p w14:paraId="1881FCFB" w14:textId="069BF35A" w:rsidR="00ED0D10" w:rsidRPr="00FB042C" w:rsidRDefault="00000000" w:rsidP="00FB042C">
      <w:pPr>
        <w:keepNext/>
        <w:adjustRightInd w:val="0"/>
        <w:snapToGrid w:val="0"/>
        <w:spacing w:after="200"/>
        <w:jc w:val="both"/>
        <w:rPr>
          <w:rFonts w:ascii="Optima" w:hAnsi="Optima"/>
          <w:sz w:val="22"/>
          <w:szCs w:val="22"/>
        </w:rPr>
      </w:pPr>
      <w:r w:rsidRPr="00FB042C">
        <w:rPr>
          <w:rFonts w:ascii="Optima" w:eastAsia="DengXian" w:hAnsi="Optima" w:cs="Times New Roman"/>
          <w:b/>
          <w:bCs/>
          <w:sz w:val="22"/>
          <w:szCs w:val="22"/>
        </w:rPr>
        <w:lastRenderedPageBreak/>
        <w:t>Supplementary Figures</w:t>
      </w:r>
    </w:p>
    <w:p w14:paraId="4DD2F263" w14:textId="3E347455" w:rsidR="008F6797" w:rsidRPr="00FB042C" w:rsidRDefault="00842E26" w:rsidP="00FB042C">
      <w:pPr>
        <w:adjustRightInd w:val="0"/>
        <w:snapToGrid w:val="0"/>
        <w:spacing w:after="200"/>
        <w:jc w:val="both"/>
        <w:rPr>
          <w:rFonts w:ascii="Optima" w:eastAsia="DengXian" w:hAnsi="Optima" w:cs="Times New Roman"/>
          <w:sz w:val="22"/>
          <w:szCs w:val="22"/>
        </w:rPr>
      </w:pPr>
      <w:r w:rsidRPr="00FB042C">
        <w:rPr>
          <w:rFonts w:ascii="Optima" w:eastAsia="DengXian" w:hAnsi="Optima" w:cs="Times New Roman"/>
          <w:noProof/>
          <w:sz w:val="22"/>
          <w:szCs w:val="22"/>
        </w:rPr>
        <w:drawing>
          <wp:inline distT="0" distB="0" distL="0" distR="0" wp14:anchorId="7D5FA330" wp14:editId="75C80F6B">
            <wp:extent cx="5278120" cy="3289300"/>
            <wp:effectExtent l="0" t="0" r="5080" b="0"/>
            <wp:docPr id="370593842"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93842" name="图片 1" descr="图示&#10;&#10;描述已自动生成"/>
                    <pic:cNvPicPr/>
                  </pic:nvPicPr>
                  <pic:blipFill rotWithShape="1">
                    <a:blip r:embed="rId8" cstate="print">
                      <a:extLst>
                        <a:ext uri="{28A0092B-C50C-407E-A947-70E740481C1C}">
                          <a14:useLocalDpi xmlns:a14="http://schemas.microsoft.com/office/drawing/2010/main" val="0"/>
                        </a:ext>
                      </a:extLst>
                    </a:blip>
                    <a:srcRect t="2894" b="53017"/>
                    <a:stretch/>
                  </pic:blipFill>
                  <pic:spPr bwMode="auto">
                    <a:xfrm>
                      <a:off x="0" y="0"/>
                      <a:ext cx="5278120" cy="3289300"/>
                    </a:xfrm>
                    <a:prstGeom prst="rect">
                      <a:avLst/>
                    </a:prstGeom>
                    <a:ln>
                      <a:noFill/>
                    </a:ln>
                    <a:extLst>
                      <a:ext uri="{53640926-AAD7-44D8-BBD7-CCE9431645EC}">
                        <a14:shadowObscured xmlns:a14="http://schemas.microsoft.com/office/drawing/2010/main"/>
                      </a:ext>
                    </a:extLst>
                  </pic:spPr>
                </pic:pic>
              </a:graphicData>
            </a:graphic>
          </wp:inline>
        </w:drawing>
      </w:r>
    </w:p>
    <w:p w14:paraId="782786DB" w14:textId="3495F32A" w:rsidR="00ED0D10" w:rsidRPr="00FB042C" w:rsidRDefault="00CB6CBB" w:rsidP="00FB042C">
      <w:pPr>
        <w:adjustRightInd w:val="0"/>
        <w:snapToGrid w:val="0"/>
        <w:spacing w:after="200"/>
        <w:jc w:val="both"/>
        <w:rPr>
          <w:rFonts w:ascii="Optima" w:hAnsi="Optima"/>
          <w:bCs/>
          <w:sz w:val="22"/>
          <w:szCs w:val="22"/>
        </w:rPr>
      </w:pPr>
      <w:r w:rsidRPr="00FB042C">
        <w:rPr>
          <w:rFonts w:ascii="Optima" w:eastAsia="DengXian" w:hAnsi="Optima" w:cs="Times New Roman"/>
          <w:b/>
          <w:kern w:val="36"/>
          <w:sz w:val="22"/>
          <w:szCs w:val="22"/>
        </w:rPr>
        <w:t xml:space="preserve">Fig. S1 </w:t>
      </w:r>
      <w:r w:rsidR="00842E26" w:rsidRPr="00FB042C">
        <w:rPr>
          <w:rFonts w:ascii="Optima" w:eastAsia="DengXian" w:hAnsi="Optima" w:cs="Times New Roman"/>
          <w:bCs/>
          <w:kern w:val="36"/>
          <w:sz w:val="22"/>
          <w:szCs w:val="22"/>
        </w:rPr>
        <w:t xml:space="preserve">Negative and positive profiles, the NP factor, and symptom severity by diagnosis in the STRATIFY validation sample. STRATIFY participants included healthy controls (HC, n = 225), patients with major depressive disorder (MDD, n = 104), and alcohol use disorder (AUD, n = 98). Profile and factor scores were residuals after regressing out sex, site, and mean framewise displacement. </w:t>
      </w:r>
      <w:r w:rsidR="00842E26" w:rsidRPr="00FB042C">
        <w:rPr>
          <w:rFonts w:ascii="Optima" w:eastAsia="DengXian" w:hAnsi="Optima" w:cs="Times New Roman"/>
          <w:b/>
          <w:kern w:val="36"/>
          <w:sz w:val="22"/>
          <w:szCs w:val="22"/>
        </w:rPr>
        <w:t>a,</w:t>
      </w:r>
      <w:r w:rsidR="00842E26" w:rsidRPr="00FB042C">
        <w:rPr>
          <w:rFonts w:ascii="Optima" w:eastAsia="DengXian" w:hAnsi="Optima" w:cs="Times New Roman"/>
          <w:bCs/>
          <w:kern w:val="36"/>
          <w:sz w:val="22"/>
          <w:szCs w:val="22"/>
        </w:rPr>
        <w:t xml:space="preserve"> Negative-profile score: HC versus MDD, Welch (t) = 2.36, </w:t>
      </w:r>
      <w:proofErr w:type="spellStart"/>
      <w:r w:rsidR="00842E26" w:rsidRPr="00FB042C">
        <w:rPr>
          <w:rFonts w:ascii="Optima" w:eastAsia="DengXian" w:hAnsi="Optima" w:cs="Times New Roman"/>
          <w:bCs/>
          <w:kern w:val="36"/>
          <w:sz w:val="22"/>
          <w:szCs w:val="22"/>
        </w:rPr>
        <w:t>df</w:t>
      </w:r>
      <w:proofErr w:type="spellEnd"/>
      <w:r w:rsidR="00842E26" w:rsidRPr="00FB042C">
        <w:rPr>
          <w:rFonts w:ascii="Optima" w:eastAsia="DengXian" w:hAnsi="Optima" w:cs="Times New Roman"/>
          <w:bCs/>
          <w:kern w:val="36"/>
          <w:sz w:val="22"/>
          <w:szCs w:val="22"/>
        </w:rPr>
        <w:t xml:space="preserve"> = 205.1, P = 0.038, Hedges’ g = 0.28 (95% CI 0.06</w:t>
      </w:r>
      <w:r w:rsidR="004B3FC1" w:rsidRPr="00FB042C">
        <w:rPr>
          <w:rFonts w:ascii="Optima" w:eastAsia="DengXian" w:hAnsi="Optima" w:cs="Times New Roman"/>
          <w:bCs/>
          <w:kern w:val="36"/>
          <w:sz w:val="22"/>
          <w:szCs w:val="22"/>
        </w:rPr>
        <w:t>-</w:t>
      </w:r>
      <w:r w:rsidR="00842E26" w:rsidRPr="00FB042C">
        <w:rPr>
          <w:rFonts w:ascii="Optima" w:eastAsia="DengXian" w:hAnsi="Optima" w:cs="Times New Roman"/>
          <w:bCs/>
          <w:kern w:val="36"/>
          <w:sz w:val="22"/>
          <w:szCs w:val="22"/>
        </w:rPr>
        <w:t xml:space="preserve">0.49); HC versus AUD, Welch (t) = 4.14, </w:t>
      </w:r>
      <w:proofErr w:type="spellStart"/>
      <w:r w:rsidR="00842E26" w:rsidRPr="00FB042C">
        <w:rPr>
          <w:rFonts w:ascii="Optima" w:eastAsia="DengXian" w:hAnsi="Optima" w:cs="Times New Roman"/>
          <w:bCs/>
          <w:kern w:val="36"/>
          <w:sz w:val="22"/>
          <w:szCs w:val="22"/>
        </w:rPr>
        <w:t>df</w:t>
      </w:r>
      <w:proofErr w:type="spellEnd"/>
      <w:r w:rsidR="00842E26" w:rsidRPr="00FB042C">
        <w:rPr>
          <w:rFonts w:ascii="Optima" w:eastAsia="DengXian" w:hAnsi="Optima" w:cs="Times New Roman"/>
          <w:bCs/>
          <w:kern w:val="36"/>
          <w:sz w:val="22"/>
          <w:szCs w:val="22"/>
        </w:rPr>
        <w:t xml:space="preserve"> = 224.9, P &lt; 0.0001, g = 0.46 (0.23</w:t>
      </w:r>
      <w:r w:rsidR="004B3FC1" w:rsidRPr="00FB042C">
        <w:rPr>
          <w:rFonts w:ascii="Optima" w:eastAsia="DengXian" w:hAnsi="Optima" w:cs="Times New Roman"/>
          <w:bCs/>
          <w:kern w:val="36"/>
          <w:sz w:val="22"/>
          <w:szCs w:val="22"/>
        </w:rPr>
        <w:t>-</w:t>
      </w:r>
      <w:r w:rsidR="00842E26" w:rsidRPr="00FB042C">
        <w:rPr>
          <w:rFonts w:ascii="Optima" w:eastAsia="DengXian" w:hAnsi="Optima" w:cs="Times New Roman"/>
          <w:bCs/>
          <w:kern w:val="36"/>
          <w:sz w:val="22"/>
          <w:szCs w:val="22"/>
        </w:rPr>
        <w:t xml:space="preserve">0.69). </w:t>
      </w:r>
      <w:r w:rsidR="00842E26" w:rsidRPr="00FB042C">
        <w:rPr>
          <w:rFonts w:ascii="Optima" w:eastAsia="DengXian" w:hAnsi="Optima" w:cs="Times New Roman"/>
          <w:b/>
          <w:kern w:val="36"/>
          <w:sz w:val="22"/>
          <w:szCs w:val="22"/>
        </w:rPr>
        <w:t xml:space="preserve">b, </w:t>
      </w:r>
      <w:r w:rsidR="00842E26" w:rsidRPr="00FB042C">
        <w:rPr>
          <w:rFonts w:ascii="Optima" w:eastAsia="DengXian" w:hAnsi="Optima" w:cs="Times New Roman"/>
          <w:bCs/>
          <w:kern w:val="36"/>
          <w:sz w:val="22"/>
          <w:szCs w:val="22"/>
        </w:rPr>
        <w:t xml:space="preserve">Positive-profile score: HC versus all patients, </w:t>
      </w:r>
      <w:r w:rsidR="00CD2421" w:rsidRPr="00FB042C">
        <w:rPr>
          <w:rFonts w:ascii="Optima" w:eastAsia="DengXian" w:hAnsi="Optima" w:cs="Times New Roman"/>
          <w:bCs/>
          <w:kern w:val="36"/>
          <w:sz w:val="22"/>
          <w:szCs w:val="22"/>
        </w:rPr>
        <w:t>Welch (t)</w:t>
      </w:r>
      <w:r w:rsidR="00842E26" w:rsidRPr="00FB042C">
        <w:rPr>
          <w:rFonts w:ascii="Optima" w:eastAsia="DengXian" w:hAnsi="Optima" w:cs="Times New Roman"/>
          <w:bCs/>
          <w:kern w:val="36"/>
          <w:sz w:val="22"/>
          <w:szCs w:val="22"/>
        </w:rPr>
        <w:t xml:space="preserve"> = 2.25, </w:t>
      </w:r>
      <w:proofErr w:type="spellStart"/>
      <w:r w:rsidR="00CD2421" w:rsidRPr="00FB042C">
        <w:rPr>
          <w:rFonts w:ascii="Optima" w:eastAsia="DengXian" w:hAnsi="Optima" w:cs="Times New Roman"/>
          <w:bCs/>
          <w:kern w:val="36"/>
          <w:sz w:val="22"/>
          <w:szCs w:val="22"/>
        </w:rPr>
        <w:t>df</w:t>
      </w:r>
      <w:proofErr w:type="spellEnd"/>
      <w:r w:rsidR="00842E26" w:rsidRPr="00FB042C">
        <w:rPr>
          <w:rFonts w:ascii="Optima" w:eastAsia="DengXian" w:hAnsi="Optima" w:cs="Times New Roman"/>
          <w:bCs/>
          <w:kern w:val="36"/>
          <w:sz w:val="22"/>
          <w:szCs w:val="22"/>
        </w:rPr>
        <w:t xml:space="preserve"> = 415.1, P = 0.074, g = 0.22 (0.03</w:t>
      </w:r>
      <w:r w:rsidR="004B3FC1" w:rsidRPr="00FB042C">
        <w:rPr>
          <w:rFonts w:ascii="Optima" w:eastAsia="DengXian" w:hAnsi="Optima" w:cs="Times New Roman"/>
          <w:bCs/>
          <w:kern w:val="36"/>
          <w:sz w:val="22"/>
          <w:szCs w:val="22"/>
        </w:rPr>
        <w:t>-</w:t>
      </w:r>
      <w:r w:rsidR="00842E26" w:rsidRPr="00FB042C">
        <w:rPr>
          <w:rFonts w:ascii="Optima" w:eastAsia="DengXian" w:hAnsi="Optima" w:cs="Times New Roman"/>
          <w:bCs/>
          <w:kern w:val="36"/>
          <w:sz w:val="22"/>
          <w:szCs w:val="22"/>
        </w:rPr>
        <w:t xml:space="preserve">0.41). </w:t>
      </w:r>
      <w:r w:rsidR="00842E26" w:rsidRPr="00FB042C">
        <w:rPr>
          <w:rFonts w:ascii="Optima" w:eastAsia="DengXian" w:hAnsi="Optima" w:cs="Times New Roman"/>
          <w:b/>
          <w:kern w:val="36"/>
          <w:sz w:val="22"/>
          <w:szCs w:val="22"/>
        </w:rPr>
        <w:t>c,</w:t>
      </w:r>
      <w:r w:rsidR="00842E26" w:rsidRPr="00FB042C">
        <w:rPr>
          <w:rFonts w:ascii="Optima" w:eastAsia="DengXian" w:hAnsi="Optima" w:cs="Times New Roman"/>
          <w:bCs/>
          <w:kern w:val="36"/>
          <w:sz w:val="22"/>
          <w:szCs w:val="22"/>
        </w:rPr>
        <w:t xml:space="preserve"> Positive-profile score: HC versus MDD, </w:t>
      </w:r>
      <w:r w:rsidR="00CD2421" w:rsidRPr="00FB042C">
        <w:rPr>
          <w:rFonts w:ascii="Optima" w:eastAsia="DengXian" w:hAnsi="Optima" w:cs="Times New Roman"/>
          <w:bCs/>
          <w:kern w:val="36"/>
          <w:sz w:val="22"/>
          <w:szCs w:val="22"/>
        </w:rPr>
        <w:t>Welch (t)</w:t>
      </w:r>
      <w:r w:rsidR="00842E26" w:rsidRPr="00FB042C">
        <w:rPr>
          <w:rFonts w:ascii="Optima" w:eastAsia="DengXian" w:hAnsi="Optima" w:cs="Times New Roman"/>
          <w:bCs/>
          <w:kern w:val="36"/>
          <w:sz w:val="22"/>
          <w:szCs w:val="22"/>
        </w:rPr>
        <w:t xml:space="preserve"> = 1.27, </w:t>
      </w:r>
      <w:proofErr w:type="spellStart"/>
      <w:r w:rsidR="00CD2421" w:rsidRPr="00FB042C">
        <w:rPr>
          <w:rFonts w:ascii="Optima" w:eastAsia="DengXian" w:hAnsi="Optima" w:cs="Times New Roman"/>
          <w:bCs/>
          <w:kern w:val="36"/>
          <w:sz w:val="22"/>
          <w:szCs w:val="22"/>
        </w:rPr>
        <w:t>df</w:t>
      </w:r>
      <w:proofErr w:type="spellEnd"/>
      <w:r w:rsidR="00842E26" w:rsidRPr="00FB042C">
        <w:rPr>
          <w:rFonts w:ascii="Optima" w:eastAsia="DengXian" w:hAnsi="Optima" w:cs="Times New Roman"/>
          <w:bCs/>
          <w:kern w:val="36"/>
          <w:sz w:val="22"/>
          <w:szCs w:val="22"/>
        </w:rPr>
        <w:t xml:space="preserve"> = 181.5, P = 0.62, g = 0.16 (</w:t>
      </w:r>
      <w:r w:rsidR="004B3FC1" w:rsidRPr="00FB042C">
        <w:rPr>
          <w:rFonts w:ascii="Optima" w:eastAsia="DengXian" w:hAnsi="Optima" w:cs="Times New Roman"/>
          <w:bCs/>
          <w:kern w:val="36"/>
          <w:sz w:val="22"/>
          <w:szCs w:val="22"/>
        </w:rPr>
        <w:t>-0.06-</w:t>
      </w:r>
      <w:r w:rsidR="00842E26" w:rsidRPr="00FB042C">
        <w:rPr>
          <w:rFonts w:ascii="Optima" w:eastAsia="DengXian" w:hAnsi="Optima" w:cs="Times New Roman"/>
          <w:bCs/>
          <w:kern w:val="36"/>
          <w:sz w:val="22"/>
          <w:szCs w:val="22"/>
        </w:rPr>
        <w:t xml:space="preserve">0.37); HC versus AUD, </w:t>
      </w:r>
      <w:r w:rsidR="00CD2421" w:rsidRPr="00FB042C">
        <w:rPr>
          <w:rFonts w:ascii="Optima" w:eastAsia="DengXian" w:hAnsi="Optima" w:cs="Times New Roman"/>
          <w:bCs/>
          <w:kern w:val="36"/>
          <w:sz w:val="22"/>
          <w:szCs w:val="22"/>
        </w:rPr>
        <w:t>Welch (t)</w:t>
      </w:r>
      <w:r w:rsidR="00842E26" w:rsidRPr="00FB042C">
        <w:rPr>
          <w:rFonts w:ascii="Optima" w:eastAsia="DengXian" w:hAnsi="Optima" w:cs="Times New Roman"/>
          <w:bCs/>
          <w:kern w:val="36"/>
          <w:sz w:val="22"/>
          <w:szCs w:val="22"/>
        </w:rPr>
        <w:t xml:space="preserve"> = 2.45, </w:t>
      </w:r>
      <w:proofErr w:type="spellStart"/>
      <w:r w:rsidR="00CD2421" w:rsidRPr="00FB042C">
        <w:rPr>
          <w:rFonts w:ascii="Optima" w:eastAsia="DengXian" w:hAnsi="Optima" w:cs="Times New Roman"/>
          <w:bCs/>
          <w:kern w:val="36"/>
          <w:sz w:val="22"/>
          <w:szCs w:val="22"/>
        </w:rPr>
        <w:t>df</w:t>
      </w:r>
      <w:proofErr w:type="spellEnd"/>
      <w:r w:rsidR="00842E26" w:rsidRPr="00FB042C">
        <w:rPr>
          <w:rFonts w:ascii="Optima" w:eastAsia="DengXian" w:hAnsi="Optima" w:cs="Times New Roman"/>
          <w:bCs/>
          <w:kern w:val="36"/>
          <w:sz w:val="22"/>
          <w:szCs w:val="22"/>
        </w:rPr>
        <w:t xml:space="preserve"> = 190.7, P = 0.046, g = 0.29 (0.06</w:t>
      </w:r>
      <w:r w:rsidR="004B3FC1" w:rsidRPr="00FB042C">
        <w:rPr>
          <w:rFonts w:ascii="Optima" w:eastAsia="DengXian" w:hAnsi="Optima" w:cs="Times New Roman"/>
          <w:bCs/>
          <w:kern w:val="36"/>
          <w:sz w:val="22"/>
          <w:szCs w:val="22"/>
        </w:rPr>
        <w:t>-</w:t>
      </w:r>
      <w:r w:rsidR="00842E26" w:rsidRPr="00FB042C">
        <w:rPr>
          <w:rFonts w:ascii="Optima" w:eastAsia="DengXian" w:hAnsi="Optima" w:cs="Times New Roman"/>
          <w:bCs/>
          <w:kern w:val="36"/>
          <w:sz w:val="22"/>
          <w:szCs w:val="22"/>
        </w:rPr>
        <w:t xml:space="preserve">0.52). </w:t>
      </w:r>
      <w:r w:rsidR="00842E26" w:rsidRPr="00FB042C">
        <w:rPr>
          <w:rFonts w:ascii="Optima" w:eastAsia="DengXian" w:hAnsi="Optima" w:cs="Times New Roman"/>
          <w:b/>
          <w:kern w:val="36"/>
          <w:sz w:val="22"/>
          <w:szCs w:val="22"/>
        </w:rPr>
        <w:t xml:space="preserve">d, </w:t>
      </w:r>
      <w:r w:rsidR="00842E26" w:rsidRPr="00FB042C">
        <w:rPr>
          <w:rFonts w:ascii="Optima" w:eastAsia="DengXian" w:hAnsi="Optima" w:cs="Times New Roman"/>
          <w:bCs/>
          <w:kern w:val="36"/>
          <w:sz w:val="22"/>
          <w:szCs w:val="22"/>
        </w:rPr>
        <w:t xml:space="preserve">NP factor score: HC versus MDD, Welch (t) = 1.64, </w:t>
      </w:r>
      <w:proofErr w:type="spellStart"/>
      <w:r w:rsidR="00842E26" w:rsidRPr="00FB042C">
        <w:rPr>
          <w:rFonts w:ascii="Optima" w:eastAsia="DengXian" w:hAnsi="Optima" w:cs="Times New Roman"/>
          <w:bCs/>
          <w:kern w:val="36"/>
          <w:sz w:val="22"/>
          <w:szCs w:val="22"/>
        </w:rPr>
        <w:t>df</w:t>
      </w:r>
      <w:proofErr w:type="spellEnd"/>
      <w:r w:rsidR="00842E26" w:rsidRPr="00FB042C">
        <w:rPr>
          <w:rFonts w:ascii="Optima" w:eastAsia="DengXian" w:hAnsi="Optima" w:cs="Times New Roman"/>
          <w:bCs/>
          <w:kern w:val="36"/>
          <w:sz w:val="22"/>
          <w:szCs w:val="22"/>
        </w:rPr>
        <w:t xml:space="preserve"> = 206.2, P = 0.21, g = 0.19 (-0.02-0.41); HC versus AUD, Welch (t) = 4.10, </w:t>
      </w:r>
      <w:proofErr w:type="spellStart"/>
      <w:r w:rsidR="00842E26" w:rsidRPr="00FB042C">
        <w:rPr>
          <w:rFonts w:ascii="Optima" w:eastAsia="DengXian" w:hAnsi="Optima" w:cs="Times New Roman"/>
          <w:bCs/>
          <w:kern w:val="36"/>
          <w:sz w:val="22"/>
          <w:szCs w:val="22"/>
        </w:rPr>
        <w:t>df</w:t>
      </w:r>
      <w:proofErr w:type="spellEnd"/>
      <w:r w:rsidR="00842E26" w:rsidRPr="00FB042C">
        <w:rPr>
          <w:rFonts w:ascii="Optima" w:eastAsia="DengXian" w:hAnsi="Optima" w:cs="Times New Roman"/>
          <w:bCs/>
          <w:kern w:val="36"/>
          <w:sz w:val="22"/>
          <w:szCs w:val="22"/>
        </w:rPr>
        <w:t xml:space="preserve"> = 210.9, P = 0.00012</w:t>
      </w:r>
      <w:r w:rsidR="00842E26" w:rsidRPr="00FB042C">
        <w:rPr>
          <w:rFonts w:ascii="Optima" w:eastAsia="DengXian" w:hAnsi="Optima" w:cs="Times New Roman"/>
          <w:b/>
          <w:kern w:val="36"/>
          <w:sz w:val="22"/>
          <w:szCs w:val="22"/>
        </w:rPr>
        <w:t>,</w:t>
      </w:r>
      <w:r w:rsidR="00842E26" w:rsidRPr="00FB042C">
        <w:rPr>
          <w:rFonts w:ascii="Optima" w:eastAsia="DengXian" w:hAnsi="Optima" w:cs="Times New Roman"/>
          <w:bCs/>
          <w:kern w:val="36"/>
          <w:sz w:val="22"/>
          <w:szCs w:val="22"/>
        </w:rPr>
        <w:t xml:space="preserve"> g = 0.47 (0.24</w:t>
      </w:r>
      <w:r w:rsidR="004B3FC1" w:rsidRPr="00FB042C">
        <w:rPr>
          <w:rFonts w:ascii="Optima" w:eastAsia="DengXian" w:hAnsi="Optima" w:cs="Times New Roman"/>
          <w:bCs/>
          <w:kern w:val="36"/>
          <w:sz w:val="22"/>
          <w:szCs w:val="22"/>
        </w:rPr>
        <w:t>-</w:t>
      </w:r>
      <w:r w:rsidR="00842E26" w:rsidRPr="00FB042C">
        <w:rPr>
          <w:rFonts w:ascii="Optima" w:eastAsia="DengXian" w:hAnsi="Optima" w:cs="Times New Roman"/>
          <w:bCs/>
          <w:kern w:val="36"/>
          <w:sz w:val="22"/>
          <w:szCs w:val="22"/>
        </w:rPr>
        <w:t xml:space="preserve">0.70). </w:t>
      </w:r>
      <w:r w:rsidR="00842E26" w:rsidRPr="00FB042C">
        <w:rPr>
          <w:rFonts w:ascii="Optima" w:eastAsia="DengXian" w:hAnsi="Optima" w:cs="Times New Roman"/>
          <w:b/>
          <w:kern w:val="36"/>
          <w:sz w:val="22"/>
          <w:szCs w:val="22"/>
        </w:rPr>
        <w:t>e,</w:t>
      </w:r>
      <w:r w:rsidR="00842E26" w:rsidRPr="00FB042C">
        <w:rPr>
          <w:rFonts w:ascii="Optima" w:eastAsia="DengXian" w:hAnsi="Optima" w:cs="Times New Roman"/>
          <w:bCs/>
          <w:kern w:val="36"/>
          <w:sz w:val="22"/>
          <w:szCs w:val="22"/>
        </w:rPr>
        <w:t xml:space="preserve"> Summed DAWBA band score across six domains: HC (n = 215) versus MDD (n = 103), </w:t>
      </w:r>
      <w:r w:rsidR="00CD2421" w:rsidRPr="00FB042C">
        <w:rPr>
          <w:rFonts w:ascii="Optima" w:eastAsia="DengXian" w:hAnsi="Optima" w:cs="Times New Roman"/>
          <w:bCs/>
          <w:kern w:val="36"/>
          <w:sz w:val="22"/>
          <w:szCs w:val="22"/>
        </w:rPr>
        <w:t>Welch (t)</w:t>
      </w:r>
      <w:r w:rsidR="00842E26" w:rsidRPr="00FB042C">
        <w:rPr>
          <w:rFonts w:ascii="Optima" w:eastAsia="DengXian" w:hAnsi="Optima" w:cs="Times New Roman"/>
          <w:bCs/>
          <w:kern w:val="36"/>
          <w:sz w:val="22"/>
          <w:szCs w:val="22"/>
        </w:rPr>
        <w:t xml:space="preserve"> = 13.38, </w:t>
      </w:r>
      <w:proofErr w:type="spellStart"/>
      <w:r w:rsidR="00CD2421" w:rsidRPr="00FB042C">
        <w:rPr>
          <w:rFonts w:ascii="Optima" w:eastAsia="DengXian" w:hAnsi="Optima" w:cs="Times New Roman"/>
          <w:bCs/>
          <w:kern w:val="36"/>
          <w:sz w:val="22"/>
          <w:szCs w:val="22"/>
        </w:rPr>
        <w:t>df</w:t>
      </w:r>
      <w:proofErr w:type="spellEnd"/>
      <w:r w:rsidR="00842E26" w:rsidRPr="00FB042C">
        <w:rPr>
          <w:rFonts w:ascii="Optima" w:eastAsia="DengXian" w:hAnsi="Optima" w:cs="Times New Roman"/>
          <w:bCs/>
          <w:kern w:val="36"/>
          <w:sz w:val="22"/>
          <w:szCs w:val="22"/>
        </w:rPr>
        <w:t xml:space="preserve"> = 136.1, P &lt; 0.0001, g = 1.91; HC versus AUD (n = 96), </w:t>
      </w:r>
      <w:r w:rsidR="00CD2421" w:rsidRPr="00FB042C">
        <w:rPr>
          <w:rFonts w:ascii="Optima" w:eastAsia="DengXian" w:hAnsi="Optima" w:cs="Times New Roman"/>
          <w:bCs/>
          <w:kern w:val="36"/>
          <w:sz w:val="22"/>
          <w:szCs w:val="22"/>
        </w:rPr>
        <w:t>Welch (t)</w:t>
      </w:r>
      <w:r w:rsidR="00842E26" w:rsidRPr="00FB042C">
        <w:rPr>
          <w:rFonts w:ascii="Optima" w:eastAsia="DengXian" w:hAnsi="Optima" w:cs="Times New Roman"/>
          <w:bCs/>
          <w:kern w:val="36"/>
          <w:sz w:val="22"/>
          <w:szCs w:val="22"/>
        </w:rPr>
        <w:t xml:space="preserve"> = 8.44, </w:t>
      </w:r>
      <w:proofErr w:type="spellStart"/>
      <w:r w:rsidR="00CD2421" w:rsidRPr="00FB042C">
        <w:rPr>
          <w:rFonts w:ascii="Optima" w:eastAsia="DengXian" w:hAnsi="Optima" w:cs="Times New Roman"/>
          <w:bCs/>
          <w:kern w:val="36"/>
          <w:sz w:val="22"/>
          <w:szCs w:val="22"/>
        </w:rPr>
        <w:t>df</w:t>
      </w:r>
      <w:proofErr w:type="spellEnd"/>
      <w:r w:rsidR="00842E26" w:rsidRPr="00FB042C">
        <w:rPr>
          <w:rFonts w:ascii="Optima" w:eastAsia="DengXian" w:hAnsi="Optima" w:cs="Times New Roman"/>
          <w:bCs/>
          <w:kern w:val="36"/>
          <w:sz w:val="22"/>
          <w:szCs w:val="22"/>
        </w:rPr>
        <w:t xml:space="preserve"> = 126.1, P &lt; 0.0001, g = 1.24. DAWBA scores are raw values rather than residuals.</w:t>
      </w:r>
      <w:r w:rsidR="00B0438D" w:rsidRPr="00FB042C">
        <w:rPr>
          <w:rFonts w:ascii="Optima" w:eastAsia="DengXian" w:hAnsi="Optima" w:cs="Times New Roman" w:hint="eastAsia"/>
          <w:bCs/>
          <w:kern w:val="36"/>
          <w:sz w:val="22"/>
          <w:szCs w:val="22"/>
        </w:rPr>
        <w:t xml:space="preserve"> </w:t>
      </w:r>
      <w:r w:rsidR="00B0438D" w:rsidRPr="00FB042C">
        <w:rPr>
          <w:rFonts w:ascii="Optima" w:eastAsia="DengXian" w:hAnsi="Optima" w:cs="Times New Roman"/>
          <w:bCs/>
          <w:kern w:val="36"/>
          <w:sz w:val="22"/>
          <w:szCs w:val="22"/>
        </w:rPr>
        <w:t>Box plots show the median, interquartile range and 1.5 × IQR whiskers, with individual observations overlaid. Two-sided Welch’s unequal-variance t-tests were used, with P values Bonferroni-corrected across the two contrasts (HC versus MDD and HC versus AUD) within each measure; for the positive profile, which was additionally compared between controls and all patients in b, correction was applied across three contrasts.</w:t>
      </w:r>
    </w:p>
    <w:p w14:paraId="1F6D6DB5" w14:textId="748BCC87" w:rsidR="004B7787" w:rsidRPr="00FB042C" w:rsidRDefault="0018039F" w:rsidP="00FB042C">
      <w:pPr>
        <w:adjustRightInd w:val="0"/>
        <w:snapToGrid w:val="0"/>
        <w:spacing w:after="200"/>
        <w:jc w:val="both"/>
        <w:rPr>
          <w:rFonts w:ascii="Optima" w:eastAsiaTheme="minorHAnsi" w:hAnsi="Optima" w:cs="Calibri"/>
          <w:sz w:val="22"/>
          <w:szCs w:val="22"/>
        </w:rPr>
      </w:pPr>
      <w:r w:rsidRPr="00FB042C">
        <w:rPr>
          <w:rFonts w:ascii="Optima" w:eastAsiaTheme="minorHAnsi" w:hAnsi="Optima" w:cs="Calibri"/>
          <w:noProof/>
          <w:sz w:val="22"/>
          <w:szCs w:val="22"/>
        </w:rPr>
        <w:lastRenderedPageBreak/>
        <w:drawing>
          <wp:inline distT="0" distB="0" distL="0" distR="0" wp14:anchorId="32324C3B" wp14:editId="66C96BE1">
            <wp:extent cx="4140200" cy="7556500"/>
            <wp:effectExtent l="0" t="0" r="0" b="0"/>
            <wp:docPr id="2007646209" name="图片 2" descr="图表, 散点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46209" name="图片 2" descr="图表, 散点图&#10;&#10;中度可信度描述已自动生成"/>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40200" cy="7556500"/>
                    </a:xfrm>
                    <a:prstGeom prst="rect">
                      <a:avLst/>
                    </a:prstGeom>
                  </pic:spPr>
                </pic:pic>
              </a:graphicData>
            </a:graphic>
          </wp:inline>
        </w:drawing>
      </w:r>
    </w:p>
    <w:p w14:paraId="0B9A02E1" w14:textId="4CD1B30F" w:rsidR="00F10F1A" w:rsidRPr="00FB042C" w:rsidRDefault="004B7787" w:rsidP="00FB042C">
      <w:pPr>
        <w:adjustRightInd w:val="0"/>
        <w:snapToGrid w:val="0"/>
        <w:spacing w:after="200"/>
        <w:jc w:val="both"/>
        <w:rPr>
          <w:rFonts w:ascii="Optima" w:hAnsi="Optima"/>
          <w:bCs/>
          <w:kern w:val="36"/>
          <w:sz w:val="22"/>
          <w:szCs w:val="22"/>
        </w:rPr>
      </w:pPr>
      <w:r w:rsidRPr="00FB042C">
        <w:rPr>
          <w:rFonts w:ascii="Optima" w:eastAsia="DengXian" w:hAnsi="Optima" w:cs="Times New Roman"/>
          <w:b/>
          <w:kern w:val="36"/>
          <w:sz w:val="22"/>
          <w:szCs w:val="22"/>
        </w:rPr>
        <w:t xml:space="preserve">Fig. S2 PET-derived receptor availability in negative-profile regions. </w:t>
      </w:r>
      <w:r w:rsidR="00B0438D" w:rsidRPr="00FB042C">
        <w:rPr>
          <w:rFonts w:ascii="Optima" w:hAnsi="Optima"/>
          <w:bCs/>
          <w:kern w:val="36"/>
          <w:sz w:val="22"/>
          <w:szCs w:val="22"/>
        </w:rPr>
        <w:t>Each row represents one publicly PET-derived receptor map</w:t>
      </w:r>
      <w:r w:rsidR="00B0438D" w:rsidRPr="00FB042C">
        <w:rPr>
          <w:rFonts w:eastAsiaTheme="minorHAnsi" w:cs="Calibri"/>
          <w:color w:val="171717" w:themeColor="background2" w:themeShade="1A"/>
        </w:rPr>
        <w:fldChar w:fldCharType="begin"/>
      </w:r>
      <w:r w:rsidR="00B0438D" w:rsidRPr="00FB042C">
        <w:rPr>
          <w:rFonts w:eastAsiaTheme="minorHAnsi" w:cs="Calibri"/>
          <w:color w:val="171717" w:themeColor="background2" w:themeShade="1A"/>
        </w:rPr>
        <w:instrText xml:space="preserve"> ADDIN ZOTERO_ITEM CSL_CITATION {"citationID":"thoZFeTX","properties":{"formattedCitation":"\\super 18\\nosupersub{}","plainCitation":"18","noteIndex":0},"citationItems":[{"id":2604,"uris":["http://zotero.org/users/7033572/items/USPPDKCE"],"itemData":{"id":2604,"type":"article-journal","abstract":"Neurotransmitter receptors support the propagation of signals in the human brain. How receptor systems are situated within macro-scale neuroanatomy and how they shape emergent function remain poorly understood, and there exists no comprehensive atlas of receptors. Here we collate positron emission tomography data from more than 1,200 healthy individuals to construct a whole-brain three-dimensional normative atlas of 19 receptors and transporters across nine different neurotransmitter systems. We found that receptor profiles align with structural connectivity and mediate function, including neurophysiological oscillatory dynamics and resting-state hemodynamic functional connectivity. Using the Neurosynth cognitive atlas, we uncovered a topographic gradient of overlapping receptor distributions that separates extrinsic and intrinsic psychological processes. Finally, we found both expected and novel associations between receptor distributions and cortical abnormality patterns across 13 disorders. We replicated all findings in an independently collected autoradiography dataset. This work demonstrates how chemoarchitecture shapes brain structure and function, providing a new direction for studying multi-scale brain organization.","container-title":"Nature Neuroscience","DOI":"10.1038/s41593-022-01186-3","ISSN":"1546-1726","issue":"11","journalAbbreviation":"Nat Neurosci","language":"eng","page":"1569-1581","PMID":"36303070","PMCID":"PMC9630096","source":"PubMed","title":"Mapping neurotransmitter systems to the structural and functional organization of the human neocortex","volume":"25","author":[{"family":"Hansen","given":"Justine Y."},{"family":"Shafiei","given":"Golia"},{"family":"Markello","given":"Ross D."},{"family":"Smart","given":"Kelly"},{"family":"Cox","given":"Sylvia M. L."},{"family":"Nørgaard","given":"Martin"},{"family":"Beliveau","given":"Vincent"},{"family":"Wu","given":"Yanjun"},{"family":"Gallezot","given":"Jean-Dominique"},{"family":"Aumont","given":"Étienne"},{"family":"Servaes","given":"Stijn"},{"family":"Scala","given":"Stephanie G."},{"family":"DuBois","given":"Jonathan M."},{"family":"Wainstein","given":"Gabriel"},{"family":"Bezgin","given":"Gleb"},{"family":"Funck","given":"Thomas"},{"family":"Schmitz","given":"Taylor W."},{"family":"Spreng","given":"R. Nathan"},{"family":"Galovic","given":"Marian"},{"family":"Koepp","given":"Matthias J."},{"family":"Duncan","given":"John S."},{"family":"Coles","given":"Jonathan P."},{"family":"Fryer","given":"Tim D."},{"family":"Aigbirhio","given":"Franklin I."},{"family":"McGinnity","given":"Colm J."},{"family":"Hammers","given":"Alexander"},{"family":"Soucy","given":"Jean-Paul"},{"family":"Baillet","given":"Sylvain"},{"family":"Guimond","given":"Synthia"},{"family":"Hietala","given":"Jarmo"},{"family":"Bedard","given":"Marc-André"},{"family":"Leyton","given":"Marco"},{"family":"Kobayashi","given":"Eliane"},{"family":"Rosa-Neto","given":"Pedro"},{"family":"Ganz","given":"Melanie"},{"family":"Knudsen","given":"Gitte M."},{"family":"Palomero-Gallagher","given":"Nicola"},{"family":"Shine","given":"James M."},{"family":"Carson","given":"Richard E."},{"family":"Tuominen","given":"Lauri"},{"family":"Dagher","given":"Alain"},{"family":"Misic","given":"Bratislav"}],"issued":{"date-parts":[["2022",11]]}}}],"schema":"https://github.com/citation-style-language/schema/raw/master/csl-citation.json"} </w:instrText>
      </w:r>
      <w:r w:rsidR="00B0438D" w:rsidRPr="00FB042C">
        <w:rPr>
          <w:rFonts w:eastAsiaTheme="minorHAnsi" w:cs="Calibri"/>
          <w:color w:val="171717" w:themeColor="background2" w:themeShade="1A"/>
        </w:rPr>
        <w:fldChar w:fldCharType="separate"/>
      </w:r>
      <w:r w:rsidR="000A1A9A">
        <w:rPr>
          <w:rFonts w:ascii="Optima" w:hAnsi="Optima" w:cs="Times New Roman"/>
          <w:sz w:val="22"/>
        </w:rPr>
        <w:t>(Abbott, 1999)</w:t>
      </w:r>
      <w:r w:rsidR="00B0438D" w:rsidRPr="00FB042C">
        <w:rPr>
          <w:rFonts w:eastAsiaTheme="minorHAnsi" w:cs="Calibri"/>
          <w:color w:val="171717" w:themeColor="background2" w:themeShade="1A"/>
        </w:rPr>
        <w:fldChar w:fldCharType="end"/>
      </w:r>
      <w:r w:rsidR="00B0438D" w:rsidRPr="00FB042C">
        <w:rPr>
          <w:rFonts w:ascii="Optima" w:hAnsi="Optima"/>
          <w:bCs/>
          <w:kern w:val="36"/>
          <w:sz w:val="22"/>
          <w:szCs w:val="22"/>
        </w:rPr>
        <w:t xml:space="preserve">. Regional values from the 32 regions comprising the 29-edge negative profile were compared with the remaining 236 Shen-268 regions using two-sided label-permutation tests (10,000 permutations). </w:t>
      </w:r>
      <w:r w:rsidR="00BE2C8D" w:rsidRPr="00FB042C">
        <w:rPr>
          <w:rFonts w:ascii="Optima" w:hAnsi="Optima"/>
          <w:bCs/>
          <w:kern w:val="36"/>
          <w:sz w:val="22"/>
          <w:szCs w:val="22"/>
        </w:rPr>
        <w:t xml:space="preserve">Eleven maps showed higher availability in negative-profile regions: 5-HT1A (Way, </w:t>
      </w:r>
      <w:proofErr w:type="spellStart"/>
      <w:r w:rsidR="00BE2C8D" w:rsidRPr="00FB042C">
        <w:rPr>
          <w:rFonts w:ascii="Optima" w:hAnsi="Optima"/>
          <w:bCs/>
          <w:kern w:val="36"/>
          <w:sz w:val="22"/>
          <w:szCs w:val="22"/>
        </w:rPr>
        <w:t>Savli</w:t>
      </w:r>
      <w:proofErr w:type="spellEnd"/>
      <w:r w:rsidR="00BE2C8D" w:rsidRPr="00FB042C">
        <w:rPr>
          <w:rFonts w:ascii="Optima" w:hAnsi="Optima"/>
          <w:bCs/>
          <w:kern w:val="36"/>
          <w:sz w:val="22"/>
          <w:szCs w:val="22"/>
        </w:rPr>
        <w:t xml:space="preserve">; </w:t>
      </w:r>
      <w:r w:rsidR="00CD2421" w:rsidRPr="00FB042C">
        <w:rPr>
          <w:rFonts w:ascii="Optima" w:hAnsi="Optima"/>
          <w:bCs/>
          <w:kern w:val="36"/>
          <w:sz w:val="22"/>
          <w:szCs w:val="22"/>
        </w:rPr>
        <w:t>Hedges’ g</w:t>
      </w:r>
      <w:r w:rsidR="00BE2C8D" w:rsidRPr="00FB042C">
        <w:rPr>
          <w:rFonts w:ascii="Optima" w:hAnsi="Optima"/>
          <w:bCs/>
          <w:kern w:val="36"/>
          <w:sz w:val="22"/>
          <w:szCs w:val="22"/>
        </w:rPr>
        <w:t xml:space="preserve"> = 0.52, q = 0.03; </w:t>
      </w:r>
      <w:proofErr w:type="spellStart"/>
      <w:r w:rsidR="00BE2C8D" w:rsidRPr="00FB042C">
        <w:rPr>
          <w:rFonts w:ascii="Optima" w:hAnsi="Optima"/>
          <w:bCs/>
          <w:kern w:val="36"/>
          <w:sz w:val="22"/>
          <w:szCs w:val="22"/>
        </w:rPr>
        <w:t>Cumi</w:t>
      </w:r>
      <w:proofErr w:type="spellEnd"/>
      <w:r w:rsidR="00BE2C8D" w:rsidRPr="00FB042C">
        <w:rPr>
          <w:rFonts w:ascii="Optima" w:hAnsi="Optima"/>
          <w:bCs/>
          <w:kern w:val="36"/>
          <w:sz w:val="22"/>
          <w:szCs w:val="22"/>
        </w:rPr>
        <w:t xml:space="preserve">, Beliveau; </w:t>
      </w:r>
      <w:r w:rsidR="00CD2421" w:rsidRPr="00FB042C">
        <w:rPr>
          <w:rFonts w:ascii="Optima" w:hAnsi="Optima"/>
          <w:bCs/>
          <w:kern w:val="36"/>
          <w:sz w:val="22"/>
          <w:szCs w:val="22"/>
        </w:rPr>
        <w:t>Hedges’ g</w:t>
      </w:r>
      <w:r w:rsidR="00BE2C8D" w:rsidRPr="00FB042C">
        <w:rPr>
          <w:rFonts w:ascii="Optima" w:hAnsi="Optima"/>
          <w:bCs/>
          <w:kern w:val="36"/>
          <w:sz w:val="22"/>
          <w:szCs w:val="22"/>
        </w:rPr>
        <w:t xml:space="preserve"> = 0.50, q = 0.039), 5-HT2A (Alt, </w:t>
      </w:r>
      <w:proofErr w:type="spellStart"/>
      <w:r w:rsidR="00BE2C8D" w:rsidRPr="00FB042C">
        <w:rPr>
          <w:rFonts w:ascii="Optima" w:hAnsi="Optima"/>
          <w:bCs/>
          <w:kern w:val="36"/>
          <w:sz w:val="22"/>
          <w:szCs w:val="22"/>
        </w:rPr>
        <w:t>Savli</w:t>
      </w:r>
      <w:proofErr w:type="spellEnd"/>
      <w:r w:rsidR="00BE2C8D" w:rsidRPr="00FB042C">
        <w:rPr>
          <w:rFonts w:ascii="Optima" w:hAnsi="Optima"/>
          <w:bCs/>
          <w:kern w:val="36"/>
          <w:sz w:val="22"/>
          <w:szCs w:val="22"/>
        </w:rPr>
        <w:t xml:space="preserve">; </w:t>
      </w:r>
      <w:r w:rsidR="00CD2421" w:rsidRPr="00FB042C">
        <w:rPr>
          <w:rFonts w:ascii="Optima" w:hAnsi="Optima"/>
          <w:bCs/>
          <w:kern w:val="36"/>
          <w:sz w:val="22"/>
          <w:szCs w:val="22"/>
        </w:rPr>
        <w:lastRenderedPageBreak/>
        <w:t>Hedges’ g</w:t>
      </w:r>
      <w:r w:rsidR="00BE2C8D" w:rsidRPr="00FB042C">
        <w:rPr>
          <w:rFonts w:ascii="Optima" w:hAnsi="Optima"/>
          <w:bCs/>
          <w:kern w:val="36"/>
          <w:sz w:val="22"/>
          <w:szCs w:val="22"/>
        </w:rPr>
        <w:t xml:space="preserve"> = 0.54, q = 0.03; </w:t>
      </w:r>
      <w:proofErr w:type="spellStart"/>
      <w:r w:rsidR="00BE2C8D" w:rsidRPr="00FB042C">
        <w:rPr>
          <w:rFonts w:ascii="Optima" w:hAnsi="Optima"/>
          <w:bCs/>
          <w:kern w:val="36"/>
          <w:sz w:val="22"/>
          <w:szCs w:val="22"/>
        </w:rPr>
        <w:t>Cimbi</w:t>
      </w:r>
      <w:proofErr w:type="spellEnd"/>
      <w:r w:rsidR="00BE2C8D" w:rsidRPr="00FB042C">
        <w:rPr>
          <w:rFonts w:ascii="Optima" w:hAnsi="Optima"/>
          <w:bCs/>
          <w:kern w:val="36"/>
          <w:sz w:val="22"/>
          <w:szCs w:val="22"/>
        </w:rPr>
        <w:t xml:space="preserve">, Beliveau; </w:t>
      </w:r>
      <w:r w:rsidR="00CD2421" w:rsidRPr="00FB042C">
        <w:rPr>
          <w:rFonts w:ascii="Optima" w:hAnsi="Optima"/>
          <w:bCs/>
          <w:kern w:val="36"/>
          <w:sz w:val="22"/>
          <w:szCs w:val="22"/>
        </w:rPr>
        <w:t>Hedges’ g</w:t>
      </w:r>
      <w:r w:rsidR="00BE2C8D" w:rsidRPr="00FB042C">
        <w:rPr>
          <w:rFonts w:ascii="Optima" w:hAnsi="Optima"/>
          <w:bCs/>
          <w:kern w:val="36"/>
          <w:sz w:val="22"/>
          <w:szCs w:val="22"/>
        </w:rPr>
        <w:t xml:space="preserve"> = 0.54, q = 0.03; MDL, Talbot; </w:t>
      </w:r>
      <w:r w:rsidR="00CD2421" w:rsidRPr="00FB042C">
        <w:rPr>
          <w:rFonts w:ascii="Optima" w:hAnsi="Optima"/>
          <w:bCs/>
          <w:kern w:val="36"/>
          <w:sz w:val="22"/>
          <w:szCs w:val="22"/>
        </w:rPr>
        <w:t>Hedges’ g</w:t>
      </w:r>
      <w:r w:rsidR="00BE2C8D" w:rsidRPr="00FB042C">
        <w:rPr>
          <w:rFonts w:ascii="Optima" w:hAnsi="Optima"/>
          <w:bCs/>
          <w:kern w:val="36"/>
          <w:sz w:val="22"/>
          <w:szCs w:val="22"/>
        </w:rPr>
        <w:t xml:space="preserve"> = 0.55, q = 0.03), 5-HT6 (GSK, Radhakrishnan; </w:t>
      </w:r>
      <w:r w:rsidR="00CD2421" w:rsidRPr="00FB042C">
        <w:rPr>
          <w:rFonts w:ascii="Optima" w:hAnsi="Optima"/>
          <w:bCs/>
          <w:kern w:val="36"/>
          <w:sz w:val="22"/>
          <w:szCs w:val="22"/>
        </w:rPr>
        <w:t>Hedges’ g</w:t>
      </w:r>
      <w:r w:rsidR="00BE2C8D" w:rsidRPr="00FB042C">
        <w:rPr>
          <w:rFonts w:ascii="Optima" w:hAnsi="Optima"/>
          <w:bCs/>
          <w:kern w:val="36"/>
          <w:sz w:val="22"/>
          <w:szCs w:val="22"/>
        </w:rPr>
        <w:t xml:space="preserve"> = 0.49, q = 0.041), M1 (LSN, </w:t>
      </w:r>
      <w:proofErr w:type="spellStart"/>
      <w:r w:rsidR="00BE2C8D" w:rsidRPr="00FB042C">
        <w:rPr>
          <w:rFonts w:ascii="Optima" w:hAnsi="Optima"/>
          <w:bCs/>
          <w:kern w:val="36"/>
          <w:sz w:val="22"/>
          <w:szCs w:val="22"/>
        </w:rPr>
        <w:t>Naganawa</w:t>
      </w:r>
      <w:proofErr w:type="spellEnd"/>
      <w:r w:rsidR="00BE2C8D" w:rsidRPr="00FB042C">
        <w:rPr>
          <w:rFonts w:ascii="Optima" w:hAnsi="Optima"/>
          <w:bCs/>
          <w:kern w:val="36"/>
          <w:sz w:val="22"/>
          <w:szCs w:val="22"/>
        </w:rPr>
        <w:t xml:space="preserve">; </w:t>
      </w:r>
      <w:r w:rsidR="00CD2421" w:rsidRPr="00FB042C">
        <w:rPr>
          <w:rFonts w:ascii="Optima" w:hAnsi="Optima"/>
          <w:bCs/>
          <w:kern w:val="36"/>
          <w:sz w:val="22"/>
          <w:szCs w:val="22"/>
        </w:rPr>
        <w:t>Hedges’ g</w:t>
      </w:r>
      <w:r w:rsidR="00BE2C8D" w:rsidRPr="00FB042C">
        <w:rPr>
          <w:rFonts w:ascii="Optima" w:hAnsi="Optima"/>
          <w:bCs/>
          <w:kern w:val="36"/>
          <w:sz w:val="22"/>
          <w:szCs w:val="22"/>
        </w:rPr>
        <w:t xml:space="preserve"> = 0.57, q = 0.03), CB1 (FMPEP-d2, </w:t>
      </w:r>
      <w:proofErr w:type="spellStart"/>
      <w:r w:rsidR="00BE2C8D" w:rsidRPr="00FB042C">
        <w:rPr>
          <w:rFonts w:ascii="Optima" w:hAnsi="Optima"/>
          <w:bCs/>
          <w:kern w:val="36"/>
          <w:sz w:val="22"/>
          <w:szCs w:val="22"/>
        </w:rPr>
        <w:t>Laurikainen</w:t>
      </w:r>
      <w:proofErr w:type="spellEnd"/>
      <w:r w:rsidR="00BE2C8D" w:rsidRPr="00FB042C">
        <w:rPr>
          <w:rFonts w:ascii="Optima" w:hAnsi="Optima"/>
          <w:bCs/>
          <w:kern w:val="36"/>
          <w:sz w:val="22"/>
          <w:szCs w:val="22"/>
        </w:rPr>
        <w:t xml:space="preserve">; </w:t>
      </w:r>
      <w:r w:rsidR="00CD2421" w:rsidRPr="00FB042C">
        <w:rPr>
          <w:rFonts w:ascii="Optima" w:hAnsi="Optima"/>
          <w:bCs/>
          <w:kern w:val="36"/>
          <w:sz w:val="22"/>
          <w:szCs w:val="22"/>
        </w:rPr>
        <w:t>Hedges’ g</w:t>
      </w:r>
      <w:r w:rsidR="00BE2C8D" w:rsidRPr="00FB042C">
        <w:rPr>
          <w:rFonts w:ascii="Optima" w:hAnsi="Optima"/>
          <w:bCs/>
          <w:kern w:val="36"/>
          <w:sz w:val="22"/>
          <w:szCs w:val="22"/>
        </w:rPr>
        <w:t xml:space="preserve"> = 0.49, q = 0.039), and mGluR5 (ABP, </w:t>
      </w:r>
      <w:proofErr w:type="spellStart"/>
      <w:r w:rsidR="00BE2C8D" w:rsidRPr="00FB042C">
        <w:rPr>
          <w:rFonts w:ascii="Optima" w:hAnsi="Optima"/>
          <w:bCs/>
          <w:kern w:val="36"/>
          <w:sz w:val="22"/>
          <w:szCs w:val="22"/>
        </w:rPr>
        <w:t>Rosaneto</w:t>
      </w:r>
      <w:proofErr w:type="spellEnd"/>
      <w:r w:rsidR="00BE2C8D" w:rsidRPr="00FB042C">
        <w:rPr>
          <w:rFonts w:ascii="Optima" w:hAnsi="Optima"/>
          <w:bCs/>
          <w:kern w:val="36"/>
          <w:sz w:val="22"/>
          <w:szCs w:val="22"/>
        </w:rPr>
        <w:t xml:space="preserve">; </w:t>
      </w:r>
      <w:r w:rsidR="00CD2421" w:rsidRPr="00FB042C">
        <w:rPr>
          <w:rFonts w:ascii="Optima" w:hAnsi="Optima"/>
          <w:bCs/>
          <w:kern w:val="36"/>
          <w:sz w:val="22"/>
          <w:szCs w:val="22"/>
        </w:rPr>
        <w:t>Hedges’ g</w:t>
      </w:r>
      <w:r w:rsidR="00BE2C8D" w:rsidRPr="00FB042C">
        <w:rPr>
          <w:rFonts w:ascii="Optima" w:hAnsi="Optima"/>
          <w:bCs/>
          <w:kern w:val="36"/>
          <w:sz w:val="22"/>
          <w:szCs w:val="22"/>
        </w:rPr>
        <w:t xml:space="preserve"> = 0.54, q = 0.03; Dubois; </w:t>
      </w:r>
      <w:r w:rsidR="00CD2421" w:rsidRPr="00FB042C">
        <w:rPr>
          <w:rFonts w:ascii="Optima" w:hAnsi="Optima"/>
          <w:bCs/>
          <w:kern w:val="36"/>
          <w:sz w:val="22"/>
          <w:szCs w:val="22"/>
        </w:rPr>
        <w:t>Hedges’ g</w:t>
      </w:r>
      <w:r w:rsidR="00BE2C8D" w:rsidRPr="00FB042C">
        <w:rPr>
          <w:rFonts w:ascii="Optima" w:hAnsi="Optima"/>
          <w:bCs/>
          <w:kern w:val="36"/>
          <w:sz w:val="22"/>
          <w:szCs w:val="22"/>
        </w:rPr>
        <w:t xml:space="preserve"> = 0.58, q = 0.03; SMART; </w:t>
      </w:r>
      <w:r w:rsidR="00CD2421" w:rsidRPr="00FB042C">
        <w:rPr>
          <w:rFonts w:ascii="Optima" w:hAnsi="Optima"/>
          <w:bCs/>
          <w:kern w:val="36"/>
          <w:sz w:val="22"/>
          <w:szCs w:val="22"/>
        </w:rPr>
        <w:t>Hedges’ g</w:t>
      </w:r>
      <w:r w:rsidR="00CD2421" w:rsidRPr="00FB042C" w:rsidDel="00CD2421">
        <w:rPr>
          <w:rFonts w:ascii="Optima" w:hAnsi="Optima"/>
          <w:bCs/>
          <w:kern w:val="36"/>
          <w:sz w:val="22"/>
          <w:szCs w:val="22"/>
        </w:rPr>
        <w:t xml:space="preserve"> </w:t>
      </w:r>
      <w:r w:rsidR="00BE2C8D" w:rsidRPr="00FB042C">
        <w:rPr>
          <w:rFonts w:ascii="Optima" w:hAnsi="Optima"/>
          <w:bCs/>
          <w:kern w:val="36"/>
          <w:sz w:val="22"/>
          <w:szCs w:val="22"/>
        </w:rPr>
        <w:t>= 0.61, q = 0.03).</w:t>
      </w:r>
      <w:r w:rsidR="00B0438D" w:rsidRPr="00FB042C">
        <w:rPr>
          <w:rFonts w:ascii="Optima" w:hAnsi="Optima" w:hint="eastAsia"/>
          <w:bCs/>
          <w:kern w:val="36"/>
          <w:sz w:val="22"/>
          <w:szCs w:val="22"/>
        </w:rPr>
        <w:t xml:space="preserve"> </w:t>
      </w:r>
      <w:r w:rsidR="00B0438D" w:rsidRPr="00FB042C">
        <w:rPr>
          <w:rFonts w:ascii="Optima" w:hAnsi="Optima"/>
          <w:bCs/>
          <w:kern w:val="36"/>
          <w:sz w:val="22"/>
          <w:szCs w:val="22"/>
        </w:rPr>
        <w:t xml:space="preserve">Hedges’ g denotes the difference in mean regional availability (negative-profile regions minus other regions). P values were corrected across 39 maps using the </w:t>
      </w:r>
      <w:proofErr w:type="spellStart"/>
      <w:r w:rsidR="00B0438D" w:rsidRPr="00FB042C">
        <w:rPr>
          <w:rFonts w:ascii="Optima" w:hAnsi="Optima"/>
          <w:bCs/>
          <w:kern w:val="36"/>
          <w:sz w:val="22"/>
          <w:szCs w:val="22"/>
        </w:rPr>
        <w:t>Benjamini</w:t>
      </w:r>
      <w:proofErr w:type="spellEnd"/>
      <w:r w:rsidR="00B0438D" w:rsidRPr="00FB042C">
        <w:rPr>
          <w:rFonts w:ascii="Optima" w:hAnsi="Optima"/>
          <w:bCs/>
          <w:kern w:val="36"/>
          <w:sz w:val="22"/>
          <w:szCs w:val="22"/>
        </w:rPr>
        <w:t xml:space="preserve">-Hochberg false-discovery rate (BH-FDR); filled markers indicate maps surviving q &lt; 0.05. Box plots show the median and interquartile range with 1.5 × IQR whiskers, with every region plotted. Exact P values for all </w:t>
      </w:r>
      <w:r w:rsidR="00ED0484" w:rsidRPr="00FB042C">
        <w:rPr>
          <w:rFonts w:ascii="Optima" w:hAnsi="Optima"/>
          <w:bCs/>
          <w:kern w:val="36"/>
          <w:sz w:val="22"/>
          <w:szCs w:val="22"/>
        </w:rPr>
        <w:t>significant</w:t>
      </w:r>
      <w:r w:rsidR="00B0438D" w:rsidRPr="00FB042C">
        <w:rPr>
          <w:rFonts w:ascii="Optima" w:hAnsi="Optima"/>
          <w:bCs/>
          <w:kern w:val="36"/>
          <w:sz w:val="22"/>
          <w:szCs w:val="22"/>
        </w:rPr>
        <w:t xml:space="preserve"> receptor maps are listed in Table S24.</w:t>
      </w:r>
    </w:p>
    <w:p w14:paraId="7BE7863C" w14:textId="77777777" w:rsidR="00F10F1A" w:rsidRPr="00FB042C" w:rsidRDefault="00F10F1A" w:rsidP="00FB042C">
      <w:pPr>
        <w:jc w:val="both"/>
        <w:rPr>
          <w:rFonts w:ascii="Optima" w:hAnsi="Optima"/>
          <w:bCs/>
          <w:kern w:val="36"/>
          <w:sz w:val="22"/>
          <w:szCs w:val="22"/>
        </w:rPr>
      </w:pPr>
      <w:r w:rsidRPr="00FB042C">
        <w:rPr>
          <w:rFonts w:ascii="Optima" w:hAnsi="Optima"/>
          <w:bCs/>
          <w:kern w:val="36"/>
          <w:sz w:val="22"/>
          <w:szCs w:val="22"/>
        </w:rPr>
        <w:br w:type="page"/>
      </w:r>
    </w:p>
    <w:p w14:paraId="7F99677E" w14:textId="77777777" w:rsidR="004B7787" w:rsidRPr="00FB042C" w:rsidRDefault="004B7787" w:rsidP="00FB042C">
      <w:pPr>
        <w:adjustRightInd w:val="0"/>
        <w:snapToGrid w:val="0"/>
        <w:spacing w:after="200"/>
        <w:jc w:val="both"/>
        <w:rPr>
          <w:rFonts w:ascii="Optima" w:hAnsi="Optima"/>
          <w:sz w:val="22"/>
          <w:szCs w:val="22"/>
        </w:rPr>
      </w:pPr>
    </w:p>
    <w:p w14:paraId="3EA61340" w14:textId="33423FC6" w:rsidR="004833C2" w:rsidRPr="00FB042C" w:rsidRDefault="00E066EA" w:rsidP="00FB042C">
      <w:pPr>
        <w:adjustRightInd w:val="0"/>
        <w:snapToGrid w:val="0"/>
        <w:spacing w:after="200"/>
        <w:jc w:val="both"/>
        <w:rPr>
          <w:rFonts w:ascii="Optima" w:hAnsi="Optima"/>
          <w:sz w:val="22"/>
          <w:szCs w:val="22"/>
        </w:rPr>
      </w:pPr>
      <w:r w:rsidRPr="00FB042C">
        <w:rPr>
          <w:rFonts w:ascii="Optima" w:hAnsi="Optima"/>
          <w:noProof/>
          <w:sz w:val="22"/>
          <w:szCs w:val="22"/>
        </w:rPr>
        <w:drawing>
          <wp:inline distT="0" distB="0" distL="0" distR="0" wp14:anchorId="0F9564F3" wp14:editId="02E43E3A">
            <wp:extent cx="5278120" cy="1373505"/>
            <wp:effectExtent l="0" t="0" r="5080" b="0"/>
            <wp:docPr id="99288911" name="图片 3"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8911" name="图片 3" descr="图表, 折线图&#10;&#10;描述已自动生成"/>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8120" cy="1373505"/>
                    </a:xfrm>
                    <a:prstGeom prst="rect">
                      <a:avLst/>
                    </a:prstGeom>
                  </pic:spPr>
                </pic:pic>
              </a:graphicData>
            </a:graphic>
          </wp:inline>
        </w:drawing>
      </w:r>
    </w:p>
    <w:p w14:paraId="72E88388" w14:textId="20EDB805" w:rsidR="00F10F1A" w:rsidRPr="00FB042C" w:rsidRDefault="004833C2" w:rsidP="00FB042C">
      <w:pPr>
        <w:adjustRightInd w:val="0"/>
        <w:snapToGrid w:val="0"/>
        <w:spacing w:after="200"/>
        <w:jc w:val="both"/>
        <w:rPr>
          <w:rFonts w:ascii="Optima" w:hAnsi="Optima"/>
          <w:sz w:val="22"/>
          <w:szCs w:val="22"/>
        </w:rPr>
      </w:pPr>
      <w:r w:rsidRPr="00FB042C">
        <w:rPr>
          <w:rFonts w:ascii="Optima" w:hAnsi="Optima"/>
          <w:b/>
          <w:bCs/>
          <w:sz w:val="22"/>
          <w:szCs w:val="22"/>
        </w:rPr>
        <w:t>Fig. S3</w:t>
      </w:r>
      <w:r w:rsidRPr="00FB042C">
        <w:rPr>
          <w:rFonts w:ascii="Optima" w:hAnsi="Optima"/>
          <w:b/>
          <w:sz w:val="22"/>
          <w:szCs w:val="22"/>
        </w:rPr>
        <w:t xml:space="preserve"> </w:t>
      </w:r>
      <w:r w:rsidR="00E066EA" w:rsidRPr="00FB042C">
        <w:rPr>
          <w:rFonts w:ascii="Optima" w:hAnsi="Optima"/>
          <w:b/>
          <w:sz w:val="22"/>
          <w:szCs w:val="22"/>
        </w:rPr>
        <w:t>Per-edge group differences</w:t>
      </w:r>
      <w:r w:rsidR="00ED0484" w:rsidRPr="00FB042C">
        <w:rPr>
          <w:rFonts w:ascii="Optima" w:hAnsi="Optima"/>
          <w:b/>
          <w:sz w:val="22"/>
          <w:szCs w:val="22"/>
        </w:rPr>
        <w:t xml:space="preserve"> (225 healthy controls </w:t>
      </w:r>
      <w:proofErr w:type="spellStart"/>
      <w:r w:rsidR="00ED0484" w:rsidRPr="00FB042C">
        <w:rPr>
          <w:rFonts w:ascii="Optima" w:hAnsi="Optima"/>
          <w:b/>
          <w:sz w:val="22"/>
          <w:szCs w:val="22"/>
        </w:rPr>
        <w:t>v.s</w:t>
      </w:r>
      <w:proofErr w:type="spellEnd"/>
      <w:r w:rsidR="00ED0484" w:rsidRPr="00FB042C">
        <w:rPr>
          <w:rFonts w:ascii="Optima" w:hAnsi="Optima"/>
          <w:b/>
          <w:sz w:val="22"/>
          <w:szCs w:val="22"/>
        </w:rPr>
        <w:t>. 202 patients)</w:t>
      </w:r>
      <w:r w:rsidR="00E066EA" w:rsidRPr="00FB042C">
        <w:rPr>
          <w:rFonts w:ascii="Optima" w:hAnsi="Optima"/>
          <w:b/>
          <w:sz w:val="22"/>
          <w:szCs w:val="22"/>
        </w:rPr>
        <w:t xml:space="preserve"> in the NP factor in STRATIFY. </w:t>
      </w:r>
      <w:r w:rsidR="00E066EA" w:rsidRPr="00FB042C">
        <w:rPr>
          <w:rFonts w:ascii="Optima" w:hAnsi="Optima"/>
          <w:sz w:val="22"/>
          <w:szCs w:val="22"/>
        </w:rPr>
        <w:t>Two-sided independent-samples t tests were performed for each edge</w:t>
      </w:r>
      <w:r w:rsidR="00B0438D" w:rsidRPr="00FB042C">
        <w:rPr>
          <w:rFonts w:ascii="Optima" w:hAnsi="Optima"/>
          <w:sz w:val="22"/>
          <w:szCs w:val="22"/>
        </w:rPr>
        <w:t>,</w:t>
      </w:r>
      <w:r w:rsidR="00E066EA" w:rsidRPr="00FB042C">
        <w:rPr>
          <w:rFonts w:ascii="Optima" w:hAnsi="Optima"/>
          <w:sz w:val="22"/>
          <w:szCs w:val="22"/>
        </w:rPr>
        <w:t xml:space="preserve"> and P values were corrected across 12 edges using the </w:t>
      </w:r>
      <w:r w:rsidR="00B0438D" w:rsidRPr="00FB042C">
        <w:rPr>
          <w:rFonts w:ascii="Optima" w:hAnsi="Optima"/>
          <w:bCs/>
          <w:kern w:val="36"/>
          <w:sz w:val="22"/>
          <w:szCs w:val="22"/>
        </w:rPr>
        <w:t>BH-FDR</w:t>
      </w:r>
      <w:r w:rsidR="00E066EA" w:rsidRPr="00FB042C">
        <w:rPr>
          <w:rFonts w:ascii="Optima" w:hAnsi="Optima"/>
          <w:sz w:val="22"/>
          <w:szCs w:val="22"/>
        </w:rPr>
        <w:t xml:space="preserve">. Five edges survived FDR correction: E1, t = 3.20, </w:t>
      </w:r>
      <w:r w:rsidR="00ED0484" w:rsidRPr="00FB042C">
        <w:rPr>
          <w:rFonts w:ascii="Optima" w:hAnsi="Optima"/>
          <w:sz w:val="22"/>
          <w:szCs w:val="22"/>
        </w:rPr>
        <w:t>Cohen's d</w:t>
      </w:r>
      <w:r w:rsidR="00E066EA" w:rsidRPr="00FB042C">
        <w:rPr>
          <w:rFonts w:ascii="Optima" w:hAnsi="Optima"/>
          <w:sz w:val="22"/>
          <w:szCs w:val="22"/>
        </w:rPr>
        <w:t xml:space="preserve"> = 0.31 (95% CI 0.12</w:t>
      </w:r>
      <w:r w:rsidR="004B3FC1" w:rsidRPr="00FB042C">
        <w:rPr>
          <w:rFonts w:ascii="Optima" w:hAnsi="Optima"/>
          <w:sz w:val="22"/>
          <w:szCs w:val="22"/>
        </w:rPr>
        <w:t>-</w:t>
      </w:r>
      <w:r w:rsidR="00E066EA" w:rsidRPr="00FB042C">
        <w:rPr>
          <w:rFonts w:ascii="Optima" w:hAnsi="Optima"/>
          <w:sz w:val="22"/>
          <w:szCs w:val="22"/>
        </w:rPr>
        <w:t xml:space="preserve">0.50), q = 0.0059; E2, t = 3.02, </w:t>
      </w:r>
      <w:r w:rsidR="00ED0484" w:rsidRPr="00FB042C">
        <w:rPr>
          <w:rFonts w:ascii="Optima" w:hAnsi="Optima"/>
          <w:sz w:val="22"/>
          <w:szCs w:val="22"/>
        </w:rPr>
        <w:t>Cohen's d</w:t>
      </w:r>
      <w:r w:rsidR="00E066EA" w:rsidRPr="00FB042C">
        <w:rPr>
          <w:rFonts w:ascii="Optima" w:hAnsi="Optima"/>
          <w:sz w:val="22"/>
          <w:szCs w:val="22"/>
        </w:rPr>
        <w:t xml:space="preserve"> = 0.29 (0.102</w:t>
      </w:r>
      <w:r w:rsidR="004B3FC1" w:rsidRPr="00FB042C">
        <w:rPr>
          <w:rFonts w:ascii="Optima" w:hAnsi="Optima"/>
          <w:sz w:val="22"/>
          <w:szCs w:val="22"/>
        </w:rPr>
        <w:t>-</w:t>
      </w:r>
      <w:r w:rsidR="00E066EA" w:rsidRPr="00FB042C">
        <w:rPr>
          <w:rFonts w:ascii="Optima" w:hAnsi="Optima"/>
          <w:sz w:val="22"/>
          <w:szCs w:val="22"/>
        </w:rPr>
        <w:t xml:space="preserve">0.48), q = 0.0081; E3, t = 3.78, </w:t>
      </w:r>
      <w:r w:rsidR="00ED0484" w:rsidRPr="00FB042C">
        <w:rPr>
          <w:rFonts w:ascii="Optima" w:hAnsi="Optima"/>
          <w:sz w:val="22"/>
          <w:szCs w:val="22"/>
        </w:rPr>
        <w:t>Cohen's d</w:t>
      </w:r>
      <w:r w:rsidR="00E066EA" w:rsidRPr="00FB042C">
        <w:rPr>
          <w:rFonts w:ascii="Optima" w:hAnsi="Optima"/>
          <w:sz w:val="22"/>
          <w:szCs w:val="22"/>
        </w:rPr>
        <w:t xml:space="preserve"> = 0.37 (0.18</w:t>
      </w:r>
      <w:r w:rsidR="004B3FC1" w:rsidRPr="00FB042C">
        <w:rPr>
          <w:rFonts w:ascii="Optima" w:hAnsi="Optima"/>
          <w:sz w:val="22"/>
          <w:szCs w:val="22"/>
        </w:rPr>
        <w:t>-</w:t>
      </w:r>
      <w:r w:rsidR="00E066EA" w:rsidRPr="00FB042C">
        <w:rPr>
          <w:rFonts w:ascii="Optima" w:hAnsi="Optima"/>
          <w:sz w:val="22"/>
          <w:szCs w:val="22"/>
        </w:rPr>
        <w:t xml:space="preserve">0.56), q = 0.0022; E7, t = 2.46, </w:t>
      </w:r>
      <w:r w:rsidR="00ED0484" w:rsidRPr="00FB042C">
        <w:rPr>
          <w:rFonts w:ascii="Optima" w:hAnsi="Optima"/>
          <w:sz w:val="22"/>
          <w:szCs w:val="22"/>
        </w:rPr>
        <w:t>Cohen's d</w:t>
      </w:r>
      <w:r w:rsidR="00E066EA" w:rsidRPr="00FB042C">
        <w:rPr>
          <w:rFonts w:ascii="Optima" w:hAnsi="Optima"/>
          <w:sz w:val="22"/>
          <w:szCs w:val="22"/>
        </w:rPr>
        <w:t xml:space="preserve"> = 0.24 (0.05</w:t>
      </w:r>
      <w:r w:rsidR="004B3FC1" w:rsidRPr="00FB042C">
        <w:rPr>
          <w:rFonts w:ascii="Optima" w:hAnsi="Optima"/>
          <w:sz w:val="22"/>
          <w:szCs w:val="22"/>
        </w:rPr>
        <w:t>-</w:t>
      </w:r>
      <w:r w:rsidR="00E066EA" w:rsidRPr="00FB042C">
        <w:rPr>
          <w:rFonts w:ascii="Optima" w:hAnsi="Optima"/>
          <w:sz w:val="22"/>
          <w:szCs w:val="22"/>
        </w:rPr>
        <w:t xml:space="preserve">0.43), q = 0.0339; E10, t = 3.30, </w:t>
      </w:r>
      <w:r w:rsidR="00ED0484" w:rsidRPr="00FB042C">
        <w:rPr>
          <w:rFonts w:ascii="Optima" w:hAnsi="Optima"/>
          <w:sz w:val="22"/>
          <w:szCs w:val="22"/>
        </w:rPr>
        <w:t>Cohen's d</w:t>
      </w:r>
      <w:r w:rsidR="00E066EA" w:rsidRPr="00FB042C">
        <w:rPr>
          <w:rFonts w:ascii="Optima" w:hAnsi="Optima"/>
          <w:sz w:val="22"/>
          <w:szCs w:val="22"/>
        </w:rPr>
        <w:t xml:space="preserve"> = 0.32 (0.13</w:t>
      </w:r>
      <w:r w:rsidR="004B3FC1" w:rsidRPr="00FB042C">
        <w:rPr>
          <w:rFonts w:ascii="Optima" w:hAnsi="Optima"/>
          <w:sz w:val="22"/>
          <w:szCs w:val="22"/>
        </w:rPr>
        <w:t>-</w:t>
      </w:r>
      <w:r w:rsidR="00E066EA" w:rsidRPr="00FB042C">
        <w:rPr>
          <w:rFonts w:ascii="Optima" w:hAnsi="Optima"/>
          <w:sz w:val="22"/>
          <w:szCs w:val="22"/>
        </w:rPr>
        <w:t>0.51), q = 0.0059. All five surviving edges showed higher connectivity in healthy controls, consistent with the summed scores of NP factor.</w:t>
      </w:r>
      <w:r w:rsidR="00B0438D" w:rsidRPr="00FB042C">
        <w:rPr>
          <w:rFonts w:ascii="Optima" w:hAnsi="Optima" w:hint="eastAsia"/>
          <w:sz w:val="22"/>
          <w:szCs w:val="22"/>
        </w:rPr>
        <w:t xml:space="preserve"> </w:t>
      </w:r>
      <w:r w:rsidR="00B0438D" w:rsidRPr="00FB042C">
        <w:rPr>
          <w:rFonts w:ascii="Optima" w:hAnsi="Optima"/>
          <w:sz w:val="22"/>
          <w:szCs w:val="22"/>
        </w:rPr>
        <w:t>Cohen’s d (healthy controls - patients) with 95% confidence intervals is shown for each of the 12 NP-factor edges; the dashed line indicates no difference. Edges are ordered by task, with six SST edges left and six MID edges right of the vertical rule. Exact uncorrected P values for all 12 edges are listed in Table S24.</w:t>
      </w:r>
    </w:p>
    <w:p w14:paraId="0810CF4C" w14:textId="23DD8EC6" w:rsidR="00E066EA" w:rsidRPr="00FB042C" w:rsidDel="00F10F1A" w:rsidRDefault="00F10F1A" w:rsidP="00FB042C">
      <w:pPr>
        <w:jc w:val="both"/>
        <w:rPr>
          <w:rFonts w:ascii="Optima" w:hAnsi="Optima"/>
          <w:sz w:val="22"/>
          <w:szCs w:val="22"/>
        </w:rPr>
      </w:pPr>
      <w:r w:rsidRPr="00FB042C">
        <w:rPr>
          <w:rFonts w:ascii="Optima" w:hAnsi="Optima"/>
          <w:sz w:val="22"/>
          <w:szCs w:val="22"/>
        </w:rPr>
        <w:br w:type="page"/>
      </w:r>
    </w:p>
    <w:p w14:paraId="2B542455" w14:textId="5D0AE44D" w:rsidR="00ED0D10" w:rsidRPr="00FB042C" w:rsidRDefault="00ED0D10" w:rsidP="00FB042C">
      <w:pPr>
        <w:adjustRightInd w:val="0"/>
        <w:snapToGrid w:val="0"/>
        <w:spacing w:after="200"/>
        <w:jc w:val="both"/>
        <w:rPr>
          <w:rFonts w:ascii="Optima" w:hAnsi="Optima"/>
          <w:sz w:val="22"/>
          <w:szCs w:val="22"/>
        </w:rPr>
      </w:pPr>
    </w:p>
    <w:p w14:paraId="5602918A" w14:textId="77777777" w:rsidR="005E007C" w:rsidRPr="00FB042C" w:rsidRDefault="0052773B" w:rsidP="00FB042C">
      <w:pPr>
        <w:adjustRightInd w:val="0"/>
        <w:snapToGrid w:val="0"/>
        <w:spacing w:after="200"/>
        <w:jc w:val="both"/>
        <w:rPr>
          <w:rFonts w:ascii="Optima" w:eastAsia="DengXian" w:hAnsi="Optima" w:cs="Times New Roman"/>
          <w:sz w:val="22"/>
          <w:szCs w:val="22"/>
        </w:rPr>
      </w:pPr>
      <w:r w:rsidRPr="00FB042C">
        <w:rPr>
          <w:rFonts w:ascii="Optima" w:eastAsia="DengXian" w:hAnsi="Optima" w:cs="Times New Roman"/>
          <w:noProof/>
          <w:sz w:val="22"/>
          <w:szCs w:val="22"/>
        </w:rPr>
        <w:drawing>
          <wp:inline distT="0" distB="0" distL="0" distR="0" wp14:anchorId="4EAD699D" wp14:editId="6DB98114">
            <wp:extent cx="4798800" cy="4352400"/>
            <wp:effectExtent l="0" t="0" r="1905" b="3810"/>
            <wp:docPr id="1347984700"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84700" name="图片 1" descr="图示&#10;&#10;描述已自动生成"/>
                    <pic:cNvPicPr/>
                  </pic:nvPicPr>
                  <pic:blipFill>
                    <a:blip r:embed="rId11"/>
                    <a:stretch>
                      <a:fillRect/>
                    </a:stretch>
                  </pic:blipFill>
                  <pic:spPr>
                    <a:xfrm>
                      <a:off x="0" y="0"/>
                      <a:ext cx="4798800" cy="4352400"/>
                    </a:xfrm>
                    <a:prstGeom prst="rect">
                      <a:avLst/>
                    </a:prstGeom>
                  </pic:spPr>
                </pic:pic>
              </a:graphicData>
            </a:graphic>
          </wp:inline>
        </w:drawing>
      </w:r>
    </w:p>
    <w:p w14:paraId="3B9651F8" w14:textId="36168DD7" w:rsidR="00143DF2" w:rsidRPr="00FB042C" w:rsidRDefault="005F1A61" w:rsidP="00FB042C">
      <w:pPr>
        <w:adjustRightInd w:val="0"/>
        <w:snapToGrid w:val="0"/>
        <w:spacing w:after="200"/>
        <w:jc w:val="both"/>
        <w:rPr>
          <w:rFonts w:ascii="Optima" w:eastAsiaTheme="minorHAnsi" w:hAnsi="Optima" w:cs="Times New Roman"/>
          <w:bCs/>
          <w:iCs/>
          <w:noProof/>
          <w:sz w:val="22"/>
          <w:szCs w:val="22"/>
        </w:rPr>
      </w:pPr>
      <w:r w:rsidRPr="00FB042C">
        <w:rPr>
          <w:rFonts w:ascii="Optima" w:eastAsiaTheme="minorHAnsi" w:hAnsi="Optima" w:cs="Times New Roman"/>
          <w:b/>
          <w:iCs/>
          <w:noProof/>
          <w:sz w:val="22"/>
          <w:szCs w:val="22"/>
        </w:rPr>
        <w:t>Fig. S4</w:t>
      </w:r>
      <w:r w:rsidRPr="00FB042C">
        <w:rPr>
          <w:rFonts w:ascii="Optima" w:hAnsi="Optima"/>
          <w:b/>
          <w:sz w:val="22"/>
          <w:szCs w:val="22"/>
        </w:rPr>
        <w:t xml:space="preserve"> </w:t>
      </w:r>
      <w:r w:rsidRPr="00FB042C">
        <w:rPr>
          <w:rFonts w:ascii="Optima" w:eastAsiaTheme="minorHAnsi" w:hAnsi="Optima" w:cs="Times New Roman"/>
          <w:b/>
          <w:iCs/>
          <w:noProof/>
          <w:sz w:val="22"/>
          <w:szCs w:val="22"/>
        </w:rPr>
        <w:t>Construction of individualised task-state DTB models.</w:t>
      </w:r>
      <w:r w:rsidRPr="00FB042C">
        <w:rPr>
          <w:rFonts w:ascii="Optima" w:hAnsi="Optima"/>
          <w:b/>
          <w:sz w:val="22"/>
          <w:szCs w:val="22"/>
        </w:rPr>
        <w:t xml:space="preserve"> </w:t>
      </w:r>
      <w:r w:rsidRPr="00FB042C">
        <w:rPr>
          <w:rFonts w:ascii="Optima" w:eastAsiaTheme="minorHAnsi" w:hAnsi="Optima" w:cs="Times New Roman"/>
          <w:b/>
          <w:iCs/>
          <w:noProof/>
          <w:sz w:val="22"/>
          <w:szCs w:val="22"/>
        </w:rPr>
        <w:t>a</w:t>
      </w:r>
      <w:r w:rsidRPr="00FB042C">
        <w:rPr>
          <w:rFonts w:ascii="Optima" w:hAnsi="Optima"/>
          <w:bCs/>
          <w:sz w:val="22"/>
          <w:szCs w:val="22"/>
        </w:rPr>
        <w:t xml:space="preserve">, Multimodal MRI data were integrated to construct </w:t>
      </w:r>
      <w:proofErr w:type="spellStart"/>
      <w:r w:rsidRPr="00FB042C">
        <w:rPr>
          <w:rFonts w:ascii="Optima" w:hAnsi="Optima"/>
          <w:bCs/>
          <w:sz w:val="22"/>
          <w:szCs w:val="22"/>
        </w:rPr>
        <w:t>individualised</w:t>
      </w:r>
      <w:proofErr w:type="spellEnd"/>
      <w:r w:rsidRPr="00FB042C">
        <w:rPr>
          <w:rFonts w:ascii="Optima" w:hAnsi="Optima"/>
          <w:bCs/>
          <w:sz w:val="22"/>
          <w:szCs w:val="22"/>
        </w:rPr>
        <w:t xml:space="preserve"> spiking neural network. Diffusion tensor imaging (DTI) was used to estimate voxel-/regional-wise white-matter connectivity, defining inter-unit connection probabilities, while T1-weighted images were used to assign voxel-/regional-specific neuronal population sizes according to grey matter volume. Neuronal and synaptic structural networks were constructed at the voxel or region-wise unit, after specifying the total neuron number and the average in-degree. Network </w:t>
      </w:r>
      <w:r w:rsidRPr="00FB042C">
        <w:rPr>
          <w:rFonts w:ascii="Optima" w:eastAsiaTheme="minorHAnsi" w:hAnsi="Optima" w:cs="Times New Roman"/>
          <w:bCs/>
          <w:iCs/>
          <w:noProof/>
          <w:sz w:val="22"/>
          <w:szCs w:val="22"/>
        </w:rPr>
        <w:t>initialisation</w:t>
      </w:r>
      <w:r w:rsidRPr="00FB042C">
        <w:rPr>
          <w:rFonts w:ascii="Optima" w:hAnsi="Optima"/>
          <w:bCs/>
          <w:sz w:val="22"/>
          <w:szCs w:val="22"/>
        </w:rPr>
        <w:t xml:space="preserve"> procedures were applied to prevent artificial </w:t>
      </w:r>
      <w:r w:rsidRPr="00FB042C">
        <w:rPr>
          <w:rFonts w:ascii="Optima" w:eastAsiaTheme="minorHAnsi" w:hAnsi="Optima" w:cs="Times New Roman"/>
          <w:bCs/>
          <w:iCs/>
          <w:noProof/>
          <w:sz w:val="22"/>
          <w:szCs w:val="22"/>
        </w:rPr>
        <w:t>synchronisation</w:t>
      </w:r>
      <w:r w:rsidRPr="00FB042C">
        <w:rPr>
          <w:rFonts w:ascii="Optima" w:hAnsi="Optima"/>
          <w:bCs/>
          <w:sz w:val="22"/>
          <w:szCs w:val="22"/>
        </w:rPr>
        <w:t xml:space="preserve"> of neuronal spiking. Neuronal activity was simulated using the leaky integrate-and-fire model (LIF</w:t>
      </w:r>
      <w:r w:rsidRPr="00FB042C">
        <w:rPr>
          <w:rFonts w:ascii="Optima" w:eastAsiaTheme="minorHAnsi" w:hAnsi="Optima" w:cs="Times New Roman"/>
          <w:bCs/>
          <w:iCs/>
          <w:noProof/>
          <w:sz w:val="22"/>
          <w:szCs w:val="22"/>
        </w:rPr>
        <w:t>)</w:t>
      </w:r>
      <w:r w:rsidR="00E51A97" w:rsidRPr="00FB042C">
        <w:rPr>
          <w:rFonts w:ascii="Optima" w:eastAsiaTheme="minorHAnsi" w:hAnsi="Optima" w:cs="Calibri"/>
          <w:bCs/>
          <w:color w:val="171717" w:themeColor="background2" w:themeShade="1A"/>
          <w:sz w:val="22"/>
          <w:szCs w:val="22"/>
        </w:rPr>
        <w:fldChar w:fldCharType="begin"/>
      </w:r>
      <w:r w:rsidR="00E51A97" w:rsidRPr="00FB042C">
        <w:rPr>
          <w:rFonts w:ascii="Optima" w:eastAsiaTheme="minorHAnsi" w:hAnsi="Optima" w:cs="Calibri"/>
          <w:bCs/>
          <w:color w:val="171717" w:themeColor="background2" w:themeShade="1A"/>
          <w:sz w:val="22"/>
          <w:szCs w:val="22"/>
        </w:rPr>
        <w:instrText xml:space="preserve"> ADDIN ZOTERO_ITEM CSL_CITATION {"citationID":"vyAbntpt","properties":{"formattedCitation":"\\super 23\\nosupersub{}","plainCitation":"23","noteIndex":0},"citationItems":[{"id":2762,"uris":["http://zotero.org/users/7033572/items/75KYX9I5"],"itemData":{"id":2762,"type":"article-journal","container-title":"Brain Research Bulletin","DOI":"10.1016/S0361-9230(99)00161-6","ISSN":"0361-9230","issue":"5","journalAbbreviation":"Brain Research Bulletin","page":"303-304","source":"ScienceDirect","title":"Lapicque’s introduction of the integrate-and-fire model neuron (1907)","volume":"50","author":[{"family":"Abbott","given":"L. F"}],"issued":{"date-parts":[["1999",11,1]]}}}],"schema":"https://github.com/citation-style-language/schema/raw/master/csl-citation.json"} </w:instrText>
      </w:r>
      <w:r w:rsidR="00E51A97" w:rsidRPr="00FB042C">
        <w:rPr>
          <w:rFonts w:ascii="Optima" w:eastAsiaTheme="minorHAnsi" w:hAnsi="Optima" w:cs="Calibri"/>
          <w:bCs/>
          <w:color w:val="171717" w:themeColor="background2" w:themeShade="1A"/>
          <w:sz w:val="22"/>
          <w:szCs w:val="22"/>
        </w:rPr>
        <w:fldChar w:fldCharType="separate"/>
      </w:r>
      <w:r w:rsidR="00E51A97" w:rsidRPr="00FB042C">
        <w:rPr>
          <w:rFonts w:ascii="Optima" w:hAnsi="Optima" w:cs="Times New Roman"/>
          <w:bCs/>
          <w:sz w:val="22"/>
          <w:szCs w:val="22"/>
          <w:vertAlign w:val="superscript"/>
        </w:rPr>
        <w:t>23</w:t>
      </w:r>
      <w:r w:rsidR="00E51A97" w:rsidRPr="00FB042C">
        <w:rPr>
          <w:rFonts w:ascii="Optima" w:eastAsiaTheme="minorHAnsi" w:hAnsi="Optima" w:cs="Calibri"/>
          <w:bCs/>
          <w:color w:val="171717" w:themeColor="background2" w:themeShade="1A"/>
          <w:sz w:val="22"/>
          <w:szCs w:val="22"/>
        </w:rPr>
        <w:fldChar w:fldCharType="end"/>
      </w:r>
      <w:r w:rsidRPr="00FB042C">
        <w:rPr>
          <w:rFonts w:ascii="Optima" w:eastAsiaTheme="minorHAnsi" w:hAnsi="Optima" w:cs="Times New Roman"/>
          <w:bCs/>
          <w:iCs/>
          <w:noProof/>
          <w:sz w:val="22"/>
          <w:szCs w:val="22"/>
        </w:rPr>
        <w:t>,</w:t>
      </w:r>
      <w:r w:rsidRPr="00FB042C">
        <w:rPr>
          <w:rFonts w:ascii="Optima" w:hAnsi="Optima"/>
          <w:bCs/>
          <w:sz w:val="22"/>
          <w:szCs w:val="22"/>
        </w:rPr>
        <w:t xml:space="preserve"> incorporating AMPA (excitatory-leaning) and GABA-A (inhibitory-leaning) synaptic </w:t>
      </w:r>
      <w:proofErr w:type="spellStart"/>
      <w:r w:rsidRPr="00FB042C">
        <w:rPr>
          <w:rFonts w:ascii="Optima" w:hAnsi="Optima"/>
          <w:bCs/>
          <w:sz w:val="22"/>
          <w:szCs w:val="22"/>
        </w:rPr>
        <w:t>conductances</w:t>
      </w:r>
      <w:proofErr w:type="spellEnd"/>
      <w:r w:rsidRPr="00FB042C">
        <w:rPr>
          <w:rFonts w:ascii="Optima" w:hAnsi="Optima"/>
          <w:bCs/>
          <w:sz w:val="22"/>
          <w:szCs w:val="22"/>
        </w:rPr>
        <w:t xml:space="preserve">. </w:t>
      </w:r>
      <w:r w:rsidRPr="00FB042C">
        <w:rPr>
          <w:rFonts w:ascii="Optima" w:eastAsiaTheme="minorHAnsi" w:hAnsi="Optima" w:cs="Times New Roman"/>
          <w:b/>
          <w:iCs/>
          <w:noProof/>
          <w:sz w:val="22"/>
          <w:szCs w:val="22"/>
        </w:rPr>
        <w:t>b</w:t>
      </w:r>
      <w:r w:rsidRPr="00FB042C">
        <w:rPr>
          <w:rFonts w:ascii="Optima" w:hAnsi="Optima"/>
          <w:b/>
          <w:sz w:val="22"/>
          <w:szCs w:val="22"/>
        </w:rPr>
        <w:t>,</w:t>
      </w:r>
      <w:r w:rsidRPr="00FB042C">
        <w:rPr>
          <w:rFonts w:ascii="Optima" w:hAnsi="Optima"/>
          <w:bCs/>
          <w:sz w:val="22"/>
          <w:szCs w:val="22"/>
        </w:rPr>
        <w:t xml:space="preserve"> A hierarchical mesoscopic data assimilation framework was employed to fit simulated BOLD signals to empirical fMRI data. Model hyperparameters were estimated by iteratively alternating between forward simulation and state filtering using a diffusion ensemble Kalman filter (</w:t>
      </w:r>
      <w:proofErr w:type="spellStart"/>
      <w:r w:rsidRPr="00FB042C">
        <w:rPr>
          <w:rFonts w:ascii="Optima" w:hAnsi="Optima"/>
          <w:bCs/>
          <w:sz w:val="22"/>
          <w:szCs w:val="22"/>
        </w:rPr>
        <w:t>EnKF</w:t>
      </w:r>
      <w:proofErr w:type="spellEnd"/>
      <w:r w:rsidRPr="00FB042C">
        <w:rPr>
          <w:rFonts w:ascii="Optima" w:hAnsi="Optima"/>
          <w:bCs/>
          <w:sz w:val="22"/>
          <w:szCs w:val="22"/>
        </w:rPr>
        <w:t xml:space="preserve">). The </w:t>
      </w:r>
      <w:proofErr w:type="spellStart"/>
      <w:r w:rsidRPr="00FB042C">
        <w:rPr>
          <w:rFonts w:ascii="Optima" w:hAnsi="Optima"/>
          <w:bCs/>
          <w:sz w:val="22"/>
          <w:szCs w:val="22"/>
        </w:rPr>
        <w:t>EnKF</w:t>
      </w:r>
      <w:proofErr w:type="spellEnd"/>
      <w:r w:rsidRPr="00FB042C">
        <w:rPr>
          <w:rFonts w:ascii="Optima" w:hAnsi="Optima"/>
          <w:bCs/>
          <w:sz w:val="22"/>
          <w:szCs w:val="22"/>
        </w:rPr>
        <w:t xml:space="preserve"> used an ensemble of 30 parallel model </w:t>
      </w:r>
      <w:r w:rsidRPr="00FB042C">
        <w:rPr>
          <w:rFonts w:ascii="Optima" w:eastAsiaTheme="minorHAnsi" w:hAnsi="Optima" w:cs="Times New Roman"/>
          <w:bCs/>
          <w:iCs/>
          <w:noProof/>
          <w:sz w:val="22"/>
          <w:szCs w:val="22"/>
        </w:rPr>
        <w:t>realisations</w:t>
      </w:r>
      <w:r w:rsidRPr="00FB042C">
        <w:rPr>
          <w:rFonts w:ascii="Optima" w:hAnsi="Optima"/>
          <w:bCs/>
          <w:sz w:val="22"/>
          <w:szCs w:val="22"/>
        </w:rPr>
        <w:t xml:space="preserve"> to estimate the variance of hidden states. For each voxel, AMPA and GABA-A synaptic </w:t>
      </w:r>
      <w:proofErr w:type="spellStart"/>
      <w:r w:rsidRPr="00FB042C">
        <w:rPr>
          <w:rFonts w:ascii="Optima" w:hAnsi="Optima"/>
          <w:bCs/>
          <w:sz w:val="22"/>
          <w:szCs w:val="22"/>
        </w:rPr>
        <w:t>conductances</w:t>
      </w:r>
      <w:proofErr w:type="spellEnd"/>
      <w:r w:rsidRPr="00FB042C">
        <w:rPr>
          <w:rFonts w:ascii="Optima" w:hAnsi="Optima"/>
          <w:bCs/>
          <w:sz w:val="22"/>
          <w:szCs w:val="22"/>
        </w:rPr>
        <w:t xml:space="preserve"> were sampled from gamma distributions, which were constrained by voxel-specific hyperparameters. As assimilation progressed over time, simulated BOLD signals converged toward empirical observations. Three representative time points are illustrated, showing the sampled parameters and ensemble models. After assimilations for all voxels, a resting-state DTB was obtained. </w:t>
      </w:r>
      <w:r w:rsidRPr="00FB042C">
        <w:rPr>
          <w:rFonts w:ascii="Optima" w:eastAsiaTheme="minorHAnsi" w:hAnsi="Optima" w:cs="Times New Roman"/>
          <w:b/>
          <w:iCs/>
          <w:noProof/>
          <w:sz w:val="22"/>
          <w:szCs w:val="22"/>
        </w:rPr>
        <w:t>c</w:t>
      </w:r>
      <w:r w:rsidRPr="00FB042C">
        <w:rPr>
          <w:rFonts w:ascii="Optima" w:hAnsi="Optima"/>
          <w:b/>
          <w:sz w:val="22"/>
          <w:szCs w:val="22"/>
        </w:rPr>
        <w:t>,</w:t>
      </w:r>
      <w:r w:rsidRPr="00FB042C">
        <w:rPr>
          <w:rFonts w:ascii="Optima" w:hAnsi="Optima"/>
          <w:bCs/>
          <w:sz w:val="22"/>
          <w:szCs w:val="22"/>
        </w:rPr>
        <w:t xml:space="preserve"> Task-state DTBs were generated by assimilating task-state BOLD signals from task-engaged regions to estimate digital external input currents. These inferred inputs were then injected into the corresponding voxels of the resting-state DTB to induce task-state dynamics. For regions not directly engaged by the task, hyperparameters were fixed at their mean values </w:t>
      </w:r>
      <w:r w:rsidRPr="00FB042C">
        <w:rPr>
          <w:rFonts w:ascii="Optima" w:hAnsi="Optima"/>
          <w:bCs/>
          <w:sz w:val="22"/>
          <w:szCs w:val="22"/>
        </w:rPr>
        <w:lastRenderedPageBreak/>
        <w:t xml:space="preserve">of the hyperparameters estimated in the resting state. Voxel-averaged neuronal activity (mean firing rates, E means excitatory, and I </w:t>
      </w:r>
      <w:proofErr w:type="gramStart"/>
      <w:r w:rsidRPr="00FB042C">
        <w:rPr>
          <w:rFonts w:ascii="Optima" w:hAnsi="Optima"/>
          <w:bCs/>
          <w:sz w:val="22"/>
          <w:szCs w:val="22"/>
        </w:rPr>
        <w:t>means</w:t>
      </w:r>
      <w:proofErr w:type="gramEnd"/>
      <w:r w:rsidRPr="00FB042C">
        <w:rPr>
          <w:rFonts w:ascii="Optima" w:hAnsi="Optima"/>
          <w:bCs/>
          <w:sz w:val="22"/>
          <w:szCs w:val="22"/>
        </w:rPr>
        <w:t xml:space="preserve"> inhibitory) generated by the task-state DTB were then transformed into simulated task-state BOLD signals using the Balloon</w:t>
      </w:r>
      <w:r w:rsidR="004B3FC1" w:rsidRPr="00FB042C">
        <w:rPr>
          <w:rFonts w:ascii="Optima" w:eastAsiaTheme="minorHAnsi" w:hAnsi="Optima" w:cs="Times New Roman"/>
          <w:bCs/>
          <w:iCs/>
          <w:noProof/>
          <w:sz w:val="22"/>
          <w:szCs w:val="22"/>
        </w:rPr>
        <w:t>-</w:t>
      </w:r>
      <w:proofErr w:type="spellStart"/>
      <w:r w:rsidRPr="00FB042C">
        <w:rPr>
          <w:rFonts w:ascii="Optima" w:hAnsi="Optima"/>
          <w:bCs/>
          <w:sz w:val="22"/>
          <w:szCs w:val="22"/>
        </w:rPr>
        <w:t>Windkessel</w:t>
      </w:r>
      <w:proofErr w:type="spellEnd"/>
      <w:r w:rsidRPr="00FB042C">
        <w:rPr>
          <w:rFonts w:ascii="Optima" w:hAnsi="Optima"/>
          <w:bCs/>
          <w:sz w:val="22"/>
          <w:szCs w:val="22"/>
        </w:rPr>
        <w:t xml:space="preserve"> hemodynamic model. Model performance was quantified by </w:t>
      </w:r>
      <w:r w:rsidRPr="00FB042C">
        <w:rPr>
          <w:rFonts w:ascii="Optima" w:eastAsiaTheme="minorHAnsi" w:hAnsi="Optima" w:cs="Times New Roman"/>
          <w:bCs/>
          <w:iCs/>
          <w:noProof/>
          <w:sz w:val="22"/>
          <w:szCs w:val="22"/>
        </w:rPr>
        <w:t>Pearson's</w:t>
      </w:r>
      <w:r w:rsidRPr="00FB042C">
        <w:rPr>
          <w:rFonts w:ascii="Optima" w:hAnsi="Optima"/>
          <w:bCs/>
          <w:sz w:val="22"/>
          <w:szCs w:val="22"/>
        </w:rPr>
        <w:t xml:space="preserve"> correlation (r) between simulated and empirical task-state BOLD signals.</w:t>
      </w:r>
      <w:r w:rsidRPr="00FB042C">
        <w:rPr>
          <w:rFonts w:ascii="Optima" w:eastAsiaTheme="minorHAnsi" w:hAnsi="Optima" w:cs="Times New Roman"/>
          <w:bCs/>
          <w:iCs/>
          <w:noProof/>
          <w:sz w:val="22"/>
          <w:szCs w:val="22"/>
        </w:rPr>
        <w:t xml:space="preserve"> This figure is a schematic of model construction; sample size, unit of observation and error indicator are given at the panels where the corresponding quantitative results are reported elsewhere, and no inferential statistics were applied here.</w:t>
      </w:r>
      <w:r w:rsidRPr="00FB042C">
        <w:rPr>
          <w:rFonts w:ascii="Optima" w:hAnsi="Optima"/>
          <w:bCs/>
          <w:sz w:val="22"/>
          <w:szCs w:val="22"/>
        </w:rPr>
        <w:t xml:space="preserve"> More details about the model construction can be found in Methods. This figure is a schematic of the modelling pipeline: no inferential statistics were applied, no error indicators are drawn and no multiple-comparison correction was required, so no test statistics or P values are reported. Sample sizes are given where the corresponding quantitative results are reported</w:t>
      </w:r>
      <w:r w:rsidR="00ED0484" w:rsidRPr="00FB042C">
        <w:rPr>
          <w:rFonts w:ascii="Optima" w:hAnsi="Optima"/>
          <w:bCs/>
          <w:sz w:val="22"/>
          <w:szCs w:val="22"/>
        </w:rPr>
        <w:t>.</w:t>
      </w:r>
    </w:p>
    <w:p w14:paraId="10D37415" w14:textId="38F46F55" w:rsidR="00B7080A" w:rsidRPr="00FB042C" w:rsidRDefault="00B7080A" w:rsidP="00FB042C">
      <w:pPr>
        <w:jc w:val="both"/>
        <w:rPr>
          <w:rFonts w:ascii="Optima" w:hAnsi="Optima"/>
          <w:sz w:val="22"/>
          <w:szCs w:val="22"/>
        </w:rPr>
      </w:pPr>
      <w:r w:rsidRPr="00FB042C">
        <w:rPr>
          <w:rFonts w:ascii="Optima" w:hAnsi="Optima"/>
          <w:sz w:val="22"/>
          <w:szCs w:val="22"/>
        </w:rPr>
        <w:br w:type="page"/>
      </w:r>
    </w:p>
    <w:p w14:paraId="5F8CA07B" w14:textId="3C6E18E0" w:rsidR="007D4F66" w:rsidRPr="00FB042C" w:rsidRDefault="007D4F66" w:rsidP="00FB042C">
      <w:pPr>
        <w:jc w:val="both"/>
        <w:rPr>
          <w:rFonts w:ascii="Optima" w:hAnsi="Optima"/>
          <w:sz w:val="22"/>
          <w:szCs w:val="22"/>
        </w:rPr>
      </w:pPr>
      <w:r w:rsidRPr="00FB042C">
        <w:rPr>
          <w:rFonts w:ascii="Optima" w:hAnsi="Optima"/>
          <w:noProof/>
          <w:sz w:val="22"/>
          <w:szCs w:val="22"/>
        </w:rPr>
        <w:lastRenderedPageBreak/>
        <w:drawing>
          <wp:inline distT="0" distB="0" distL="0" distR="0" wp14:anchorId="66BD216A" wp14:editId="6A7D6146">
            <wp:extent cx="5278120" cy="2082165"/>
            <wp:effectExtent l="0" t="0" r="5080" b="635"/>
            <wp:docPr id="1546908725"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08725" name="图片 1" descr="图表, 折线图&#10;&#10;描述已自动生成"/>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8120" cy="2082165"/>
                    </a:xfrm>
                    <a:prstGeom prst="rect">
                      <a:avLst/>
                    </a:prstGeom>
                  </pic:spPr>
                </pic:pic>
              </a:graphicData>
            </a:graphic>
          </wp:inline>
        </w:drawing>
      </w:r>
    </w:p>
    <w:p w14:paraId="2BA0CE24" w14:textId="000B083B" w:rsidR="00FB042C" w:rsidRPr="00FB042C" w:rsidRDefault="007D4F66" w:rsidP="00FB042C">
      <w:pPr>
        <w:adjustRightInd w:val="0"/>
        <w:snapToGrid w:val="0"/>
        <w:spacing w:after="200"/>
        <w:jc w:val="both"/>
        <w:rPr>
          <w:rFonts w:ascii="Optima" w:hAnsi="Optima"/>
          <w:bCs/>
          <w:sz w:val="22"/>
          <w:szCs w:val="22"/>
        </w:rPr>
      </w:pPr>
      <w:r w:rsidRPr="00FB042C">
        <w:rPr>
          <w:rFonts w:ascii="Optima" w:hAnsi="Optima"/>
          <w:b/>
          <w:bCs/>
          <w:sz w:val="22"/>
          <w:szCs w:val="22"/>
        </w:rPr>
        <w:t>Fig. S5 Calibration of DTB neuronal scale for voxel-wise and regional simulations.</w:t>
      </w:r>
      <w:r w:rsidRPr="00FB042C">
        <w:rPr>
          <w:rFonts w:ascii="Optima" w:hAnsi="Optima"/>
          <w:b/>
          <w:sz w:val="22"/>
          <w:szCs w:val="22"/>
        </w:rPr>
        <w:t xml:space="preserve"> a,</w:t>
      </w:r>
      <w:r w:rsidRPr="00FB042C">
        <w:rPr>
          <w:rFonts w:ascii="Optima" w:hAnsi="Optima"/>
          <w:bCs/>
          <w:sz w:val="22"/>
          <w:szCs w:val="22"/>
        </w:rPr>
        <w:t xml:space="preserve"> </w:t>
      </w:r>
      <w:proofErr w:type="spellStart"/>
      <w:r w:rsidRPr="00FB042C">
        <w:rPr>
          <w:rFonts w:ascii="Optima" w:hAnsi="Optima"/>
          <w:bCs/>
          <w:sz w:val="22"/>
          <w:szCs w:val="22"/>
        </w:rPr>
        <w:t>Individualised</w:t>
      </w:r>
      <w:proofErr w:type="spellEnd"/>
      <w:r w:rsidRPr="00FB042C">
        <w:rPr>
          <w:rFonts w:ascii="Optima" w:hAnsi="Optima"/>
          <w:bCs/>
          <w:sz w:val="22"/>
          <w:szCs w:val="22"/>
        </w:rPr>
        <w:t xml:space="preserve"> DTB models for one healthy control across neuronal scales from 10 million to 5 billion neurons. Lines show mean Pearson’s r between simulated and empirical BOLD across MID and SST tasks. Performance plateaued at 1 billion neurons (mean voxel-wise r = 0.42 for MID and 0.45 for SST), with no further improvement at higher scales. </w:t>
      </w:r>
      <w:r w:rsidRPr="00FB042C">
        <w:rPr>
          <w:rFonts w:ascii="Optima" w:hAnsi="Optima"/>
          <w:b/>
          <w:sz w:val="22"/>
          <w:szCs w:val="22"/>
        </w:rPr>
        <w:t>b,</w:t>
      </w:r>
      <w:r w:rsidRPr="00FB042C">
        <w:rPr>
          <w:rFonts w:ascii="Optima" w:hAnsi="Optima"/>
          <w:bCs/>
          <w:sz w:val="22"/>
          <w:szCs w:val="22"/>
        </w:rPr>
        <w:t xml:space="preserve"> Population-scale regional DTB models across 1-9 million neurons. Regional BOLD correlations plateaued at approximately 3 million neurons, with mean r &gt; 0.6 across the two tasks. Both panels show descriptive calibration curves. Lines show the mean Pearson's r across </w:t>
      </w:r>
      <w:r w:rsidR="00ED0484" w:rsidRPr="00FB042C">
        <w:rPr>
          <w:rFonts w:ascii="Optima" w:hAnsi="Optima"/>
          <w:bCs/>
          <w:sz w:val="22"/>
          <w:szCs w:val="22"/>
        </w:rPr>
        <w:t>assimilated regions and whole voxels</w:t>
      </w:r>
      <w:r w:rsidRPr="00FB042C">
        <w:rPr>
          <w:rFonts w:ascii="Optima" w:hAnsi="Optima"/>
          <w:bCs/>
          <w:sz w:val="22"/>
          <w:szCs w:val="22"/>
        </w:rPr>
        <w:t>; no error indicators are drawn, no inferential test was applied and no multiple-comparison correction was required, so no test statistics or P values are reported.</w:t>
      </w:r>
    </w:p>
    <w:p w14:paraId="42478232" w14:textId="77777777" w:rsidR="00FB042C" w:rsidRPr="00FB042C" w:rsidRDefault="00FB042C" w:rsidP="00FB042C">
      <w:pPr>
        <w:jc w:val="both"/>
        <w:rPr>
          <w:rFonts w:ascii="Optima" w:hAnsi="Optima"/>
          <w:bCs/>
          <w:sz w:val="22"/>
          <w:szCs w:val="22"/>
        </w:rPr>
      </w:pPr>
      <w:r w:rsidRPr="00FB042C">
        <w:rPr>
          <w:rFonts w:ascii="Optima" w:hAnsi="Optima"/>
          <w:bCs/>
          <w:sz w:val="22"/>
          <w:szCs w:val="22"/>
        </w:rPr>
        <w:br w:type="page"/>
      </w:r>
    </w:p>
    <w:p w14:paraId="71986FEF" w14:textId="0952A56A" w:rsidR="00F10F1A" w:rsidRPr="00FB042C" w:rsidRDefault="00FB042C" w:rsidP="00FB042C">
      <w:pPr>
        <w:adjustRightInd w:val="0"/>
        <w:snapToGrid w:val="0"/>
        <w:spacing w:after="200"/>
        <w:jc w:val="both"/>
        <w:rPr>
          <w:rFonts w:ascii="Optima" w:hAnsi="Optima"/>
          <w:bCs/>
          <w:sz w:val="22"/>
          <w:szCs w:val="22"/>
        </w:rPr>
      </w:pPr>
      <w:r w:rsidRPr="00FB042C">
        <w:rPr>
          <w:rFonts w:ascii="Optima" w:hAnsi="Optima"/>
          <w:noProof/>
          <w:sz w:val="22"/>
          <w:szCs w:val="22"/>
        </w:rPr>
        <w:lastRenderedPageBreak/>
        <w:drawing>
          <wp:inline distT="0" distB="0" distL="0" distR="0" wp14:anchorId="42A09359" wp14:editId="25418DE2">
            <wp:extent cx="2755900" cy="1752600"/>
            <wp:effectExtent l="0" t="0" r="0" b="0"/>
            <wp:docPr id="51790003" name="图片 5" descr="图表,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08761" name="图片 5" descr="图表, 箱线图&#10;&#10;描述已自动生成"/>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55900" cy="1752600"/>
                    </a:xfrm>
                    <a:prstGeom prst="rect">
                      <a:avLst/>
                    </a:prstGeom>
                  </pic:spPr>
                </pic:pic>
              </a:graphicData>
            </a:graphic>
          </wp:inline>
        </w:drawing>
      </w:r>
    </w:p>
    <w:p w14:paraId="3F26DE68" w14:textId="6962915E" w:rsidR="00F10F1A" w:rsidRPr="00FB042C" w:rsidRDefault="007D4F66" w:rsidP="00FB042C">
      <w:pPr>
        <w:adjustRightInd w:val="0"/>
        <w:snapToGrid w:val="0"/>
        <w:spacing w:after="200"/>
        <w:jc w:val="both"/>
        <w:rPr>
          <w:rFonts w:ascii="Optima" w:hAnsi="Optima"/>
          <w:bCs/>
          <w:sz w:val="22"/>
          <w:szCs w:val="22"/>
        </w:rPr>
      </w:pPr>
      <w:r w:rsidRPr="00FB042C">
        <w:rPr>
          <w:rFonts w:ascii="Optima" w:hAnsi="Optima"/>
          <w:b/>
          <w:bCs/>
          <w:sz w:val="22"/>
          <w:szCs w:val="22"/>
        </w:rPr>
        <w:t>Fig. S6</w:t>
      </w:r>
      <w:r w:rsidRPr="00FB042C">
        <w:rPr>
          <w:rFonts w:ascii="Optima" w:hAnsi="Optima"/>
          <w:b/>
          <w:sz w:val="22"/>
          <w:szCs w:val="22"/>
        </w:rPr>
        <w:t xml:space="preserve"> Edge-level concordance with the summed NP factor. </w:t>
      </w:r>
      <w:r w:rsidRPr="00FB042C">
        <w:rPr>
          <w:rFonts w:ascii="Optima" w:hAnsi="Optima"/>
          <w:bCs/>
          <w:sz w:val="22"/>
          <w:szCs w:val="22"/>
        </w:rPr>
        <w:t xml:space="preserve">For each of 12 digital twins, the number of the 12 NP edges showing the same direction of perturbation-induced change as the group-level change was counted. Points indicate individual twins and black lines indicate group means; the dashed line denotes the chance expectation of 6/12. AMPA: 7.33 ± 0.98 concordant edges per twin (61.1%; median 7.5, range 6-9; </w:t>
      </w:r>
      <w:proofErr w:type="gramStart"/>
      <w:r w:rsidRPr="00FB042C">
        <w:rPr>
          <w:rFonts w:ascii="Optima" w:hAnsi="Optima"/>
          <w:bCs/>
          <w:sz w:val="22"/>
          <w:szCs w:val="22"/>
        </w:rPr>
        <w:t>t</w:t>
      </w:r>
      <w:r w:rsidR="00F847E0" w:rsidRPr="00FB042C">
        <w:rPr>
          <w:rFonts w:ascii="Optima" w:hAnsi="Optima" w:cs="Cambria Math"/>
          <w:bCs/>
          <w:sz w:val="22"/>
          <w:szCs w:val="22"/>
        </w:rPr>
        <w:t>(</w:t>
      </w:r>
      <w:proofErr w:type="gramEnd"/>
      <w:r w:rsidR="00F847E0" w:rsidRPr="00FB042C">
        <w:rPr>
          <w:rFonts w:ascii="Optima" w:hAnsi="Optima" w:cs="Cambria Math"/>
          <w:bCs/>
          <w:sz w:val="22"/>
          <w:szCs w:val="22"/>
        </w:rPr>
        <w:t>11)</w:t>
      </w:r>
      <w:r w:rsidRPr="00FB042C">
        <w:rPr>
          <w:rFonts w:ascii="Optima" w:hAnsi="Optima"/>
          <w:bCs/>
          <w:sz w:val="22"/>
          <w:szCs w:val="22"/>
        </w:rPr>
        <w:t>= 4.69, P = 0.0007</w:t>
      </w:r>
      <w:r w:rsidR="00353ACF" w:rsidRPr="00FB042C">
        <w:rPr>
          <w:rFonts w:ascii="Optima" w:hAnsi="Optima"/>
          <w:bCs/>
          <w:sz w:val="22"/>
          <w:szCs w:val="22"/>
        </w:rPr>
        <w:t>,</w:t>
      </w:r>
      <w:r w:rsidR="00353ACF" w:rsidRPr="00FB042C">
        <w:t xml:space="preserve"> </w:t>
      </w:r>
      <w:r w:rsidR="00353ACF" w:rsidRPr="00FB042C">
        <w:rPr>
          <w:rFonts w:ascii="Optima" w:hAnsi="Optima"/>
          <w:bCs/>
          <w:sz w:val="22"/>
          <w:szCs w:val="22"/>
        </w:rPr>
        <w:t>Cohen’s d = 1.35</w:t>
      </w:r>
      <w:r w:rsidRPr="00FB042C">
        <w:rPr>
          <w:rFonts w:ascii="Optima" w:hAnsi="Optima"/>
          <w:bCs/>
          <w:sz w:val="22"/>
          <w:szCs w:val="22"/>
        </w:rPr>
        <w:t xml:space="preserve">). GABA-A: 8.25 ± 1.60 (68.8%; median 8.0, range 6-12; </w:t>
      </w:r>
      <w:proofErr w:type="gramStart"/>
      <w:r w:rsidRPr="00FB042C">
        <w:rPr>
          <w:rFonts w:ascii="Optima" w:hAnsi="Optima"/>
          <w:bCs/>
          <w:sz w:val="22"/>
          <w:szCs w:val="22"/>
        </w:rPr>
        <w:t>t</w:t>
      </w:r>
      <w:r w:rsidR="00F847E0" w:rsidRPr="00FB042C">
        <w:rPr>
          <w:rFonts w:ascii="Optima" w:hAnsi="Optima" w:cs="Cambria Math"/>
          <w:bCs/>
          <w:sz w:val="22"/>
          <w:szCs w:val="22"/>
        </w:rPr>
        <w:t>(</w:t>
      </w:r>
      <w:proofErr w:type="gramEnd"/>
      <w:r w:rsidR="00F847E0" w:rsidRPr="00FB042C">
        <w:rPr>
          <w:rFonts w:ascii="Optima" w:hAnsi="Optima" w:cs="Cambria Math"/>
          <w:bCs/>
          <w:sz w:val="22"/>
          <w:szCs w:val="22"/>
        </w:rPr>
        <w:t>11)</w:t>
      </w:r>
      <w:r w:rsidRPr="00FB042C">
        <w:rPr>
          <w:rFonts w:ascii="Optima" w:hAnsi="Optima"/>
          <w:bCs/>
          <w:sz w:val="22"/>
          <w:szCs w:val="22"/>
        </w:rPr>
        <w:t xml:space="preserve"> = 4.86, P = 0.0005</w:t>
      </w:r>
      <w:r w:rsidR="00353ACF" w:rsidRPr="00FB042C">
        <w:rPr>
          <w:rFonts w:ascii="Optima" w:hAnsi="Optima"/>
          <w:bCs/>
          <w:sz w:val="22"/>
          <w:szCs w:val="22"/>
        </w:rPr>
        <w:t>,</w:t>
      </w:r>
      <w:r w:rsidR="00353ACF" w:rsidRPr="00FB042C">
        <w:t xml:space="preserve"> </w:t>
      </w:r>
      <w:r w:rsidR="00353ACF" w:rsidRPr="00FB042C">
        <w:rPr>
          <w:rFonts w:ascii="Optima" w:hAnsi="Optima"/>
          <w:bCs/>
          <w:sz w:val="22"/>
          <w:szCs w:val="22"/>
        </w:rPr>
        <w:t>Cohen’s d = 1.40</w:t>
      </w:r>
      <w:r w:rsidRPr="00FB042C">
        <w:rPr>
          <w:rFonts w:ascii="Optima" w:hAnsi="Optima"/>
          <w:bCs/>
          <w:sz w:val="22"/>
          <w:szCs w:val="22"/>
        </w:rPr>
        <w:t>). No twin fell below chance; more than half of the edges followed the factor in 9/12 AMPA and 11/12 GABA-A twins. Points show individual twins and lines the group means; no error indicators are drawn. Departure from the 6/12 chance level was tested with two-sided one-sample t tests, uncorrected across the two perturbations; exact statistics are listed in Table S24.</w:t>
      </w:r>
    </w:p>
    <w:p w14:paraId="61F1F90C" w14:textId="77777777" w:rsidR="00F10F1A" w:rsidRPr="00FB042C" w:rsidRDefault="00F10F1A" w:rsidP="00FB042C">
      <w:pPr>
        <w:jc w:val="both"/>
        <w:rPr>
          <w:rFonts w:ascii="Optima" w:hAnsi="Optima"/>
          <w:bCs/>
          <w:sz w:val="22"/>
          <w:szCs w:val="22"/>
        </w:rPr>
      </w:pPr>
      <w:r w:rsidRPr="00FB042C">
        <w:rPr>
          <w:rFonts w:ascii="Optima" w:hAnsi="Optima"/>
          <w:bCs/>
          <w:sz w:val="22"/>
          <w:szCs w:val="22"/>
        </w:rPr>
        <w:br w:type="page"/>
      </w:r>
    </w:p>
    <w:p w14:paraId="4397B399" w14:textId="333B6F4C" w:rsidR="007D4F66" w:rsidRPr="00FB042C" w:rsidDel="00353ACF" w:rsidRDefault="004E014C" w:rsidP="00FB042C">
      <w:pPr>
        <w:adjustRightInd w:val="0"/>
        <w:snapToGrid w:val="0"/>
        <w:spacing w:after="200"/>
        <w:jc w:val="both"/>
        <w:rPr>
          <w:rFonts w:ascii="Optima" w:hAnsi="Optima"/>
          <w:bCs/>
          <w:sz w:val="22"/>
          <w:szCs w:val="22"/>
        </w:rPr>
      </w:pPr>
      <w:r w:rsidRPr="00FB042C">
        <w:rPr>
          <w:rFonts w:ascii="Optima" w:hAnsi="Optima"/>
          <w:bCs/>
          <w:noProof/>
          <w:sz w:val="22"/>
          <w:szCs w:val="22"/>
        </w:rPr>
        <w:lastRenderedPageBreak/>
        <w:drawing>
          <wp:inline distT="0" distB="0" distL="0" distR="0" wp14:anchorId="0A297CAC" wp14:editId="13C811B8">
            <wp:extent cx="5277043" cy="2186112"/>
            <wp:effectExtent l="0" t="0" r="0" b="0"/>
            <wp:docPr id="975844034"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44034" name="图片 3" descr="图示&#10;&#10;描述已自动生成"/>
                    <pic:cNvPicPr/>
                  </pic:nvPicPr>
                  <pic:blipFill rotWithShape="1">
                    <a:blip r:embed="rId14" cstate="print">
                      <a:extLst>
                        <a:ext uri="{28A0092B-C50C-407E-A947-70E740481C1C}">
                          <a14:useLocalDpi xmlns:a14="http://schemas.microsoft.com/office/drawing/2010/main" val="0"/>
                        </a:ext>
                      </a:extLst>
                    </a:blip>
                    <a:srcRect t="3331" b="67361"/>
                    <a:stretch/>
                  </pic:blipFill>
                  <pic:spPr bwMode="auto">
                    <a:xfrm>
                      <a:off x="0" y="0"/>
                      <a:ext cx="5278120" cy="2186558"/>
                    </a:xfrm>
                    <a:prstGeom prst="rect">
                      <a:avLst/>
                    </a:prstGeom>
                    <a:ln>
                      <a:noFill/>
                    </a:ln>
                    <a:extLst>
                      <a:ext uri="{53640926-AAD7-44D8-BBD7-CCE9431645EC}">
                        <a14:shadowObscured xmlns:a14="http://schemas.microsoft.com/office/drawing/2010/main"/>
                      </a:ext>
                    </a:extLst>
                  </pic:spPr>
                </pic:pic>
              </a:graphicData>
            </a:graphic>
          </wp:inline>
        </w:drawing>
      </w:r>
    </w:p>
    <w:p w14:paraId="43AE8750" w14:textId="51659B75" w:rsidR="00E10E54" w:rsidRPr="00FB042C" w:rsidRDefault="000F502B" w:rsidP="00FB042C">
      <w:pPr>
        <w:adjustRightInd w:val="0"/>
        <w:snapToGrid w:val="0"/>
        <w:spacing w:after="200"/>
        <w:jc w:val="both"/>
        <w:rPr>
          <w:rFonts w:ascii="Optima" w:eastAsia="DengXian" w:hAnsi="Optima" w:cs="Times New Roman"/>
          <w:bCs/>
          <w:sz w:val="22"/>
          <w:szCs w:val="22"/>
        </w:rPr>
      </w:pPr>
      <w:r w:rsidRPr="00FB042C">
        <w:rPr>
          <w:rFonts w:ascii="Optima" w:eastAsia="DengXian" w:hAnsi="Optima" w:cs="Times New Roman"/>
          <w:b/>
          <w:bCs/>
          <w:sz w:val="22"/>
          <w:szCs w:val="22"/>
        </w:rPr>
        <w:t xml:space="preserve">Fig. S7 </w:t>
      </w:r>
      <w:r w:rsidR="0075086F" w:rsidRPr="00FB042C">
        <w:rPr>
          <w:rFonts w:ascii="Optima" w:eastAsia="DengXian" w:hAnsi="Optima" w:cs="Times New Roman"/>
          <w:b/>
          <w:bCs/>
          <w:sz w:val="22"/>
          <w:szCs w:val="22"/>
        </w:rPr>
        <w:t xml:space="preserve">Fidelity of the simulated </w:t>
      </w:r>
      <w:r w:rsidR="0075086F" w:rsidRPr="00FB042C">
        <w:rPr>
          <w:rFonts w:ascii="Optima" w:eastAsia="DengXian" w:hAnsi="Optima" w:cs="Times New Roman" w:hint="eastAsia"/>
          <w:b/>
          <w:bCs/>
          <w:sz w:val="22"/>
          <w:szCs w:val="22"/>
        </w:rPr>
        <w:t>data</w:t>
      </w:r>
      <w:r w:rsidR="0075086F" w:rsidRPr="00FB042C">
        <w:rPr>
          <w:rFonts w:ascii="Optima" w:eastAsia="DengXian" w:hAnsi="Optima" w:cs="Times New Roman"/>
          <w:b/>
          <w:bCs/>
          <w:sz w:val="22"/>
          <w:szCs w:val="22"/>
        </w:rPr>
        <w:t xml:space="preserve">, from the regional BOLD time series to the </w:t>
      </w:r>
      <w:proofErr w:type="spellStart"/>
      <w:r w:rsidR="0075086F" w:rsidRPr="00FB042C">
        <w:rPr>
          <w:rFonts w:ascii="Optima" w:eastAsia="DengXian" w:hAnsi="Optima" w:cs="Times New Roman"/>
          <w:b/>
          <w:bCs/>
          <w:sz w:val="22"/>
          <w:szCs w:val="22"/>
        </w:rPr>
        <w:t>behaviour</w:t>
      </w:r>
      <w:proofErr w:type="spellEnd"/>
      <w:r w:rsidR="0075086F" w:rsidRPr="00FB042C">
        <w:rPr>
          <w:rFonts w:ascii="Optima" w:eastAsia="DengXian" w:hAnsi="Optima" w:cs="Times New Roman"/>
          <w:b/>
          <w:bCs/>
          <w:sz w:val="22"/>
          <w:szCs w:val="22"/>
        </w:rPr>
        <w:t xml:space="preserve"> the simulated connectivity predicts.</w:t>
      </w:r>
      <w:r w:rsidR="0075086F" w:rsidRPr="00FB042C">
        <w:rPr>
          <w:rFonts w:ascii="Optima" w:eastAsia="DengXian" w:hAnsi="Optima" w:cs="Times New Roman"/>
          <w:bCs/>
          <w:sz w:val="22"/>
          <w:szCs w:val="22"/>
        </w:rPr>
        <w:t xml:space="preserve"> </w:t>
      </w:r>
      <w:r w:rsidR="0075086F" w:rsidRPr="00FB042C">
        <w:rPr>
          <w:rFonts w:ascii="Optima" w:eastAsia="DengXian" w:hAnsi="Optima" w:cs="Times New Roman"/>
          <w:b/>
          <w:sz w:val="22"/>
          <w:szCs w:val="22"/>
        </w:rPr>
        <w:t>a,</w:t>
      </w:r>
      <w:r w:rsidR="0075086F" w:rsidRPr="00FB042C">
        <w:rPr>
          <w:rFonts w:ascii="Optima" w:eastAsia="DengXian" w:hAnsi="Optima" w:cs="Times New Roman"/>
          <w:bCs/>
          <w:sz w:val="22"/>
          <w:szCs w:val="22"/>
        </w:rPr>
        <w:t xml:space="preserve"> </w:t>
      </w:r>
      <w:r w:rsidR="00C4072D" w:rsidRPr="00FB042C">
        <w:rPr>
          <w:rFonts w:ascii="Optima" w:eastAsia="DengXian" w:hAnsi="Optima" w:cs="Times New Roman"/>
          <w:bCs/>
          <w:sz w:val="22"/>
          <w:szCs w:val="22"/>
        </w:rPr>
        <w:t xml:space="preserve">Mean </w:t>
      </w:r>
      <w:r w:rsidR="0075086F" w:rsidRPr="00FB042C">
        <w:rPr>
          <w:rFonts w:ascii="Optima" w:eastAsia="DengXian" w:hAnsi="Optima" w:cs="Times New Roman"/>
          <w:bCs/>
          <w:sz w:val="22"/>
          <w:szCs w:val="22"/>
        </w:rPr>
        <w:t>P</w:t>
      </w:r>
      <w:r w:rsidR="0075086F" w:rsidRPr="00FB042C">
        <w:rPr>
          <w:rFonts w:ascii="Optima" w:eastAsia="DengXian" w:hAnsi="Optima" w:cs="Times New Roman" w:hint="eastAsia"/>
          <w:bCs/>
          <w:sz w:val="22"/>
          <w:szCs w:val="22"/>
        </w:rPr>
        <w:t>earson</w:t>
      </w:r>
      <w:r w:rsidR="0075086F" w:rsidRPr="00FB042C">
        <w:rPr>
          <w:rFonts w:ascii="Optima" w:eastAsia="DengXian" w:hAnsi="Optima" w:cs="Times New Roman"/>
          <w:bCs/>
          <w:sz w:val="22"/>
          <w:szCs w:val="22"/>
        </w:rPr>
        <w:t>’s correlations between simulated and empirical regional BOLD time series for the monetary incentive delay task (MID) and stop-signal task (SST), evaluated in assimilated regions and across the whole brain. Boxes show the median and interquartile range, whiskers extend to 1.5 × IQR, and each point represents one participant. MID: assimilated regions, 0.90 ± 0.01 (</w:t>
      </w:r>
      <w:r w:rsidR="00C4072D" w:rsidRPr="00FB042C">
        <w:rPr>
          <w:rFonts w:ascii="Optima" w:eastAsia="DengXian" w:hAnsi="Optima" w:cs="Times New Roman"/>
          <w:bCs/>
          <w:sz w:val="22"/>
          <w:szCs w:val="22"/>
        </w:rPr>
        <w:t xml:space="preserve">n = 288, </w:t>
      </w:r>
      <w:r w:rsidR="0075086F" w:rsidRPr="00FB042C">
        <w:rPr>
          <w:rFonts w:ascii="Optima" w:eastAsia="DengXian" w:hAnsi="Optima" w:cs="Times New Roman"/>
          <w:bCs/>
          <w:sz w:val="22"/>
          <w:szCs w:val="22"/>
        </w:rPr>
        <w:t xml:space="preserve">median 0.90, range 0.85–0.93); whole brain, 0.39 ± 0.07 (median 0.39, range 0.19–0.61). SST: assimilated regions, 0.91 ± 0.02 (median 0.91, range 0.78–0.95); whole brain, 0.43 ± 0.09 (median 0.42, range 0.09–0.77). </w:t>
      </w:r>
      <w:r w:rsidR="0075086F" w:rsidRPr="00FB042C">
        <w:rPr>
          <w:rFonts w:ascii="Optima" w:eastAsia="DengXian" w:hAnsi="Optima" w:cs="Times New Roman"/>
          <w:b/>
          <w:sz w:val="22"/>
          <w:szCs w:val="22"/>
        </w:rPr>
        <w:t>b,</w:t>
      </w:r>
      <w:r w:rsidR="0075086F" w:rsidRPr="00FB042C">
        <w:rPr>
          <w:rFonts w:ascii="Optima" w:eastAsia="DengXian" w:hAnsi="Optima" w:cs="Times New Roman"/>
          <w:bCs/>
          <w:sz w:val="22"/>
          <w:szCs w:val="22"/>
        </w:rPr>
        <w:t xml:space="preserve"> Connectome-based predictive modelling (CPM) of </w:t>
      </w:r>
      <w:r w:rsidR="00353ACF" w:rsidRPr="00FB042C">
        <w:rPr>
          <w:rFonts w:ascii="Optima" w:eastAsia="DengXian" w:hAnsi="Optima" w:cs="Times New Roman"/>
          <w:bCs/>
          <w:sz w:val="22"/>
          <w:szCs w:val="22"/>
        </w:rPr>
        <w:t xml:space="preserve">task </w:t>
      </w:r>
      <w:r w:rsidR="0075086F" w:rsidRPr="00FB042C">
        <w:rPr>
          <w:rFonts w:ascii="Optima" w:eastAsia="DengXian" w:hAnsi="Optima" w:cs="Times New Roman"/>
          <w:bCs/>
          <w:sz w:val="22"/>
          <w:szCs w:val="22"/>
        </w:rPr>
        <w:t xml:space="preserve">response time using </w:t>
      </w:r>
      <w:r w:rsidR="00353ACF" w:rsidRPr="00FB042C">
        <w:rPr>
          <w:rFonts w:ascii="Optima" w:eastAsia="DengXian" w:hAnsi="Optima" w:cs="Times New Roman"/>
          <w:bCs/>
          <w:sz w:val="22"/>
          <w:szCs w:val="22"/>
        </w:rPr>
        <w:t xml:space="preserve">MID task-specific </w:t>
      </w:r>
      <w:r w:rsidR="0075086F" w:rsidRPr="00FB042C">
        <w:rPr>
          <w:rFonts w:ascii="Optima" w:eastAsia="DengXian" w:hAnsi="Optima" w:cs="Times New Roman"/>
          <w:bCs/>
          <w:sz w:val="22"/>
          <w:szCs w:val="22"/>
        </w:rPr>
        <w:t xml:space="preserve">whole-brain functional </w:t>
      </w:r>
      <w:r w:rsidR="00353ACF" w:rsidRPr="00FB042C">
        <w:rPr>
          <w:rFonts w:ascii="Optima" w:eastAsia="DengXian" w:hAnsi="Optima" w:cs="Times New Roman"/>
          <w:bCs/>
          <w:sz w:val="22"/>
          <w:szCs w:val="22"/>
        </w:rPr>
        <w:t>connectomes (reduced 217 regions)</w:t>
      </w:r>
      <w:r w:rsidR="0075086F" w:rsidRPr="00FB042C">
        <w:rPr>
          <w:rFonts w:ascii="Optima" w:eastAsia="DengXian" w:hAnsi="Optima" w:cs="Times New Roman"/>
          <w:bCs/>
          <w:sz w:val="22"/>
          <w:szCs w:val="22"/>
        </w:rPr>
        <w:t>. Accuracy is Spearman’s correlation between predicted and observed response time. Response time was predicted significantly in all three conditions and both task states from both empirical and simulated connectivity (</w:t>
      </w:r>
      <w:r w:rsidR="00C4072D" w:rsidRPr="00FB042C">
        <w:rPr>
          <w:rFonts w:ascii="Optima" w:eastAsia="DengXian" w:hAnsi="Optima" w:cs="Times New Roman"/>
          <w:bCs/>
          <w:sz w:val="22"/>
          <w:szCs w:val="22"/>
        </w:rPr>
        <w:t xml:space="preserve">n = 283, rho = 0.40 to 0.50, </w:t>
      </w:r>
      <w:r w:rsidR="0075086F" w:rsidRPr="00FB042C">
        <w:rPr>
          <w:rFonts w:ascii="Optima" w:eastAsia="DengXian" w:hAnsi="Optima" w:cs="Times New Roman"/>
          <w:bCs/>
          <w:sz w:val="22"/>
          <w:szCs w:val="22"/>
        </w:rPr>
        <w:t>all P</w:t>
      </w:r>
      <w:r w:rsidR="00C4072D" w:rsidRPr="00FB042C">
        <w:rPr>
          <w:vertAlign w:val="subscript"/>
        </w:rPr>
        <w:t xml:space="preserve"> </w:t>
      </w:r>
      <w:r w:rsidR="0075086F" w:rsidRPr="00FB042C">
        <w:rPr>
          <w:rFonts w:ascii="Optima" w:eastAsia="DengXian" w:hAnsi="Optima" w:cs="Times New Roman"/>
          <w:bCs/>
          <w:sz w:val="22"/>
          <w:szCs w:val="22"/>
        </w:rPr>
        <w:t>&lt; 0.001). Simulated connectivity predicted response time at least as well as empirical connectivity in all six targets (mean r = 0.48 versus 0.42; mean difference +0.06</w:t>
      </w:r>
      <w:r w:rsidR="000B7A75" w:rsidRPr="00FB042C">
        <w:rPr>
          <w:rFonts w:ascii="Optima" w:eastAsia="DengXian" w:hAnsi="Optima" w:cs="Times New Roman"/>
          <w:bCs/>
          <w:sz w:val="22"/>
          <w:szCs w:val="22"/>
        </w:rPr>
        <w:t>)</w:t>
      </w:r>
      <w:r w:rsidR="0075086F" w:rsidRPr="00FB042C">
        <w:rPr>
          <w:rFonts w:ascii="Optima" w:eastAsia="DengXian" w:hAnsi="Optima" w:cs="Times New Roman"/>
          <w:bCs/>
          <w:sz w:val="22"/>
          <w:szCs w:val="22"/>
        </w:rPr>
        <w:t xml:space="preserve">. The comparison is across prediction targets rather than participants. All tests are two-sided and </w:t>
      </w:r>
      <w:r w:rsidR="00C4072D" w:rsidRPr="00FB042C">
        <w:rPr>
          <w:rFonts w:ascii="Optima" w:eastAsia="DengXian" w:hAnsi="Optima" w:cs="Times New Roman"/>
          <w:bCs/>
          <w:sz w:val="22"/>
          <w:szCs w:val="22"/>
        </w:rPr>
        <w:t>corrected by BH-FDR</w:t>
      </w:r>
      <w:r w:rsidR="0075086F" w:rsidRPr="00FB042C">
        <w:rPr>
          <w:rFonts w:ascii="Optima" w:eastAsia="DengXian" w:hAnsi="Optima" w:cs="Times New Roman"/>
          <w:bCs/>
          <w:sz w:val="22"/>
          <w:szCs w:val="22"/>
        </w:rPr>
        <w:t xml:space="preserve">. ***P &lt; 0.001, **P &lt; 0.01, *P &lt; 0.05, </w:t>
      </w:r>
      <w:proofErr w:type="spellStart"/>
      <w:r w:rsidR="0075086F" w:rsidRPr="00FB042C">
        <w:rPr>
          <w:rFonts w:ascii="Optima" w:eastAsia="DengXian" w:hAnsi="Optima" w:cs="Times New Roman"/>
          <w:bCs/>
          <w:sz w:val="22"/>
          <w:szCs w:val="22"/>
        </w:rPr>
        <w:t>n.s</w:t>
      </w:r>
      <w:proofErr w:type="spellEnd"/>
      <w:r w:rsidR="0075086F" w:rsidRPr="00FB042C">
        <w:rPr>
          <w:rFonts w:ascii="Optima" w:eastAsia="DengXian" w:hAnsi="Optima" w:cs="Times New Roman"/>
          <w:bCs/>
          <w:sz w:val="22"/>
          <w:szCs w:val="22"/>
        </w:rPr>
        <w:t xml:space="preserve">., not significant. </w:t>
      </w:r>
      <w:r w:rsidR="00C4072D" w:rsidRPr="00FB042C">
        <w:rPr>
          <w:rFonts w:ascii="Optima" w:eastAsia="DengXian" w:hAnsi="Optima" w:cs="Times New Roman"/>
          <w:bCs/>
          <w:sz w:val="22"/>
          <w:szCs w:val="22"/>
        </w:rPr>
        <w:t xml:space="preserve">The </w:t>
      </w:r>
      <w:r w:rsidR="0075086F" w:rsidRPr="00FB042C">
        <w:rPr>
          <w:rFonts w:ascii="Optima" w:eastAsia="DengXian" w:hAnsi="Optima" w:cs="Times New Roman"/>
          <w:bCs/>
          <w:sz w:val="22"/>
          <w:szCs w:val="22"/>
        </w:rPr>
        <w:t xml:space="preserve">exact test statistics are listed in </w:t>
      </w:r>
      <w:r w:rsidR="00C4072D" w:rsidRPr="00FB042C">
        <w:rPr>
          <w:rFonts w:ascii="Optima" w:eastAsia="DengXian" w:hAnsi="Optima" w:cs="Times New Roman"/>
          <w:bCs/>
          <w:sz w:val="22"/>
          <w:szCs w:val="22"/>
        </w:rPr>
        <w:t>Table S16</w:t>
      </w:r>
      <w:r w:rsidR="0075086F" w:rsidRPr="00FB042C">
        <w:rPr>
          <w:rFonts w:ascii="Optima" w:eastAsia="DengXian" w:hAnsi="Optima" w:cs="Times New Roman"/>
          <w:bCs/>
          <w:sz w:val="22"/>
          <w:szCs w:val="22"/>
        </w:rPr>
        <w:t>.</w:t>
      </w:r>
    </w:p>
    <w:p w14:paraId="48FA1512" w14:textId="1989D577" w:rsidR="00324D7C" w:rsidRPr="00FB042C" w:rsidRDefault="00055343" w:rsidP="00FB042C">
      <w:pPr>
        <w:adjustRightInd w:val="0"/>
        <w:snapToGrid w:val="0"/>
        <w:spacing w:after="200"/>
        <w:jc w:val="both"/>
        <w:rPr>
          <w:rFonts w:ascii="Optima" w:eastAsia="DengXian" w:hAnsi="Optima" w:cs="Times New Roman"/>
          <w:sz w:val="22"/>
          <w:szCs w:val="22"/>
        </w:rPr>
      </w:pPr>
      <w:r w:rsidRPr="00FB042C">
        <w:rPr>
          <w:rFonts w:ascii="Optima" w:eastAsia="DengXian" w:hAnsi="Optima" w:cs="Times New Roman"/>
          <w:sz w:val="22"/>
          <w:szCs w:val="22"/>
        </w:rPr>
        <w:br w:type="page"/>
      </w:r>
    </w:p>
    <w:p w14:paraId="735B678C" w14:textId="2A4E9709" w:rsidR="00324D7C" w:rsidRPr="00FB042C" w:rsidRDefault="008E3282" w:rsidP="00FB042C">
      <w:pPr>
        <w:adjustRightInd w:val="0"/>
        <w:snapToGrid w:val="0"/>
        <w:spacing w:after="200"/>
        <w:jc w:val="both"/>
        <w:rPr>
          <w:rFonts w:ascii="Optima" w:eastAsiaTheme="minorHAnsi" w:hAnsi="Optima" w:cs="Calibri"/>
          <w:sz w:val="22"/>
          <w:szCs w:val="22"/>
        </w:rPr>
      </w:pPr>
      <w:r w:rsidRPr="00FB042C">
        <w:rPr>
          <w:rFonts w:ascii="Optima" w:eastAsiaTheme="minorHAnsi" w:hAnsi="Optima" w:cs="Calibri"/>
          <w:noProof/>
          <w:sz w:val="22"/>
          <w:szCs w:val="22"/>
        </w:rPr>
        <w:lastRenderedPageBreak/>
        <w:drawing>
          <wp:inline distT="0" distB="0" distL="0" distR="0" wp14:anchorId="2404F130" wp14:editId="66DC24C2">
            <wp:extent cx="5278120" cy="1938655"/>
            <wp:effectExtent l="0" t="0" r="5080" b="4445"/>
            <wp:docPr id="170901094" name="图片 6" descr="图表,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1094" name="图片 6" descr="图表, 箱线图&#10;&#10;描述已自动生成"/>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8120" cy="1938655"/>
                    </a:xfrm>
                    <a:prstGeom prst="rect">
                      <a:avLst/>
                    </a:prstGeom>
                  </pic:spPr>
                </pic:pic>
              </a:graphicData>
            </a:graphic>
          </wp:inline>
        </w:drawing>
      </w:r>
    </w:p>
    <w:p w14:paraId="63344215" w14:textId="65E6A4A0" w:rsidR="00643C6B" w:rsidRPr="00FB042C" w:rsidRDefault="00324D7C" w:rsidP="00FB042C">
      <w:pPr>
        <w:adjustRightInd w:val="0"/>
        <w:snapToGrid w:val="0"/>
        <w:jc w:val="both"/>
        <w:rPr>
          <w:rFonts w:ascii="Optima" w:eastAsiaTheme="minorHAnsi" w:hAnsi="Optima" w:cs="Calibri"/>
          <w:sz w:val="22"/>
          <w:szCs w:val="22"/>
        </w:rPr>
      </w:pPr>
      <w:r w:rsidRPr="00FB042C">
        <w:rPr>
          <w:rFonts w:ascii="Optima" w:eastAsiaTheme="minorHAnsi" w:hAnsi="Optima" w:cs="Calibri"/>
          <w:b/>
          <w:bCs/>
          <w:sz w:val="22"/>
          <w:szCs w:val="22"/>
        </w:rPr>
        <w:t xml:space="preserve">Fig. S8 </w:t>
      </w:r>
      <w:r w:rsidR="00463707" w:rsidRPr="00FB042C">
        <w:rPr>
          <w:rFonts w:ascii="Optima" w:eastAsiaTheme="minorHAnsi" w:hAnsi="Optima" w:cs="Calibri"/>
          <w:b/>
          <w:bCs/>
          <w:sz w:val="22"/>
          <w:szCs w:val="22"/>
        </w:rPr>
        <w:t xml:space="preserve">SDQ item-level differences between the two response groups. </w:t>
      </w:r>
      <w:r w:rsidR="00463707" w:rsidRPr="00FB042C">
        <w:rPr>
          <w:rFonts w:ascii="Optima" w:eastAsiaTheme="minorHAnsi" w:hAnsi="Optima" w:cs="Calibri"/>
          <w:sz w:val="22"/>
          <w:szCs w:val="22"/>
        </w:rPr>
        <w:t>Hedges’ g for the 26 SDQ items comparing twins whose simulated NP factor increased under both perturbations (“both up”, n = 228) with those in which at least one perturbation decreased it (“any down”, n = 59); error bars indicate 95% confidence intervals. Unit of observation: one subject; n = 287 twins, with one lacking SDQ data. Items are ordered by effect size; filled markers indicate nominal P &lt; 0.05 and open markers P ≥ 0.05. Two-sided Mann</w:t>
      </w:r>
      <w:r w:rsidR="004B3FC1" w:rsidRPr="00FB042C">
        <w:rPr>
          <w:rFonts w:ascii="Optima" w:eastAsiaTheme="minorHAnsi" w:hAnsi="Optima" w:cs="Calibri"/>
          <w:sz w:val="22"/>
          <w:szCs w:val="22"/>
        </w:rPr>
        <w:t>-</w:t>
      </w:r>
      <w:r w:rsidR="00463707" w:rsidRPr="00FB042C">
        <w:rPr>
          <w:rFonts w:ascii="Optima" w:eastAsiaTheme="minorHAnsi" w:hAnsi="Optima" w:cs="Calibri"/>
          <w:sz w:val="22"/>
          <w:szCs w:val="22"/>
        </w:rPr>
        <w:t>Whitney U tests were performed for each item and reported uncorrected</w:t>
      </w:r>
      <w:r w:rsidR="008E3282" w:rsidRPr="00FB042C">
        <w:rPr>
          <w:rFonts w:ascii="Optima" w:eastAsiaTheme="minorHAnsi" w:hAnsi="Optima" w:cs="Calibri"/>
          <w:sz w:val="22"/>
          <w:szCs w:val="22"/>
        </w:rPr>
        <w:t xml:space="preserve">. </w:t>
      </w:r>
      <w:r w:rsidR="00463707" w:rsidRPr="00FB042C">
        <w:rPr>
          <w:rFonts w:ascii="Optima" w:eastAsiaTheme="minorHAnsi" w:hAnsi="Optima" w:cs="Calibri"/>
          <w:sz w:val="22"/>
          <w:szCs w:val="22"/>
        </w:rPr>
        <w:t xml:space="preserve">Two items were nominally significant, both lower in the “both up” group: </w:t>
      </w:r>
      <w:proofErr w:type="spellStart"/>
      <w:r w:rsidR="00463707" w:rsidRPr="00FB042C">
        <w:rPr>
          <w:rFonts w:ascii="Optima" w:eastAsiaTheme="minorHAnsi" w:hAnsi="Optima" w:cs="Calibri"/>
          <w:sz w:val="22"/>
          <w:szCs w:val="22"/>
        </w:rPr>
        <w:t>sfriend</w:t>
      </w:r>
      <w:proofErr w:type="spellEnd"/>
      <w:r w:rsidR="00463707" w:rsidRPr="00FB042C">
        <w:rPr>
          <w:rFonts w:ascii="Optima" w:eastAsiaTheme="minorHAnsi" w:hAnsi="Optima" w:cs="Calibri"/>
          <w:sz w:val="22"/>
          <w:szCs w:val="22"/>
        </w:rPr>
        <w:t xml:space="preserve"> (</w:t>
      </w:r>
      <w:r w:rsidR="00F3404C" w:rsidRPr="00FB042C">
        <w:rPr>
          <w:rFonts w:ascii="Optima" w:eastAsiaTheme="minorHAnsi" w:hAnsi="Optima" w:cs="Calibri"/>
          <w:sz w:val="22"/>
          <w:szCs w:val="22"/>
        </w:rPr>
        <w:t>U=5966, Hedges’ g</w:t>
      </w:r>
      <w:r w:rsidR="00463707" w:rsidRPr="00FB042C">
        <w:rPr>
          <w:rFonts w:ascii="Optima" w:eastAsiaTheme="minorHAnsi" w:hAnsi="Optima" w:cs="Calibri"/>
          <w:sz w:val="22"/>
          <w:szCs w:val="22"/>
        </w:rPr>
        <w:t xml:space="preserve"> = </w:t>
      </w:r>
      <w:r w:rsidR="004B3FC1" w:rsidRPr="00FB042C">
        <w:rPr>
          <w:rFonts w:ascii="Optima" w:eastAsiaTheme="minorHAnsi" w:hAnsi="Optima" w:cs="Calibri"/>
          <w:sz w:val="22"/>
          <w:szCs w:val="22"/>
        </w:rPr>
        <w:t>-0.33</w:t>
      </w:r>
      <w:r w:rsidR="00463707" w:rsidRPr="00FB042C">
        <w:rPr>
          <w:rFonts w:ascii="Optima" w:eastAsiaTheme="minorHAnsi" w:hAnsi="Optima" w:cs="Calibri"/>
          <w:sz w:val="22"/>
          <w:szCs w:val="22"/>
        </w:rPr>
        <w:t xml:space="preserve">, 95% CI </w:t>
      </w:r>
      <w:r w:rsidR="004B3FC1" w:rsidRPr="00FB042C">
        <w:rPr>
          <w:rFonts w:ascii="Optima" w:eastAsiaTheme="minorHAnsi" w:hAnsi="Optima" w:cs="Calibri"/>
          <w:sz w:val="22"/>
          <w:szCs w:val="22"/>
        </w:rPr>
        <w:t>-0.62</w:t>
      </w:r>
      <w:r w:rsidR="00463707" w:rsidRPr="00FB042C">
        <w:rPr>
          <w:rFonts w:ascii="Optima" w:eastAsiaTheme="minorHAnsi" w:hAnsi="Optima" w:cs="Calibri"/>
          <w:sz w:val="22"/>
          <w:szCs w:val="22"/>
        </w:rPr>
        <w:t xml:space="preserve"> to </w:t>
      </w:r>
      <w:r w:rsidR="004B3FC1" w:rsidRPr="00FB042C">
        <w:rPr>
          <w:rFonts w:ascii="Optima" w:eastAsiaTheme="minorHAnsi" w:hAnsi="Optima" w:cs="Calibri"/>
          <w:sz w:val="22"/>
          <w:szCs w:val="22"/>
        </w:rPr>
        <w:t>-0.04</w:t>
      </w:r>
      <w:r w:rsidR="00463707" w:rsidRPr="00FB042C">
        <w:rPr>
          <w:rFonts w:ascii="Optima" w:eastAsiaTheme="minorHAnsi" w:hAnsi="Optima" w:cs="Calibri"/>
          <w:sz w:val="22"/>
          <w:szCs w:val="22"/>
        </w:rPr>
        <w:t xml:space="preserve">, P = 0.026) and </w:t>
      </w:r>
      <w:proofErr w:type="spellStart"/>
      <w:r w:rsidR="00463707" w:rsidRPr="00FB042C">
        <w:rPr>
          <w:rFonts w:ascii="Optima" w:eastAsiaTheme="minorHAnsi" w:hAnsi="Optima" w:cs="Calibri"/>
          <w:sz w:val="22"/>
          <w:szCs w:val="22"/>
        </w:rPr>
        <w:t>sattends</w:t>
      </w:r>
      <w:proofErr w:type="spellEnd"/>
      <w:r w:rsidR="00463707" w:rsidRPr="00FB042C">
        <w:rPr>
          <w:rFonts w:ascii="Optima" w:eastAsiaTheme="minorHAnsi" w:hAnsi="Optima" w:cs="Calibri"/>
          <w:sz w:val="22"/>
          <w:szCs w:val="22"/>
        </w:rPr>
        <w:t xml:space="preserve"> (</w:t>
      </w:r>
      <w:r w:rsidR="00F3404C" w:rsidRPr="00FB042C">
        <w:rPr>
          <w:rFonts w:ascii="Optima" w:eastAsiaTheme="minorHAnsi" w:hAnsi="Optima" w:cs="Calibri"/>
          <w:sz w:val="22"/>
          <w:szCs w:val="22"/>
        </w:rPr>
        <w:t>U=5614.5, Hedges’ g</w:t>
      </w:r>
      <w:r w:rsidR="00463707" w:rsidRPr="00FB042C">
        <w:rPr>
          <w:rFonts w:ascii="Optima" w:eastAsiaTheme="minorHAnsi" w:hAnsi="Optima" w:cs="Calibri"/>
          <w:sz w:val="22"/>
          <w:szCs w:val="22"/>
        </w:rPr>
        <w:t xml:space="preserve"> = </w:t>
      </w:r>
      <w:r w:rsidR="004B3FC1" w:rsidRPr="00FB042C">
        <w:rPr>
          <w:rFonts w:ascii="Optima" w:eastAsiaTheme="minorHAnsi" w:hAnsi="Optima" w:cs="Calibri"/>
          <w:sz w:val="22"/>
          <w:szCs w:val="22"/>
        </w:rPr>
        <w:t>-0.32</w:t>
      </w:r>
      <w:r w:rsidR="00463707" w:rsidRPr="00FB042C">
        <w:rPr>
          <w:rFonts w:ascii="Optima" w:eastAsiaTheme="minorHAnsi" w:hAnsi="Optima" w:cs="Calibri"/>
          <w:sz w:val="22"/>
          <w:szCs w:val="22"/>
        </w:rPr>
        <w:t xml:space="preserve">, 95% CI </w:t>
      </w:r>
      <w:r w:rsidR="004B3FC1" w:rsidRPr="00FB042C">
        <w:rPr>
          <w:rFonts w:ascii="Optima" w:eastAsiaTheme="minorHAnsi" w:hAnsi="Optima" w:cs="Calibri"/>
          <w:sz w:val="22"/>
          <w:szCs w:val="22"/>
        </w:rPr>
        <w:t>-0.60</w:t>
      </w:r>
      <w:r w:rsidR="00463707" w:rsidRPr="00FB042C">
        <w:rPr>
          <w:rFonts w:ascii="Optima" w:eastAsiaTheme="minorHAnsi" w:hAnsi="Optima" w:cs="Calibri"/>
          <w:sz w:val="22"/>
          <w:szCs w:val="22"/>
        </w:rPr>
        <w:t xml:space="preserve"> to </w:t>
      </w:r>
      <w:r w:rsidR="004B3FC1" w:rsidRPr="00FB042C">
        <w:rPr>
          <w:rFonts w:ascii="Optima" w:eastAsiaTheme="minorHAnsi" w:hAnsi="Optima" w:cs="Calibri"/>
          <w:sz w:val="22"/>
          <w:szCs w:val="22"/>
        </w:rPr>
        <w:t>-0.03</w:t>
      </w:r>
      <w:r w:rsidR="00463707" w:rsidRPr="00FB042C">
        <w:rPr>
          <w:rFonts w:ascii="Optima" w:eastAsiaTheme="minorHAnsi" w:hAnsi="Optima" w:cs="Calibri"/>
          <w:sz w:val="22"/>
          <w:szCs w:val="22"/>
        </w:rPr>
        <w:t xml:space="preserve">, P = 0.029); neither survived </w:t>
      </w:r>
      <w:r w:rsidR="00F3404C" w:rsidRPr="00FB042C">
        <w:rPr>
          <w:rFonts w:ascii="Optima" w:eastAsiaTheme="minorHAnsi" w:hAnsi="Optima" w:cs="Calibri"/>
          <w:sz w:val="22"/>
          <w:szCs w:val="22"/>
        </w:rPr>
        <w:t xml:space="preserve">BH-FDR </w:t>
      </w:r>
      <w:r w:rsidR="00463707" w:rsidRPr="00FB042C">
        <w:rPr>
          <w:rFonts w:ascii="Optima" w:eastAsiaTheme="minorHAnsi" w:hAnsi="Optima" w:cs="Calibri"/>
          <w:sz w:val="22"/>
          <w:szCs w:val="22"/>
        </w:rPr>
        <w:t xml:space="preserve">correction (q = 0.374 for both). </w:t>
      </w:r>
    </w:p>
    <w:p w14:paraId="07FC4B91" w14:textId="2F8CA87F" w:rsidR="00324D7C" w:rsidRPr="00FB042C" w:rsidDel="00F10F1A" w:rsidRDefault="00AF4EF9" w:rsidP="00FB042C">
      <w:pPr>
        <w:adjustRightInd w:val="0"/>
        <w:snapToGrid w:val="0"/>
        <w:spacing w:after="200"/>
        <w:jc w:val="both"/>
        <w:rPr>
          <w:rFonts w:ascii="Optima" w:hAnsi="Optima"/>
          <w:sz w:val="22"/>
          <w:szCs w:val="22"/>
        </w:rPr>
      </w:pPr>
      <w:r w:rsidRPr="00FB042C">
        <w:rPr>
          <w:rFonts w:ascii="Optima" w:hAnsi="Optima"/>
          <w:sz w:val="22"/>
          <w:szCs w:val="22"/>
        </w:rPr>
        <w:br w:type="page"/>
      </w:r>
      <w:r w:rsidR="00F10F1A" w:rsidRPr="00FB042C">
        <w:rPr>
          <w:rFonts w:ascii="Optima" w:hAnsi="Optima"/>
          <w:noProof/>
          <w:sz w:val="22"/>
          <w:szCs w:val="22"/>
        </w:rPr>
        <w:lastRenderedPageBreak/>
        <w:drawing>
          <wp:inline distT="0" distB="0" distL="0" distR="0" wp14:anchorId="4228CCD4" wp14:editId="6308FA13">
            <wp:extent cx="5278120" cy="2156460"/>
            <wp:effectExtent l="0" t="0" r="5080" b="2540"/>
            <wp:docPr id="1257246455" name="图片 11"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90189" name="图片 11" descr="图示&#10;&#10;中度可信度描述已自动生成"/>
                    <pic:cNvPicPr/>
                  </pic:nvPicPr>
                  <pic:blipFill rotWithShape="1">
                    <a:blip r:embed="rId16" cstate="print">
                      <a:extLst>
                        <a:ext uri="{28A0092B-C50C-407E-A947-70E740481C1C}">
                          <a14:useLocalDpi xmlns:a14="http://schemas.microsoft.com/office/drawing/2010/main" val="0"/>
                        </a:ext>
                      </a:extLst>
                    </a:blip>
                    <a:srcRect t="1" b="71095"/>
                    <a:stretch/>
                  </pic:blipFill>
                  <pic:spPr bwMode="auto">
                    <a:xfrm>
                      <a:off x="0" y="0"/>
                      <a:ext cx="5278120" cy="2156460"/>
                    </a:xfrm>
                    <a:prstGeom prst="rect">
                      <a:avLst/>
                    </a:prstGeom>
                    <a:ln>
                      <a:noFill/>
                    </a:ln>
                    <a:extLst>
                      <a:ext uri="{53640926-AAD7-44D8-BBD7-CCE9431645EC}">
                        <a14:shadowObscured xmlns:a14="http://schemas.microsoft.com/office/drawing/2010/main"/>
                      </a:ext>
                    </a:extLst>
                  </pic:spPr>
                </pic:pic>
              </a:graphicData>
            </a:graphic>
          </wp:inline>
        </w:drawing>
      </w:r>
    </w:p>
    <w:p w14:paraId="098B9208" w14:textId="619E11FC" w:rsidR="00A12842" w:rsidRPr="00FB042C" w:rsidRDefault="00324D7C" w:rsidP="00FB042C">
      <w:pPr>
        <w:adjustRightInd w:val="0"/>
        <w:snapToGrid w:val="0"/>
        <w:spacing w:after="200"/>
        <w:jc w:val="both"/>
        <w:rPr>
          <w:rFonts w:ascii="Optima" w:hAnsi="Optima"/>
          <w:bCs/>
          <w:sz w:val="22"/>
          <w:szCs w:val="22"/>
        </w:rPr>
      </w:pPr>
      <w:r w:rsidRPr="00FB042C">
        <w:rPr>
          <w:rFonts w:ascii="Optima" w:hAnsi="Optima"/>
          <w:b/>
          <w:bCs/>
          <w:sz w:val="22"/>
          <w:szCs w:val="22"/>
        </w:rPr>
        <w:t>Fig. S9</w:t>
      </w:r>
      <w:r w:rsidRPr="00FB042C">
        <w:rPr>
          <w:rFonts w:ascii="Optima" w:hAnsi="Optima"/>
          <w:b/>
          <w:sz w:val="22"/>
          <w:szCs w:val="22"/>
        </w:rPr>
        <w:t xml:space="preserve"> </w:t>
      </w:r>
      <w:r w:rsidR="00A70C7F" w:rsidRPr="00FB042C">
        <w:rPr>
          <w:rFonts w:ascii="Optima" w:hAnsi="Optima"/>
          <w:b/>
          <w:sz w:val="22"/>
          <w:szCs w:val="22"/>
        </w:rPr>
        <w:t xml:space="preserve">Neither ketamine nor midazolam shifts summed NP-related MID connectivity in the paired placebo comparison. </w:t>
      </w:r>
      <w:r w:rsidR="00A70C7F" w:rsidRPr="00FB042C">
        <w:rPr>
          <w:rFonts w:ascii="Optima" w:hAnsi="Optima"/>
          <w:bCs/>
          <w:sz w:val="22"/>
          <w:szCs w:val="22"/>
        </w:rPr>
        <w:t xml:space="preserve">Box plots show the median and interquartile range with 1.5 × IQR whiskers; points represent 27 healthy volunteers. The plotted measure is the raw sum of six NP-related MID edges. In the </w:t>
      </w:r>
      <w:proofErr w:type="spellStart"/>
      <w:r w:rsidR="00A70C7F" w:rsidRPr="00FB042C">
        <w:rPr>
          <w:rFonts w:ascii="Optima" w:hAnsi="Optima"/>
          <w:bCs/>
          <w:sz w:val="22"/>
          <w:szCs w:val="22"/>
        </w:rPr>
        <w:t>randomised</w:t>
      </w:r>
      <w:proofErr w:type="spellEnd"/>
      <w:r w:rsidR="00A70C7F" w:rsidRPr="00FB042C">
        <w:rPr>
          <w:rFonts w:ascii="Optima" w:hAnsi="Optima"/>
          <w:bCs/>
          <w:sz w:val="22"/>
          <w:szCs w:val="22"/>
        </w:rPr>
        <w:t xml:space="preserve"> within-subject crossover design, drug</w:t>
      </w:r>
      <w:r w:rsidR="004B3FC1" w:rsidRPr="00FB042C">
        <w:rPr>
          <w:rFonts w:ascii="Optima" w:hAnsi="Optima"/>
          <w:bCs/>
          <w:sz w:val="22"/>
          <w:szCs w:val="22"/>
        </w:rPr>
        <w:t>-</w:t>
      </w:r>
      <w:r w:rsidR="00A70C7F" w:rsidRPr="00FB042C">
        <w:rPr>
          <w:rFonts w:ascii="Optima" w:hAnsi="Optima"/>
          <w:bCs/>
          <w:sz w:val="22"/>
          <w:szCs w:val="22"/>
        </w:rPr>
        <w:t xml:space="preserve">placebo differences were tested with two-sided paired tests; motion-adjusted estimates were obtained by regressing the paired FC difference on the paired framewise-displacement difference. </w:t>
      </w:r>
      <w:r w:rsidR="00A70C7F" w:rsidRPr="00FB042C">
        <w:rPr>
          <w:rFonts w:ascii="Optima" w:hAnsi="Optima"/>
          <w:b/>
          <w:sz w:val="22"/>
          <w:szCs w:val="22"/>
        </w:rPr>
        <w:t>a,</w:t>
      </w:r>
      <w:r w:rsidR="00A70C7F" w:rsidRPr="00FB042C">
        <w:rPr>
          <w:rFonts w:ascii="Optima" w:hAnsi="Optima"/>
          <w:bCs/>
          <w:sz w:val="22"/>
          <w:szCs w:val="22"/>
        </w:rPr>
        <w:t xml:space="preserve"> Placebo versus ketamine: motion-adjusted difference </w:t>
      </w:r>
      <w:r w:rsidR="004B3FC1" w:rsidRPr="00FB042C">
        <w:rPr>
          <w:rFonts w:ascii="Optima" w:hAnsi="Optima"/>
          <w:bCs/>
          <w:sz w:val="22"/>
          <w:szCs w:val="22"/>
        </w:rPr>
        <w:t>-0.20</w:t>
      </w:r>
      <w:r w:rsidR="00A70C7F" w:rsidRPr="00FB042C">
        <w:rPr>
          <w:rFonts w:ascii="Optima" w:hAnsi="Optima"/>
          <w:bCs/>
          <w:sz w:val="22"/>
          <w:szCs w:val="22"/>
        </w:rPr>
        <w:t xml:space="preserve"> (</w:t>
      </w:r>
      <w:r w:rsidR="002317A8" w:rsidRPr="00FB042C">
        <w:rPr>
          <w:rFonts w:ascii="Optima" w:hAnsi="Optima"/>
          <w:bCs/>
          <w:sz w:val="22"/>
          <w:szCs w:val="22"/>
        </w:rPr>
        <w:t xml:space="preserve">t = -1.68, </w:t>
      </w:r>
      <w:r w:rsidR="00A70C7F" w:rsidRPr="00FB042C">
        <w:rPr>
          <w:rFonts w:ascii="Optima" w:hAnsi="Optima"/>
          <w:bCs/>
          <w:sz w:val="22"/>
          <w:szCs w:val="22"/>
        </w:rPr>
        <w:t xml:space="preserve">95% CI </w:t>
      </w:r>
      <w:r w:rsidR="004B3FC1" w:rsidRPr="00FB042C">
        <w:rPr>
          <w:rFonts w:ascii="Optima" w:hAnsi="Optima"/>
          <w:bCs/>
          <w:sz w:val="22"/>
          <w:szCs w:val="22"/>
        </w:rPr>
        <w:t>-0.45</w:t>
      </w:r>
      <w:r w:rsidR="00A70C7F" w:rsidRPr="00FB042C">
        <w:rPr>
          <w:rFonts w:ascii="Optima" w:hAnsi="Optima"/>
          <w:bCs/>
          <w:sz w:val="22"/>
          <w:szCs w:val="22"/>
        </w:rPr>
        <w:t xml:space="preserve"> to 0.05, P = 0.105). </w:t>
      </w:r>
      <w:r w:rsidR="00A70C7F" w:rsidRPr="00FB042C">
        <w:rPr>
          <w:rFonts w:ascii="Optima" w:hAnsi="Optima"/>
          <w:b/>
          <w:sz w:val="22"/>
          <w:szCs w:val="22"/>
        </w:rPr>
        <w:t>b,</w:t>
      </w:r>
      <w:r w:rsidR="00A70C7F" w:rsidRPr="00FB042C">
        <w:rPr>
          <w:rFonts w:ascii="Optima" w:hAnsi="Optima"/>
          <w:bCs/>
          <w:sz w:val="22"/>
          <w:szCs w:val="22"/>
        </w:rPr>
        <w:t xml:space="preserve"> Placebo versus midazolam: motion-adjusted difference </w:t>
      </w:r>
      <w:r w:rsidR="004B3FC1" w:rsidRPr="00FB042C">
        <w:rPr>
          <w:rFonts w:ascii="Optima" w:hAnsi="Optima"/>
          <w:bCs/>
          <w:sz w:val="22"/>
          <w:szCs w:val="22"/>
        </w:rPr>
        <w:t>-0.25</w:t>
      </w:r>
      <w:r w:rsidR="00A70C7F" w:rsidRPr="00FB042C">
        <w:rPr>
          <w:rFonts w:ascii="Optima" w:hAnsi="Optima"/>
          <w:bCs/>
          <w:sz w:val="22"/>
          <w:szCs w:val="22"/>
        </w:rPr>
        <w:t xml:space="preserve"> (</w:t>
      </w:r>
      <w:r w:rsidR="00B357DC" w:rsidRPr="00FB042C">
        <w:rPr>
          <w:rFonts w:ascii="Optima" w:hAnsi="Optima"/>
          <w:bCs/>
          <w:sz w:val="22"/>
          <w:szCs w:val="22"/>
        </w:rPr>
        <w:t xml:space="preserve">t = -1.38, </w:t>
      </w:r>
      <w:r w:rsidR="00A70C7F" w:rsidRPr="00FB042C">
        <w:rPr>
          <w:rFonts w:ascii="Optima" w:hAnsi="Optima"/>
          <w:bCs/>
          <w:sz w:val="22"/>
          <w:szCs w:val="22"/>
        </w:rPr>
        <w:t xml:space="preserve">95% CI </w:t>
      </w:r>
      <w:r w:rsidR="004B3FC1" w:rsidRPr="00FB042C">
        <w:rPr>
          <w:rFonts w:ascii="Optima" w:hAnsi="Optima"/>
          <w:bCs/>
          <w:sz w:val="22"/>
          <w:szCs w:val="22"/>
        </w:rPr>
        <w:t>-0.62</w:t>
      </w:r>
      <w:r w:rsidR="00A70C7F" w:rsidRPr="00FB042C">
        <w:rPr>
          <w:rFonts w:ascii="Optima" w:hAnsi="Optima"/>
          <w:bCs/>
          <w:sz w:val="22"/>
          <w:szCs w:val="22"/>
        </w:rPr>
        <w:t xml:space="preserve"> to 0.12, P = 0.181). Neither drug significantly altered the summed NP-related connectivity. The </w:t>
      </w:r>
      <w:proofErr w:type="spellStart"/>
      <w:r w:rsidR="00A70C7F" w:rsidRPr="00FB042C">
        <w:rPr>
          <w:rFonts w:ascii="Optima" w:hAnsi="Optima"/>
          <w:bCs/>
          <w:sz w:val="22"/>
          <w:szCs w:val="22"/>
        </w:rPr>
        <w:t>standardised</w:t>
      </w:r>
      <w:proofErr w:type="spellEnd"/>
      <w:r w:rsidR="00A70C7F" w:rsidRPr="00FB042C">
        <w:rPr>
          <w:rFonts w:ascii="Optima" w:hAnsi="Optima"/>
          <w:bCs/>
          <w:sz w:val="22"/>
          <w:szCs w:val="22"/>
        </w:rPr>
        <w:t xml:space="preserve"> composite score used in Fig. 5 is not shown because it is </w:t>
      </w:r>
      <w:proofErr w:type="spellStart"/>
      <w:r w:rsidR="00A70C7F" w:rsidRPr="00FB042C">
        <w:rPr>
          <w:rFonts w:ascii="Optima" w:hAnsi="Optima"/>
          <w:bCs/>
          <w:sz w:val="22"/>
          <w:szCs w:val="22"/>
        </w:rPr>
        <w:t>standardised</w:t>
      </w:r>
      <w:proofErr w:type="spellEnd"/>
      <w:r w:rsidR="00A70C7F" w:rsidRPr="00FB042C">
        <w:rPr>
          <w:rFonts w:ascii="Optima" w:hAnsi="Optima"/>
          <w:bCs/>
          <w:sz w:val="22"/>
          <w:szCs w:val="22"/>
        </w:rPr>
        <w:t xml:space="preserve"> separately within each condition, making its paired mean difference zero by construction. Group-level drug effects were tested with two-sided paired t tests against placebo, adjusted for mean framewise displacement across the two drugs</w:t>
      </w:r>
      <w:r w:rsidR="00B357DC" w:rsidRPr="00FB042C">
        <w:rPr>
          <w:rFonts w:ascii="Optima" w:hAnsi="Optima"/>
          <w:bCs/>
          <w:sz w:val="22"/>
          <w:szCs w:val="22"/>
        </w:rPr>
        <w:t>.</w:t>
      </w:r>
    </w:p>
    <w:p w14:paraId="57A080A1" w14:textId="66665105" w:rsidR="00F10F1A" w:rsidRPr="00FB042C" w:rsidDel="00B44FF1" w:rsidRDefault="00F10F1A" w:rsidP="00FB042C">
      <w:pPr>
        <w:jc w:val="both"/>
        <w:rPr>
          <w:rFonts w:ascii="Optima" w:hAnsi="Optima"/>
          <w:bCs/>
          <w:sz w:val="22"/>
          <w:szCs w:val="22"/>
        </w:rPr>
      </w:pPr>
    </w:p>
    <w:p w14:paraId="3F09471F" w14:textId="77777777" w:rsidR="00F10F1A" w:rsidRPr="00FB042C" w:rsidRDefault="00F10F1A" w:rsidP="00FB042C">
      <w:pPr>
        <w:adjustRightInd w:val="0"/>
        <w:snapToGrid w:val="0"/>
        <w:spacing w:after="200"/>
        <w:jc w:val="both"/>
        <w:rPr>
          <w:rFonts w:ascii="Optima" w:hAnsi="Optima"/>
          <w:bCs/>
          <w:sz w:val="22"/>
          <w:szCs w:val="22"/>
        </w:rPr>
      </w:pPr>
      <w:r w:rsidRPr="00FB042C">
        <w:rPr>
          <w:rFonts w:ascii="Optima" w:hAnsi="Optima"/>
          <w:bCs/>
          <w:sz w:val="22"/>
          <w:szCs w:val="22"/>
        </w:rPr>
        <w:br w:type="page"/>
      </w:r>
    </w:p>
    <w:p w14:paraId="190D2159" w14:textId="194219CE" w:rsidR="00733932" w:rsidRPr="00FB042C" w:rsidRDefault="00F10F1A" w:rsidP="00FB042C">
      <w:pPr>
        <w:adjustRightInd w:val="0"/>
        <w:snapToGrid w:val="0"/>
        <w:spacing w:after="200"/>
        <w:jc w:val="both"/>
        <w:rPr>
          <w:rFonts w:ascii="Optima" w:hAnsi="Optima"/>
          <w:sz w:val="22"/>
          <w:szCs w:val="22"/>
        </w:rPr>
      </w:pPr>
      <w:r w:rsidRPr="00FB042C">
        <w:rPr>
          <w:rFonts w:ascii="Optima" w:hAnsi="Optima"/>
          <w:noProof/>
          <w:sz w:val="22"/>
          <w:szCs w:val="22"/>
        </w:rPr>
        <w:lastRenderedPageBreak/>
        <w:drawing>
          <wp:inline distT="0" distB="0" distL="0" distR="0" wp14:anchorId="48A2C45F" wp14:editId="146BC833">
            <wp:extent cx="5276215" cy="1868557"/>
            <wp:effectExtent l="0" t="0" r="0" b="0"/>
            <wp:docPr id="465893650" name="图片 3"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93650" name="图片 3" descr="图片包含 图示&#10;&#10;描述已自动生成"/>
                    <pic:cNvPicPr/>
                  </pic:nvPicPr>
                  <pic:blipFill rotWithShape="1">
                    <a:blip r:embed="rId17" cstate="print">
                      <a:extLst>
                        <a:ext uri="{28A0092B-C50C-407E-A947-70E740481C1C}">
                          <a14:useLocalDpi xmlns:a14="http://schemas.microsoft.com/office/drawing/2010/main" val="0"/>
                        </a:ext>
                      </a:extLst>
                    </a:blip>
                    <a:srcRect b="74946"/>
                    <a:stretch/>
                  </pic:blipFill>
                  <pic:spPr bwMode="auto">
                    <a:xfrm>
                      <a:off x="0" y="0"/>
                      <a:ext cx="5278120" cy="1869232"/>
                    </a:xfrm>
                    <a:prstGeom prst="rect">
                      <a:avLst/>
                    </a:prstGeom>
                    <a:ln>
                      <a:noFill/>
                    </a:ln>
                    <a:extLst>
                      <a:ext uri="{53640926-AAD7-44D8-BBD7-CCE9431645EC}">
                        <a14:shadowObscured xmlns:a14="http://schemas.microsoft.com/office/drawing/2010/main"/>
                      </a:ext>
                    </a:extLst>
                  </pic:spPr>
                </pic:pic>
              </a:graphicData>
            </a:graphic>
          </wp:inline>
        </w:drawing>
      </w:r>
    </w:p>
    <w:p w14:paraId="5C1084FC" w14:textId="1E58A6E1" w:rsidR="00733932" w:rsidRPr="00FB042C" w:rsidRDefault="00733932" w:rsidP="00FB042C">
      <w:pPr>
        <w:adjustRightInd w:val="0"/>
        <w:snapToGrid w:val="0"/>
        <w:spacing w:after="200"/>
        <w:jc w:val="both"/>
        <w:rPr>
          <w:rFonts w:ascii="Optima" w:eastAsia="DengXian" w:hAnsi="Optima" w:cs="Times New Roman"/>
          <w:sz w:val="22"/>
          <w:szCs w:val="22"/>
        </w:rPr>
      </w:pPr>
      <w:r w:rsidRPr="00FB042C">
        <w:rPr>
          <w:rFonts w:ascii="Optima" w:eastAsia="DengXian" w:hAnsi="Optima" w:cs="Times New Roman"/>
          <w:b/>
          <w:bCs/>
          <w:sz w:val="22"/>
          <w:szCs w:val="22"/>
        </w:rPr>
        <w:t xml:space="preserve">Fig. S10 </w:t>
      </w:r>
      <w:r w:rsidR="00C37303" w:rsidRPr="00FB042C">
        <w:rPr>
          <w:rFonts w:ascii="Optima" w:eastAsia="DengXian" w:hAnsi="Optima" w:cs="Times New Roman"/>
          <w:b/>
          <w:bCs/>
          <w:sz w:val="22"/>
          <w:szCs w:val="22"/>
        </w:rPr>
        <w:t xml:space="preserve">Reproducibility of the assimilation procedure. </w:t>
      </w:r>
      <w:r w:rsidR="00C37303" w:rsidRPr="00FB042C">
        <w:rPr>
          <w:rFonts w:ascii="Optima" w:eastAsia="DengXian" w:hAnsi="Optima" w:cs="Times New Roman"/>
          <w:sz w:val="22"/>
          <w:szCs w:val="22"/>
        </w:rPr>
        <w:t xml:space="preserve">Five independent HMDA assimilation runs (ensemble Kalman filter, 30 parallel </w:t>
      </w:r>
      <w:proofErr w:type="spellStart"/>
      <w:r w:rsidR="00C37303" w:rsidRPr="00FB042C">
        <w:rPr>
          <w:rFonts w:ascii="Optima" w:eastAsia="DengXian" w:hAnsi="Optima" w:cs="Times New Roman"/>
          <w:sz w:val="22"/>
          <w:szCs w:val="22"/>
        </w:rPr>
        <w:t>realisations</w:t>
      </w:r>
      <w:proofErr w:type="spellEnd"/>
      <w:r w:rsidR="00C37303" w:rsidRPr="00FB042C">
        <w:rPr>
          <w:rFonts w:ascii="Optima" w:eastAsia="DengXian" w:hAnsi="Optima" w:cs="Times New Roman"/>
          <w:sz w:val="22"/>
          <w:szCs w:val="22"/>
        </w:rPr>
        <w:t>) were performed on the MID reward-task BOLD of one healthy control at the 100-million-neuron scale. Each run repeated assimilation and forward simulation from scratch.</w:t>
      </w:r>
      <w:r w:rsidR="00C37303" w:rsidRPr="00FB042C">
        <w:rPr>
          <w:rFonts w:ascii="Optima" w:eastAsia="DengXian" w:hAnsi="Optima" w:cs="Times New Roman"/>
          <w:b/>
          <w:bCs/>
          <w:sz w:val="22"/>
          <w:szCs w:val="22"/>
        </w:rPr>
        <w:t xml:space="preserve"> a,</w:t>
      </w:r>
      <w:r w:rsidR="00C37303" w:rsidRPr="00FB042C">
        <w:rPr>
          <w:rFonts w:ascii="Optima" w:eastAsia="DengXian" w:hAnsi="Optima" w:cs="Times New Roman"/>
          <w:sz w:val="22"/>
          <w:szCs w:val="22"/>
        </w:rPr>
        <w:t xml:space="preserve"> </w:t>
      </w:r>
      <w:proofErr w:type="gramStart"/>
      <w:r w:rsidR="00C37303" w:rsidRPr="00FB042C">
        <w:rPr>
          <w:rFonts w:ascii="Optima" w:eastAsia="DengXian" w:hAnsi="Optima" w:cs="Times New Roman"/>
          <w:sz w:val="22"/>
          <w:szCs w:val="22"/>
        </w:rPr>
        <w:t>The</w:t>
      </w:r>
      <w:proofErr w:type="gramEnd"/>
      <w:r w:rsidR="00C37303" w:rsidRPr="00FB042C">
        <w:rPr>
          <w:rFonts w:ascii="Optima" w:eastAsia="DengXian" w:hAnsi="Optima" w:cs="Times New Roman"/>
          <w:sz w:val="22"/>
          <w:szCs w:val="22"/>
        </w:rPr>
        <w:t xml:space="preserve"> six reward-task NP edges across runs; bars indicate across-run means and points individual runs. </w:t>
      </w:r>
      <w:r w:rsidR="00C37303" w:rsidRPr="00FB042C">
        <w:rPr>
          <w:rFonts w:ascii="Optima" w:eastAsia="DengXian" w:hAnsi="Optima" w:cs="Times New Roman"/>
          <w:b/>
          <w:bCs/>
          <w:sz w:val="22"/>
          <w:szCs w:val="22"/>
        </w:rPr>
        <w:t xml:space="preserve">b, </w:t>
      </w:r>
      <w:r w:rsidR="00C37303" w:rsidRPr="00FB042C">
        <w:rPr>
          <w:rFonts w:ascii="Optima" w:eastAsia="DengXian" w:hAnsi="Optima" w:cs="Times New Roman"/>
          <w:sz w:val="22"/>
          <w:szCs w:val="22"/>
        </w:rPr>
        <w:t>Edge-wise agreement between the 10 pairs of runs, with the identity line shown. The edge profile showed high reproducibility (</w:t>
      </w:r>
      <w:proofErr w:type="gramStart"/>
      <w:r w:rsidR="00C37303" w:rsidRPr="00FB042C">
        <w:rPr>
          <w:rFonts w:ascii="Optima" w:eastAsia="DengXian" w:hAnsi="Optima" w:cs="Times New Roman"/>
          <w:sz w:val="22"/>
          <w:szCs w:val="22"/>
        </w:rPr>
        <w:t>ICC(</w:t>
      </w:r>
      <w:proofErr w:type="gramEnd"/>
      <w:r w:rsidR="00C37303" w:rsidRPr="00FB042C">
        <w:rPr>
          <w:rFonts w:ascii="Optima" w:eastAsia="DengXian" w:hAnsi="Optima" w:cs="Times New Roman"/>
          <w:sz w:val="22"/>
          <w:szCs w:val="22"/>
        </w:rPr>
        <w:t>3,1) = 0.9951; mean between-run correlation r = 0.996, range 0.99</w:t>
      </w:r>
      <w:r w:rsidR="004B3FC1" w:rsidRPr="00FB042C">
        <w:rPr>
          <w:rFonts w:ascii="Optima" w:eastAsia="DengXian" w:hAnsi="Optima" w:cs="Times New Roman"/>
          <w:sz w:val="22"/>
          <w:szCs w:val="22"/>
        </w:rPr>
        <w:t>-</w:t>
      </w:r>
      <w:r w:rsidR="00C37303" w:rsidRPr="00FB042C">
        <w:rPr>
          <w:rFonts w:ascii="Optima" w:eastAsia="DengXian" w:hAnsi="Optima" w:cs="Times New Roman"/>
          <w:sz w:val="22"/>
          <w:szCs w:val="22"/>
        </w:rPr>
        <w:t xml:space="preserve">0.999). </w:t>
      </w:r>
      <w:r w:rsidR="00C37303" w:rsidRPr="00FB042C">
        <w:rPr>
          <w:rFonts w:ascii="Optima" w:eastAsia="DengXian" w:hAnsi="Optima" w:cs="Times New Roman"/>
          <w:b/>
          <w:bCs/>
          <w:sz w:val="22"/>
          <w:szCs w:val="22"/>
        </w:rPr>
        <w:t>c,</w:t>
      </w:r>
      <w:r w:rsidR="00C37303" w:rsidRPr="00FB042C">
        <w:rPr>
          <w:rFonts w:ascii="Optima" w:eastAsia="DengXian" w:hAnsi="Optima" w:cs="Times New Roman"/>
          <w:sz w:val="22"/>
          <w:szCs w:val="22"/>
        </w:rPr>
        <w:t xml:space="preserve"> Between-run variability relative to between-edge variability. The mean between-run </w:t>
      </w:r>
      <w:proofErr w:type="spellStart"/>
      <w:r w:rsidR="00C37303" w:rsidRPr="00FB042C">
        <w:rPr>
          <w:rFonts w:ascii="Optima" w:eastAsia="DengXian" w:hAnsi="Optima" w:cs="Times New Roman"/>
          <w:sz w:val="22"/>
          <w:szCs w:val="22"/>
        </w:rPr>
        <w:t>s.d.</w:t>
      </w:r>
      <w:proofErr w:type="spellEnd"/>
      <w:r w:rsidR="00C37303" w:rsidRPr="00FB042C">
        <w:rPr>
          <w:rFonts w:ascii="Optima" w:eastAsia="DengXian" w:hAnsi="Optima" w:cs="Times New Roman"/>
          <w:sz w:val="22"/>
          <w:szCs w:val="22"/>
        </w:rPr>
        <w:t xml:space="preserve"> was 0.01 versus 0.17 between edges, corresponding to a 13.8-fold difference in </w:t>
      </w:r>
      <w:proofErr w:type="spellStart"/>
      <w:r w:rsidR="00C37303" w:rsidRPr="00FB042C">
        <w:rPr>
          <w:rFonts w:ascii="Optima" w:eastAsia="DengXian" w:hAnsi="Optima" w:cs="Times New Roman"/>
          <w:sz w:val="22"/>
          <w:szCs w:val="22"/>
        </w:rPr>
        <w:t>s.d.</w:t>
      </w:r>
      <w:proofErr w:type="spellEnd"/>
      <w:r w:rsidR="00C37303" w:rsidRPr="00FB042C">
        <w:rPr>
          <w:rFonts w:ascii="Optima" w:eastAsia="DengXian" w:hAnsi="Optima" w:cs="Times New Roman"/>
          <w:sz w:val="22"/>
          <w:szCs w:val="22"/>
        </w:rPr>
        <w:t xml:space="preserve"> (189-fold in variance). This is a descriptive reliability analysis; repeated runs were available only for the MID edges of one subject. In a, bars show across-run means and points the individual runs; in c, the error bar is the standard deviation across the five runs. These analyses are descriptive (intraclass correlation and ratio of standard deviations); no inferential test was applied and no correction was required.</w:t>
      </w:r>
    </w:p>
    <w:p w14:paraId="53BD4EF0" w14:textId="6A367D77" w:rsidR="00733932" w:rsidRPr="00FB042C" w:rsidRDefault="00733932" w:rsidP="00FB042C">
      <w:pPr>
        <w:adjustRightInd w:val="0"/>
        <w:snapToGrid w:val="0"/>
        <w:spacing w:after="200"/>
        <w:jc w:val="both"/>
        <w:rPr>
          <w:rFonts w:ascii="Optima" w:hAnsi="Optima"/>
          <w:sz w:val="22"/>
          <w:szCs w:val="22"/>
        </w:rPr>
      </w:pPr>
    </w:p>
    <w:p w14:paraId="6A721ADB" w14:textId="5F8BE91F" w:rsidR="00F10F1A" w:rsidRPr="00FB042C" w:rsidRDefault="00C51DB9" w:rsidP="00FB042C">
      <w:pPr>
        <w:adjustRightInd w:val="0"/>
        <w:snapToGrid w:val="0"/>
        <w:spacing w:after="200"/>
        <w:jc w:val="both"/>
        <w:rPr>
          <w:rFonts w:ascii="Optima" w:eastAsia="DengXian" w:hAnsi="Optima" w:cs="Times New Roman"/>
          <w:b/>
          <w:bCs/>
          <w:sz w:val="22"/>
          <w:szCs w:val="22"/>
        </w:rPr>
      </w:pPr>
      <w:r w:rsidRPr="00FB042C">
        <w:rPr>
          <w:rFonts w:ascii="Optima" w:eastAsia="DengXian" w:hAnsi="Optima" w:cs="Times New Roman"/>
          <w:b/>
          <w:bCs/>
          <w:noProof/>
          <w:sz w:val="22"/>
          <w:szCs w:val="22"/>
        </w:rPr>
        <w:lastRenderedPageBreak/>
        <w:drawing>
          <wp:inline distT="0" distB="0" distL="0" distR="0" wp14:anchorId="157B4020" wp14:editId="061F52E7">
            <wp:extent cx="5278120" cy="5247861"/>
            <wp:effectExtent l="0" t="0" r="5080" b="0"/>
            <wp:docPr id="2121581415"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81415" name="图片 2" descr="图示&#10;&#10;描述已自动生成"/>
                    <pic:cNvPicPr/>
                  </pic:nvPicPr>
                  <pic:blipFill rotWithShape="1">
                    <a:blip r:embed="rId18" cstate="print">
                      <a:extLst>
                        <a:ext uri="{28A0092B-C50C-407E-A947-70E740481C1C}">
                          <a14:useLocalDpi xmlns:a14="http://schemas.microsoft.com/office/drawing/2010/main" val="0"/>
                        </a:ext>
                      </a:extLst>
                    </a:blip>
                    <a:srcRect b="29659"/>
                    <a:stretch/>
                  </pic:blipFill>
                  <pic:spPr bwMode="auto">
                    <a:xfrm>
                      <a:off x="0" y="0"/>
                      <a:ext cx="5278120" cy="5247861"/>
                    </a:xfrm>
                    <a:prstGeom prst="rect">
                      <a:avLst/>
                    </a:prstGeom>
                    <a:ln>
                      <a:noFill/>
                    </a:ln>
                    <a:extLst>
                      <a:ext uri="{53640926-AAD7-44D8-BBD7-CCE9431645EC}">
                        <a14:shadowObscured xmlns:a14="http://schemas.microsoft.com/office/drawing/2010/main"/>
                      </a:ext>
                    </a:extLst>
                  </pic:spPr>
                </pic:pic>
              </a:graphicData>
            </a:graphic>
          </wp:inline>
        </w:drawing>
      </w:r>
    </w:p>
    <w:p w14:paraId="2F30C1F3" w14:textId="3A640D18" w:rsidR="00FB042C" w:rsidRPr="00FB042C" w:rsidRDefault="00B44FF1" w:rsidP="00FB042C">
      <w:pPr>
        <w:adjustRightInd w:val="0"/>
        <w:snapToGrid w:val="0"/>
        <w:spacing w:after="200"/>
        <w:jc w:val="both"/>
        <w:rPr>
          <w:rFonts w:ascii="Optima" w:eastAsia="DengXian" w:hAnsi="Optima" w:cs="Times New Roman"/>
          <w:sz w:val="22"/>
          <w:szCs w:val="22"/>
        </w:rPr>
      </w:pPr>
      <w:r w:rsidRPr="00FB042C">
        <w:rPr>
          <w:rFonts w:ascii="Optima" w:eastAsia="DengXian" w:hAnsi="Optima" w:cs="Times New Roman"/>
          <w:b/>
          <w:bCs/>
          <w:sz w:val="22"/>
          <w:szCs w:val="22"/>
        </w:rPr>
        <w:t>Fig. S11 Meta-analytic versus activation-defined assimilation regions.</w:t>
      </w:r>
      <w:r w:rsidRPr="00FB042C">
        <w:rPr>
          <w:rFonts w:ascii="Optima" w:eastAsia="DengXian" w:hAnsi="Optima" w:cs="Times New Roman"/>
          <w:sz w:val="22"/>
          <w:szCs w:val="22"/>
        </w:rPr>
        <w:t xml:space="preserve"> One activation-defined region set was derived separately for the reward and inhibition tasks from group-level task T maps and matched to the corresponding meta-analytic set by assimilated voxel count. Both sets were assimilated and simulated in one </w:t>
      </w:r>
      <w:r w:rsidRPr="00FB042C">
        <w:rPr>
          <w:rFonts w:ascii="Optima" w:eastAsia="DengXian" w:hAnsi="Optima" w:cs="Times New Roman" w:hint="eastAsia"/>
          <w:sz w:val="22"/>
          <w:szCs w:val="22"/>
        </w:rPr>
        <w:t xml:space="preserve">healthy </w:t>
      </w:r>
      <w:r w:rsidRPr="00FB042C">
        <w:rPr>
          <w:rFonts w:ascii="Optima" w:eastAsia="DengXian" w:hAnsi="Optima" w:cs="Times New Roman"/>
          <w:sz w:val="22"/>
          <w:szCs w:val="22"/>
        </w:rPr>
        <w:t xml:space="preserve">control participant’s 100-million-neuron voxel-wise digital twin brain. </w:t>
      </w:r>
      <w:r w:rsidRPr="00FB042C">
        <w:rPr>
          <w:rFonts w:ascii="Optima" w:eastAsia="DengXian" w:hAnsi="Optima" w:cs="Times New Roman"/>
          <w:b/>
          <w:sz w:val="22"/>
          <w:szCs w:val="22"/>
        </w:rPr>
        <w:t>a,</w:t>
      </w:r>
      <w:r w:rsidRPr="00FB042C">
        <w:rPr>
          <w:rFonts w:ascii="Optima" w:eastAsia="DengXian" w:hAnsi="Optima" w:cs="Times New Roman"/>
          <w:sz w:val="22"/>
          <w:szCs w:val="22"/>
        </w:rPr>
        <w:t xml:space="preserve"> Parcel composition of the two sets in the participant’s voxel space. </w:t>
      </w:r>
      <w:r w:rsidRPr="00FB042C">
        <w:rPr>
          <w:rFonts w:ascii="Optima" w:eastAsia="DengXian" w:hAnsi="Optima" w:cs="Times New Roman"/>
          <w:b/>
          <w:sz w:val="22"/>
          <w:szCs w:val="22"/>
        </w:rPr>
        <w:t>b,</w:t>
      </w:r>
      <w:r w:rsidRPr="00FB042C">
        <w:rPr>
          <w:rFonts w:ascii="Optima" w:eastAsia="DengXian" w:hAnsi="Optima" w:cs="Times New Roman"/>
          <w:sz w:val="22"/>
          <w:szCs w:val="22"/>
        </w:rPr>
        <w:t xml:space="preserve"> Subcortical composition in the 217-region model space. </w:t>
      </w:r>
      <w:r w:rsidRPr="00FB042C">
        <w:rPr>
          <w:rFonts w:ascii="Optima" w:eastAsia="DengXian" w:hAnsi="Optima" w:cs="Times New Roman"/>
          <w:b/>
          <w:sz w:val="22"/>
          <w:szCs w:val="22"/>
        </w:rPr>
        <w:t>c,</w:t>
      </w:r>
      <w:r w:rsidRPr="00FB042C">
        <w:rPr>
          <w:rFonts w:ascii="Optima" w:eastAsia="DengXian" w:hAnsi="Optima" w:cs="Times New Roman"/>
          <w:sz w:val="22"/>
          <w:szCs w:val="22"/>
        </w:rPr>
        <w:t xml:space="preserve"> Percentage of meta-analytic parcels showing positive group-level activation across increasing T thresholds. </w:t>
      </w:r>
      <w:r w:rsidRPr="00FB042C">
        <w:rPr>
          <w:rFonts w:ascii="Optima" w:eastAsia="DengXian" w:hAnsi="Optima" w:cs="Times New Roman"/>
          <w:b/>
          <w:sz w:val="22"/>
          <w:szCs w:val="22"/>
        </w:rPr>
        <w:t>d,</w:t>
      </w:r>
      <w:r w:rsidRPr="00FB042C">
        <w:rPr>
          <w:rFonts w:ascii="Optima" w:eastAsia="DengXian" w:hAnsi="Optima" w:cs="Times New Roman"/>
          <w:sz w:val="22"/>
          <w:szCs w:val="22"/>
        </w:rPr>
        <w:t xml:space="preserve"> Whole-brain agreement between simulated and empirical functional connectivity. Replacing the meta-analytic regions did not improve agreement for the reward conditions; inhibition conditions cannot be compared directly because the activation-defined model used 100 million neurons, whereas the available meta-analytic comparator used 10 million neurons. </w:t>
      </w:r>
      <w:r w:rsidRPr="00FB042C">
        <w:rPr>
          <w:rFonts w:ascii="Optima" w:eastAsia="DengXian" w:hAnsi="Optima" w:cs="Times New Roman"/>
          <w:b/>
          <w:sz w:val="22"/>
          <w:szCs w:val="22"/>
        </w:rPr>
        <w:t>e,</w:t>
      </w:r>
      <w:r w:rsidRPr="00FB042C">
        <w:rPr>
          <w:rFonts w:ascii="Optima" w:eastAsia="DengXian" w:hAnsi="Optima" w:cs="Times New Roman"/>
          <w:sz w:val="22"/>
          <w:szCs w:val="22"/>
        </w:rPr>
        <w:t xml:space="preserve"> </w:t>
      </w:r>
      <w:proofErr w:type="gramStart"/>
      <w:r w:rsidRPr="00FB042C">
        <w:rPr>
          <w:rFonts w:ascii="Optima" w:eastAsia="DengXian" w:hAnsi="Optima" w:cs="Times New Roman"/>
          <w:sz w:val="22"/>
          <w:szCs w:val="22"/>
        </w:rPr>
        <w:t>Pairwise</w:t>
      </w:r>
      <w:proofErr w:type="gramEnd"/>
      <w:r w:rsidRPr="00FB042C">
        <w:rPr>
          <w:rFonts w:ascii="Optima" w:eastAsia="DengXian" w:hAnsi="Optima" w:cs="Times New Roman"/>
          <w:sz w:val="22"/>
          <w:szCs w:val="22"/>
        </w:rPr>
        <w:t xml:space="preserve"> agreement between simulated connectomes. The five repeated meta-analytic assimilations were highly reproducible (r = 0.9949–0.9956), whereas the activation-defined set differed more substantially from them (r ≈ 0.97), indicating greater perturbation associated with the region definition than with repeated assimilation. </w:t>
      </w:r>
      <w:r w:rsidRPr="00FB042C">
        <w:rPr>
          <w:rFonts w:ascii="Optima" w:eastAsia="DengXian" w:hAnsi="Optima" w:cs="Times New Roman"/>
          <w:b/>
          <w:sz w:val="22"/>
          <w:szCs w:val="22"/>
        </w:rPr>
        <w:t>f,</w:t>
      </w:r>
      <w:r w:rsidRPr="00FB042C">
        <w:rPr>
          <w:rFonts w:ascii="Optima" w:eastAsia="DengXian" w:hAnsi="Optima" w:cs="Times New Roman"/>
          <w:sz w:val="22"/>
          <w:szCs w:val="22"/>
        </w:rPr>
        <w:t xml:space="preserve"> </w:t>
      </w:r>
      <w:proofErr w:type="gramStart"/>
      <w:r w:rsidRPr="00FB042C">
        <w:rPr>
          <w:rFonts w:ascii="Optima" w:eastAsia="DengXian" w:hAnsi="Optima" w:cs="Times New Roman"/>
          <w:sz w:val="22"/>
          <w:szCs w:val="22"/>
        </w:rPr>
        <w:t>Simulated</w:t>
      </w:r>
      <w:proofErr w:type="gramEnd"/>
      <w:r w:rsidRPr="00FB042C">
        <w:rPr>
          <w:rFonts w:ascii="Optima" w:eastAsia="DengXian" w:hAnsi="Optima" w:cs="Times New Roman"/>
          <w:sz w:val="22"/>
          <w:szCs w:val="22"/>
        </w:rPr>
        <w:t xml:space="preserve">–empirical agreement across edges grouped by the number of assimilated endpoints. Agreement was highest when both endpoints were assimilated and progressively lower when fewer endpoints were assimilated. </w:t>
      </w:r>
      <w:r w:rsidRPr="00FB042C">
        <w:rPr>
          <w:rFonts w:ascii="Optima" w:eastAsia="DengXian" w:hAnsi="Optima" w:cs="Times New Roman"/>
          <w:b/>
          <w:sz w:val="22"/>
          <w:szCs w:val="22"/>
        </w:rPr>
        <w:t>g,</w:t>
      </w:r>
      <w:r w:rsidRPr="00FB042C">
        <w:rPr>
          <w:rFonts w:ascii="Optima" w:eastAsia="DengXian" w:hAnsi="Optima" w:cs="Times New Roman"/>
          <w:sz w:val="22"/>
          <w:szCs w:val="22"/>
        </w:rPr>
        <w:t xml:space="preserve"> </w:t>
      </w:r>
      <w:proofErr w:type="gramStart"/>
      <w:r w:rsidRPr="00FB042C">
        <w:rPr>
          <w:rFonts w:ascii="Optima" w:eastAsia="DengXian" w:hAnsi="Optima" w:cs="Times New Roman"/>
          <w:sz w:val="22"/>
          <w:szCs w:val="22"/>
        </w:rPr>
        <w:t>The</w:t>
      </w:r>
      <w:proofErr w:type="gramEnd"/>
      <w:r w:rsidRPr="00FB042C">
        <w:rPr>
          <w:rFonts w:ascii="Optima" w:eastAsia="DengXian" w:hAnsi="Optima" w:cs="Times New Roman"/>
          <w:sz w:val="22"/>
          <w:szCs w:val="22"/>
        </w:rPr>
        <w:t xml:space="preserve"> 12 NP edges; edges 7 and 11 fell outside the five-run meta-analytic range and were among edges for which the activation-defined set omitted an </w:t>
      </w:r>
      <w:r w:rsidRPr="00FB042C">
        <w:rPr>
          <w:rFonts w:ascii="Optima" w:eastAsia="DengXian" w:hAnsi="Optima" w:cs="Times New Roman"/>
          <w:sz w:val="22"/>
          <w:szCs w:val="22"/>
        </w:rPr>
        <w:lastRenderedPageBreak/>
        <w:t>assimilated endpoint. All panels are descriptive; no inferential tests were performed. Spatial overlap (Dice) and run-to-run comparisons are descriptive; no multiple-comparison correction was therefore applied, and no test statistics or P values are reported. The overlap values for each assimilation set are listed in Table S24.</w:t>
      </w:r>
    </w:p>
    <w:p w14:paraId="5DDE760F" w14:textId="521CB931" w:rsidR="00A91C1F" w:rsidRPr="00FB042C" w:rsidRDefault="00FB042C" w:rsidP="00FB042C">
      <w:pPr>
        <w:rPr>
          <w:rFonts w:ascii="Optima" w:eastAsia="DengXian" w:hAnsi="Optima" w:cs="Times New Roman"/>
          <w:sz w:val="22"/>
          <w:szCs w:val="22"/>
        </w:rPr>
      </w:pPr>
      <w:r w:rsidRPr="00FB042C">
        <w:rPr>
          <w:rFonts w:ascii="Optima" w:eastAsia="DengXian" w:hAnsi="Optima" w:cs="Times New Roman"/>
          <w:sz w:val="22"/>
          <w:szCs w:val="22"/>
        </w:rPr>
        <w:br w:type="page"/>
      </w:r>
    </w:p>
    <w:p w14:paraId="00E4DB54" w14:textId="685C9B16" w:rsidR="00ED0D10" w:rsidRPr="00FB042C" w:rsidDel="00B357DC" w:rsidRDefault="00F10F1A" w:rsidP="00FB042C">
      <w:pPr>
        <w:adjustRightInd w:val="0"/>
        <w:snapToGrid w:val="0"/>
        <w:spacing w:after="200"/>
        <w:jc w:val="both"/>
        <w:rPr>
          <w:rFonts w:ascii="Optima" w:hAnsi="Optima"/>
          <w:sz w:val="22"/>
          <w:szCs w:val="22"/>
        </w:rPr>
      </w:pPr>
      <w:r w:rsidRPr="00FB042C">
        <w:rPr>
          <w:rFonts w:ascii="Optima" w:eastAsiaTheme="minorHAnsi" w:hAnsi="Optima" w:cs="Calibri"/>
          <w:noProof/>
          <w:sz w:val="22"/>
          <w:szCs w:val="22"/>
        </w:rPr>
        <w:lastRenderedPageBreak/>
        <w:drawing>
          <wp:inline distT="0" distB="0" distL="0" distR="0" wp14:anchorId="43B69739" wp14:editId="7A4D7894">
            <wp:extent cx="5278120" cy="3764280"/>
            <wp:effectExtent l="0" t="0" r="5080" b="0"/>
            <wp:docPr id="1369222738" name="图片 18"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43436" name="图片 18" descr="图示&#10;&#10;描述已自动生成"/>
                    <pic:cNvPicPr/>
                  </pic:nvPicPr>
                  <pic:blipFill rotWithShape="1">
                    <a:blip r:embed="rId19" cstate="print">
                      <a:extLst>
                        <a:ext uri="{28A0092B-C50C-407E-A947-70E740481C1C}">
                          <a14:useLocalDpi xmlns:a14="http://schemas.microsoft.com/office/drawing/2010/main" val="0"/>
                        </a:ext>
                      </a:extLst>
                    </a:blip>
                    <a:srcRect b="49544"/>
                    <a:stretch/>
                  </pic:blipFill>
                  <pic:spPr bwMode="auto">
                    <a:xfrm>
                      <a:off x="0" y="0"/>
                      <a:ext cx="5278120" cy="3764280"/>
                    </a:xfrm>
                    <a:prstGeom prst="rect">
                      <a:avLst/>
                    </a:prstGeom>
                    <a:ln>
                      <a:noFill/>
                    </a:ln>
                    <a:extLst>
                      <a:ext uri="{53640926-AAD7-44D8-BBD7-CCE9431645EC}">
                        <a14:shadowObscured xmlns:a14="http://schemas.microsoft.com/office/drawing/2010/main"/>
                      </a:ext>
                    </a:extLst>
                  </pic:spPr>
                </pic:pic>
              </a:graphicData>
            </a:graphic>
          </wp:inline>
        </w:drawing>
      </w:r>
    </w:p>
    <w:p w14:paraId="613CDA35" w14:textId="113E5BBA" w:rsidR="00DA0F62" w:rsidRPr="00FB042C" w:rsidRDefault="00017222" w:rsidP="00FB042C">
      <w:pPr>
        <w:adjustRightInd w:val="0"/>
        <w:snapToGrid w:val="0"/>
        <w:spacing w:after="200"/>
        <w:jc w:val="both"/>
        <w:rPr>
          <w:rFonts w:ascii="Optima" w:hAnsi="Optima"/>
          <w:bCs/>
          <w:sz w:val="22"/>
          <w:szCs w:val="22"/>
        </w:rPr>
      </w:pPr>
      <w:r w:rsidRPr="00FB042C">
        <w:rPr>
          <w:rFonts w:ascii="Optima" w:eastAsiaTheme="minorHAnsi" w:hAnsi="Optima" w:cs="Calibri"/>
          <w:b/>
          <w:bCs/>
          <w:sz w:val="22"/>
          <w:szCs w:val="22"/>
        </w:rPr>
        <w:t xml:space="preserve">Fig. S12 </w:t>
      </w:r>
      <w:r w:rsidR="005064AA" w:rsidRPr="00FB042C">
        <w:rPr>
          <w:rFonts w:ascii="Optima" w:hAnsi="Optima"/>
          <w:b/>
          <w:bCs/>
          <w:sz w:val="22"/>
          <w:szCs w:val="22"/>
        </w:rPr>
        <w:t>NP factor scores across diagnostic groups in empirical and simulated states.</w:t>
      </w:r>
      <w:r w:rsidR="005064AA" w:rsidRPr="00FB042C">
        <w:rPr>
          <w:rFonts w:ascii="Optima" w:hAnsi="Optima"/>
          <w:b/>
          <w:sz w:val="22"/>
          <w:szCs w:val="22"/>
        </w:rPr>
        <w:t xml:space="preserve"> </w:t>
      </w:r>
      <w:r w:rsidR="005064AA" w:rsidRPr="00FB042C">
        <w:rPr>
          <w:rFonts w:ascii="Optima" w:hAnsi="Optima"/>
          <w:bCs/>
          <w:sz w:val="22"/>
          <w:szCs w:val="22"/>
        </w:rPr>
        <w:t xml:space="preserve">All panels show the same 288 digital twins (69 healthy controls, 89 high-symptom participants and 130 patients). Boxes show the median and interquartile range with 1.5 × IQR whiskers; individual observations are plotted. </w:t>
      </w:r>
      <w:r w:rsidR="005064AA" w:rsidRPr="00FB042C">
        <w:rPr>
          <w:rFonts w:ascii="Optima" w:hAnsi="Optima"/>
          <w:b/>
          <w:sz w:val="22"/>
          <w:szCs w:val="22"/>
        </w:rPr>
        <w:t>a,</w:t>
      </w:r>
      <w:r w:rsidR="005064AA" w:rsidRPr="00FB042C">
        <w:rPr>
          <w:rFonts w:ascii="Optima" w:hAnsi="Optima"/>
          <w:bCs/>
          <w:sz w:val="22"/>
          <w:szCs w:val="22"/>
        </w:rPr>
        <w:t xml:space="preserve"> Empirical versus simulated NP scores after </w:t>
      </w:r>
      <w:proofErr w:type="spellStart"/>
      <w:r w:rsidR="005064AA" w:rsidRPr="00FB042C">
        <w:rPr>
          <w:rFonts w:ascii="Optima" w:hAnsi="Optima"/>
          <w:bCs/>
          <w:sz w:val="22"/>
          <w:szCs w:val="22"/>
        </w:rPr>
        <w:t>residualisation</w:t>
      </w:r>
      <w:proofErr w:type="spellEnd"/>
      <w:r w:rsidR="005064AA" w:rsidRPr="00FB042C">
        <w:rPr>
          <w:rFonts w:ascii="Optima" w:hAnsi="Optima"/>
          <w:bCs/>
          <w:sz w:val="22"/>
          <w:szCs w:val="22"/>
        </w:rPr>
        <w:t xml:space="preserve"> for age, sex, site and mean framewise displacement. Scores did not differ within any group: healthy controls, difference = </w:t>
      </w:r>
      <w:r w:rsidR="004B3FC1" w:rsidRPr="00FB042C">
        <w:rPr>
          <w:rFonts w:ascii="Optima" w:hAnsi="Optima"/>
          <w:bCs/>
          <w:sz w:val="22"/>
          <w:szCs w:val="22"/>
        </w:rPr>
        <w:t>-0.12</w:t>
      </w:r>
      <w:r w:rsidR="005064AA" w:rsidRPr="00FB042C">
        <w:rPr>
          <w:rFonts w:ascii="Optima" w:hAnsi="Optima"/>
          <w:bCs/>
          <w:sz w:val="22"/>
          <w:szCs w:val="22"/>
        </w:rPr>
        <w:t xml:space="preserve">, P = 0.442; high-symptom participants, 0.19, P = 0.12; patients, </w:t>
      </w:r>
      <w:r w:rsidR="004B3FC1" w:rsidRPr="00FB042C">
        <w:rPr>
          <w:rFonts w:ascii="Optima" w:hAnsi="Optima"/>
          <w:bCs/>
          <w:sz w:val="22"/>
          <w:szCs w:val="22"/>
        </w:rPr>
        <w:t>-0.07</w:t>
      </w:r>
      <w:r w:rsidR="005064AA" w:rsidRPr="00FB042C">
        <w:rPr>
          <w:rFonts w:ascii="Optima" w:hAnsi="Optima"/>
          <w:bCs/>
          <w:sz w:val="22"/>
          <w:szCs w:val="22"/>
        </w:rPr>
        <w:t xml:space="preserve">, P = 0.449. </w:t>
      </w:r>
      <w:r w:rsidR="005064AA" w:rsidRPr="00FB042C">
        <w:rPr>
          <w:rFonts w:ascii="Optima" w:hAnsi="Optima"/>
          <w:b/>
          <w:sz w:val="22"/>
          <w:szCs w:val="22"/>
        </w:rPr>
        <w:t>b,</w:t>
      </w:r>
      <w:r w:rsidR="005064AA" w:rsidRPr="00FB042C">
        <w:rPr>
          <w:rFonts w:ascii="Optima" w:hAnsi="Optima"/>
          <w:bCs/>
          <w:sz w:val="22"/>
          <w:szCs w:val="22"/>
        </w:rPr>
        <w:t xml:space="preserve"> Simulated baseline versus AMPA-perturbed scores. NP increased in all groups: healthy controls, 0.740 (P &lt; 0.0001); high-symptom participants, 0.50 (P &lt; 0.0001); patients, 0.99 (P &lt; 0.0001). </w:t>
      </w:r>
      <w:r w:rsidR="005064AA" w:rsidRPr="00FB042C">
        <w:rPr>
          <w:rFonts w:ascii="Optima" w:hAnsi="Optima"/>
          <w:b/>
          <w:sz w:val="22"/>
          <w:szCs w:val="22"/>
        </w:rPr>
        <w:t>c,</w:t>
      </w:r>
      <w:r w:rsidR="005064AA" w:rsidRPr="00FB042C">
        <w:rPr>
          <w:rFonts w:ascii="Optima" w:hAnsi="Optima"/>
          <w:bCs/>
          <w:sz w:val="22"/>
          <w:szCs w:val="22"/>
        </w:rPr>
        <w:t xml:space="preserve"> Simulated baseline versus GABA-A-perturbed scores. NP increased across all groups: 2.60, 2.63 and 2.883 in healthy controls, high-symptom participants and patients, respectively (all P &lt; 0.0001). All comparisons are two-sided paired t-tests and uncorrected. Exact t statistics, degrees of freedom and P values for all within-group comparisons are listed in Table S24.</w:t>
      </w:r>
    </w:p>
    <w:p w14:paraId="427ED7B1" w14:textId="7D44B85D" w:rsidR="0060755D" w:rsidRPr="00FB042C" w:rsidRDefault="00DA0F62" w:rsidP="00FB042C">
      <w:pPr>
        <w:jc w:val="both"/>
        <w:rPr>
          <w:rFonts w:ascii="Optima" w:hAnsi="Optima"/>
          <w:sz w:val="22"/>
          <w:szCs w:val="22"/>
        </w:rPr>
      </w:pPr>
      <w:r w:rsidRPr="00FB042C">
        <w:rPr>
          <w:rFonts w:ascii="Optima" w:hAnsi="Optima"/>
          <w:bCs/>
          <w:sz w:val="22"/>
          <w:szCs w:val="22"/>
        </w:rPr>
        <w:br w:type="page"/>
      </w:r>
      <w:r w:rsidRPr="00FB042C">
        <w:rPr>
          <w:rFonts w:ascii="Optima" w:hAnsi="Optima"/>
          <w:noProof/>
          <w:sz w:val="22"/>
          <w:szCs w:val="22"/>
        </w:rPr>
        <w:lastRenderedPageBreak/>
        <w:drawing>
          <wp:inline distT="0" distB="0" distL="0" distR="0" wp14:anchorId="3781E254" wp14:editId="375F1F56">
            <wp:extent cx="5278120" cy="3968115"/>
            <wp:effectExtent l="0" t="0" r="5080" b="0"/>
            <wp:docPr id="902426025" name="图片 20"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96475" name="图片 20" descr="图示&#10;&#10;描述已自动生成"/>
                    <pic:cNvPicPr/>
                  </pic:nvPicPr>
                  <pic:blipFill rotWithShape="1">
                    <a:blip r:embed="rId20" cstate="print">
                      <a:extLst>
                        <a:ext uri="{28A0092B-C50C-407E-A947-70E740481C1C}">
                          <a14:useLocalDpi xmlns:a14="http://schemas.microsoft.com/office/drawing/2010/main" val="0"/>
                        </a:ext>
                      </a:extLst>
                    </a:blip>
                    <a:srcRect b="46812"/>
                    <a:stretch/>
                  </pic:blipFill>
                  <pic:spPr bwMode="auto">
                    <a:xfrm>
                      <a:off x="0" y="0"/>
                      <a:ext cx="5278120" cy="3968115"/>
                    </a:xfrm>
                    <a:prstGeom prst="rect">
                      <a:avLst/>
                    </a:prstGeom>
                    <a:ln>
                      <a:noFill/>
                    </a:ln>
                    <a:extLst>
                      <a:ext uri="{53640926-AAD7-44D8-BBD7-CCE9431645EC}">
                        <a14:shadowObscured xmlns:a14="http://schemas.microsoft.com/office/drawing/2010/main"/>
                      </a:ext>
                    </a:extLst>
                  </pic:spPr>
                </pic:pic>
              </a:graphicData>
            </a:graphic>
          </wp:inline>
        </w:drawing>
      </w:r>
      <w:r w:rsidR="00017222" w:rsidRPr="00FB042C">
        <w:rPr>
          <w:rFonts w:ascii="Optima" w:eastAsia="DengXian" w:hAnsi="Optima" w:cs="Times New Roman"/>
          <w:b/>
          <w:bCs/>
          <w:sz w:val="22"/>
          <w:szCs w:val="22"/>
        </w:rPr>
        <w:t xml:space="preserve">Fig. S13 </w:t>
      </w:r>
      <w:r w:rsidR="00EA2EAD" w:rsidRPr="00FB042C">
        <w:rPr>
          <w:rFonts w:ascii="Optima" w:hAnsi="Optima"/>
          <w:b/>
          <w:bCs/>
          <w:sz w:val="22"/>
          <w:szCs w:val="22"/>
        </w:rPr>
        <w:t>B</w:t>
      </w:r>
      <w:r w:rsidR="00AF1ABB" w:rsidRPr="00FB042C">
        <w:rPr>
          <w:rFonts w:ascii="Optima" w:hAnsi="Optima"/>
          <w:b/>
          <w:bCs/>
          <w:sz w:val="22"/>
          <w:szCs w:val="22"/>
        </w:rPr>
        <w:t xml:space="preserve">idirectional </w:t>
      </w:r>
      <w:r w:rsidR="00EA2EAD" w:rsidRPr="00FB042C">
        <w:rPr>
          <w:rFonts w:ascii="Optima" w:hAnsi="Optima" w:hint="eastAsia"/>
          <w:b/>
          <w:bCs/>
          <w:sz w:val="22"/>
          <w:szCs w:val="22"/>
        </w:rPr>
        <w:t>virtual</w:t>
      </w:r>
      <w:r w:rsidR="00EA2EAD" w:rsidRPr="00FB042C">
        <w:rPr>
          <w:rFonts w:ascii="Optima" w:hAnsi="Optima"/>
          <w:b/>
          <w:bCs/>
          <w:sz w:val="22"/>
          <w:szCs w:val="22"/>
        </w:rPr>
        <w:t xml:space="preserve"> </w:t>
      </w:r>
      <w:r w:rsidR="00AF1ABB" w:rsidRPr="00FB042C">
        <w:rPr>
          <w:rFonts w:ascii="Optima" w:hAnsi="Optima"/>
          <w:b/>
          <w:bCs/>
          <w:sz w:val="22"/>
          <w:szCs w:val="22"/>
        </w:rPr>
        <w:t>responses are preserved using MID-specific NP connectivity.</w:t>
      </w:r>
      <w:r w:rsidR="00AF1ABB" w:rsidRPr="00FB042C">
        <w:rPr>
          <w:rFonts w:ascii="Optima" w:hAnsi="Optima"/>
          <w:sz w:val="22"/>
          <w:szCs w:val="22"/>
        </w:rPr>
        <w:t xml:space="preserve"> </w:t>
      </w:r>
      <w:r w:rsidR="0016678B" w:rsidRPr="00FB042C">
        <w:rPr>
          <w:rFonts w:ascii="Optima" w:hAnsi="Optima"/>
          <w:sz w:val="22"/>
          <w:szCs w:val="22"/>
        </w:rPr>
        <w:t>Virtual AMPA and GABA-A perturbations were re-</w:t>
      </w:r>
      <w:proofErr w:type="spellStart"/>
      <w:r w:rsidR="0016678B" w:rsidRPr="00FB042C">
        <w:rPr>
          <w:rFonts w:ascii="Optima" w:hAnsi="Optima"/>
          <w:sz w:val="22"/>
          <w:szCs w:val="22"/>
        </w:rPr>
        <w:t>analysed</w:t>
      </w:r>
      <w:proofErr w:type="spellEnd"/>
      <w:r w:rsidR="0016678B" w:rsidRPr="00FB042C">
        <w:rPr>
          <w:rFonts w:ascii="Optima" w:hAnsi="Optima"/>
          <w:sz w:val="22"/>
          <w:szCs w:val="22"/>
        </w:rPr>
        <w:t xml:space="preserve"> using the summed six MID-specific NP edges in 288 digital twins (69 healthy controls, 89 high-symptom participants and 130 patients). </w:t>
      </w:r>
      <w:r w:rsidR="0016678B" w:rsidRPr="00FB042C">
        <w:rPr>
          <w:rFonts w:ascii="Optima" w:hAnsi="Optima"/>
          <w:b/>
          <w:sz w:val="22"/>
          <w:szCs w:val="22"/>
        </w:rPr>
        <w:t>a,</w:t>
      </w:r>
      <w:r w:rsidR="0016678B" w:rsidRPr="00FB042C">
        <w:rPr>
          <w:rFonts w:ascii="Optima" w:hAnsi="Optima"/>
          <w:sz w:val="22"/>
          <w:szCs w:val="22"/>
        </w:rPr>
        <w:t xml:space="preserve"> </w:t>
      </w:r>
      <w:proofErr w:type="gramStart"/>
      <w:r w:rsidR="0016678B" w:rsidRPr="00FB042C">
        <w:rPr>
          <w:rFonts w:ascii="Optima" w:hAnsi="Optima"/>
          <w:sz w:val="22"/>
          <w:szCs w:val="22"/>
        </w:rPr>
        <w:t>Both</w:t>
      </w:r>
      <w:proofErr w:type="gramEnd"/>
      <w:r w:rsidR="0016678B" w:rsidRPr="00FB042C">
        <w:rPr>
          <w:rFonts w:ascii="Optima" w:hAnsi="Optima"/>
          <w:sz w:val="22"/>
          <w:szCs w:val="22"/>
        </w:rPr>
        <w:t xml:space="preserve"> perturbations increased MID-specific connectivity overall (AMPA, 0.56 ± 0.61; GABA-A, 1.02 ± 1.04; both P &lt; 0.0001), with increases in 83.0% and 84.4% of twins, respectively. </w:t>
      </w:r>
      <w:r w:rsidR="0016678B" w:rsidRPr="00FB042C">
        <w:rPr>
          <w:rFonts w:ascii="Optima" w:hAnsi="Optima"/>
          <w:b/>
          <w:sz w:val="22"/>
          <w:szCs w:val="22"/>
        </w:rPr>
        <w:t>b,</w:t>
      </w:r>
      <w:r w:rsidR="0016678B" w:rsidRPr="00FB042C">
        <w:rPr>
          <w:rFonts w:ascii="Optima" w:hAnsi="Optima"/>
          <w:sz w:val="22"/>
          <w:szCs w:val="22"/>
        </w:rPr>
        <w:t xml:space="preserve"> Diagnostic group differences were present at baseline (F</w:t>
      </w:r>
      <w:proofErr w:type="gramStart"/>
      <w:r w:rsidR="0016678B" w:rsidRPr="00FB042C">
        <w:rPr>
          <w:rFonts w:ascii="Cambria Math" w:hAnsi="Cambria Math" w:cs="Cambria Math"/>
          <w:sz w:val="22"/>
          <w:szCs w:val="22"/>
        </w:rPr>
        <w:t>₂</w:t>
      </w:r>
      <w:r w:rsidR="0016678B" w:rsidRPr="00FB042C">
        <w:rPr>
          <w:rFonts w:ascii="Optima" w:hAnsi="Optima"/>
          <w:sz w:val="22"/>
          <w:szCs w:val="22"/>
        </w:rPr>
        <w:t>,</w:t>
      </w:r>
      <w:r w:rsidR="0016678B" w:rsidRPr="00FB042C">
        <w:rPr>
          <w:rFonts w:ascii="Cambria Math" w:hAnsi="Cambria Math" w:cs="Cambria Math"/>
          <w:sz w:val="22"/>
          <w:szCs w:val="22"/>
        </w:rPr>
        <w:t>₂</w:t>
      </w:r>
      <w:proofErr w:type="gramEnd"/>
      <w:r w:rsidR="0016678B" w:rsidRPr="00FB042C">
        <w:rPr>
          <w:rFonts w:ascii="Cambria Math" w:hAnsi="Cambria Math" w:cs="Cambria Math"/>
          <w:sz w:val="22"/>
          <w:szCs w:val="22"/>
        </w:rPr>
        <w:t>₈₅</w:t>
      </w:r>
      <w:r w:rsidR="0016678B" w:rsidRPr="00FB042C">
        <w:rPr>
          <w:rFonts w:ascii="Optima" w:hAnsi="Optima"/>
          <w:sz w:val="22"/>
          <w:szCs w:val="22"/>
        </w:rPr>
        <w:t xml:space="preserve"> = 7.47, P = 0.0007), attenuated after AMPA (F</w:t>
      </w:r>
      <w:r w:rsidR="0016678B" w:rsidRPr="00FB042C">
        <w:rPr>
          <w:rFonts w:ascii="Cambria Math" w:hAnsi="Cambria Math" w:cs="Cambria Math"/>
          <w:sz w:val="22"/>
          <w:szCs w:val="22"/>
        </w:rPr>
        <w:t>₂</w:t>
      </w:r>
      <w:r w:rsidR="0016678B" w:rsidRPr="00FB042C">
        <w:rPr>
          <w:rFonts w:ascii="Optima" w:hAnsi="Optima"/>
          <w:sz w:val="22"/>
          <w:szCs w:val="22"/>
        </w:rPr>
        <w:t>,</w:t>
      </w:r>
      <w:r w:rsidR="0016678B" w:rsidRPr="00FB042C">
        <w:rPr>
          <w:rFonts w:ascii="Cambria Math" w:hAnsi="Cambria Math" w:cs="Cambria Math"/>
          <w:sz w:val="22"/>
          <w:szCs w:val="22"/>
        </w:rPr>
        <w:t>₂₈₅</w:t>
      </w:r>
      <w:r w:rsidR="0016678B" w:rsidRPr="00FB042C">
        <w:rPr>
          <w:rFonts w:ascii="Optima" w:hAnsi="Optima"/>
          <w:sz w:val="22"/>
          <w:szCs w:val="22"/>
        </w:rPr>
        <w:t xml:space="preserve"> = 3.75, P = 0.0246) and absent after GABA-A perturbation (F</w:t>
      </w:r>
      <w:r w:rsidR="0016678B" w:rsidRPr="00FB042C">
        <w:rPr>
          <w:rFonts w:ascii="Cambria Math" w:hAnsi="Cambria Math" w:cs="Cambria Math"/>
          <w:sz w:val="22"/>
          <w:szCs w:val="22"/>
        </w:rPr>
        <w:t>₂</w:t>
      </w:r>
      <w:r w:rsidR="0016678B" w:rsidRPr="00FB042C">
        <w:rPr>
          <w:rFonts w:ascii="Optima" w:hAnsi="Optima"/>
          <w:sz w:val="22"/>
          <w:szCs w:val="22"/>
        </w:rPr>
        <w:t>,</w:t>
      </w:r>
      <w:r w:rsidR="0016678B" w:rsidRPr="00FB042C">
        <w:rPr>
          <w:rFonts w:ascii="Cambria Math" w:hAnsi="Cambria Math" w:cs="Cambria Math"/>
          <w:sz w:val="22"/>
          <w:szCs w:val="22"/>
        </w:rPr>
        <w:t>₂₈₅</w:t>
      </w:r>
      <w:r w:rsidR="0016678B" w:rsidRPr="00FB042C">
        <w:rPr>
          <w:rFonts w:ascii="Optima" w:hAnsi="Optima"/>
          <w:sz w:val="22"/>
          <w:szCs w:val="22"/>
        </w:rPr>
        <w:t xml:space="preserve"> = 0.72, P = 0.488). </w:t>
      </w:r>
      <w:proofErr w:type="spellStart"/>
      <w:proofErr w:type="gramStart"/>
      <w:r w:rsidR="0016678B" w:rsidRPr="00FB042C">
        <w:rPr>
          <w:rFonts w:ascii="Optima" w:hAnsi="Optima"/>
          <w:b/>
          <w:sz w:val="22"/>
          <w:szCs w:val="22"/>
        </w:rPr>
        <w:t>c,d</w:t>
      </w:r>
      <w:proofErr w:type="spellEnd"/>
      <w:proofErr w:type="gramEnd"/>
      <w:r w:rsidR="0016678B" w:rsidRPr="00FB042C">
        <w:rPr>
          <w:rFonts w:ascii="Optima" w:hAnsi="Optima"/>
          <w:b/>
          <w:sz w:val="22"/>
          <w:szCs w:val="22"/>
        </w:rPr>
        <w:t>,</w:t>
      </w:r>
      <w:r w:rsidR="0016678B" w:rsidRPr="00FB042C">
        <w:rPr>
          <w:rFonts w:ascii="Optima" w:hAnsi="Optima"/>
          <w:sz w:val="22"/>
          <w:szCs w:val="22"/>
        </w:rPr>
        <w:t xml:space="preserve"> Oldham’s tests showed variance contraction after AMPA (r = </w:t>
      </w:r>
      <w:r w:rsidR="00CD2421" w:rsidRPr="00FB042C">
        <w:rPr>
          <w:rFonts w:ascii="Optima" w:hAnsi="Optima"/>
          <w:sz w:val="22"/>
          <w:szCs w:val="22"/>
        </w:rPr>
        <w:t>-</w:t>
      </w:r>
      <w:r w:rsidR="0016678B" w:rsidRPr="00FB042C">
        <w:rPr>
          <w:rFonts w:ascii="Optima" w:hAnsi="Optima"/>
          <w:sz w:val="22"/>
          <w:szCs w:val="22"/>
        </w:rPr>
        <w:t xml:space="preserve">0.20, P = 0.0007; </w:t>
      </w:r>
      <w:r w:rsidR="00B24F98" w:rsidRPr="00FB042C">
        <w:rPr>
          <w:rFonts w:ascii="Optima" w:hAnsi="Optima"/>
          <w:sz w:val="22"/>
          <w:szCs w:val="22"/>
        </w:rPr>
        <w:t>ratio = 0.48</w:t>
      </w:r>
      <w:r w:rsidR="0016678B" w:rsidRPr="00FB042C">
        <w:rPr>
          <w:rFonts w:ascii="Optima" w:hAnsi="Optima"/>
          <w:sz w:val="22"/>
          <w:szCs w:val="22"/>
        </w:rPr>
        <w:t xml:space="preserve">) and variance expansion after GABA-A (r = 0.57, P &lt; 0.0001; ratio = </w:t>
      </w:r>
      <w:r w:rsidR="003B4FF6" w:rsidRPr="00FB042C">
        <w:rPr>
          <w:rFonts w:ascii="Optima" w:hAnsi="Optima"/>
          <w:sz w:val="22"/>
          <w:szCs w:val="22"/>
        </w:rPr>
        <w:t>1.</w:t>
      </w:r>
      <w:r w:rsidR="00B24F98" w:rsidRPr="00FB042C">
        <w:rPr>
          <w:rFonts w:ascii="Optima" w:hAnsi="Optima" w:hint="eastAsia"/>
          <w:sz w:val="22"/>
          <w:szCs w:val="22"/>
        </w:rPr>
        <w:t>23</w:t>
      </w:r>
      <w:r w:rsidR="0016678B" w:rsidRPr="00FB042C">
        <w:rPr>
          <w:rFonts w:ascii="Optima" w:hAnsi="Optima"/>
          <w:sz w:val="22"/>
          <w:szCs w:val="22"/>
        </w:rPr>
        <w:t xml:space="preserve">). </w:t>
      </w:r>
      <w:r w:rsidR="0016678B" w:rsidRPr="00FB042C">
        <w:rPr>
          <w:rFonts w:ascii="Optima" w:hAnsi="Optima"/>
          <w:b/>
          <w:sz w:val="22"/>
          <w:szCs w:val="22"/>
        </w:rPr>
        <w:t>e,</w:t>
      </w:r>
      <w:r w:rsidR="0016678B" w:rsidRPr="00FB042C">
        <w:rPr>
          <w:rFonts w:ascii="Optima" w:hAnsi="Optima"/>
          <w:sz w:val="22"/>
          <w:szCs w:val="22"/>
        </w:rPr>
        <w:t xml:space="preserve"> Twins showing increases under both perturbations had lower baseline MID-specific connectivity than those showing a decrease under at least one perturbation (</w:t>
      </w:r>
      <w:r w:rsidR="00CD2421" w:rsidRPr="00FB042C">
        <w:rPr>
          <w:rFonts w:ascii="Optima" w:hAnsi="Optima"/>
          <w:sz w:val="22"/>
          <w:szCs w:val="22"/>
        </w:rPr>
        <w:t>-</w:t>
      </w:r>
      <w:r w:rsidR="0016678B" w:rsidRPr="00FB042C">
        <w:rPr>
          <w:rFonts w:ascii="Optima" w:hAnsi="Optima"/>
          <w:sz w:val="22"/>
          <w:szCs w:val="22"/>
        </w:rPr>
        <w:t>0.35 ± 0.56 versus 0.17 ± 0.57; P &lt; 0.0001). Response-group classification agreed with that based on the 12-edge NP factor for 75.3% of twins. Box plots show the median and interquartile range with 1.5 × IQR whiskers, with every twin plotted; c and d show ordinary least-squares fits with 95% confidence bands. Group differences were tested by one-way analysis of variance on scores adjusted for sex, site and mean framewise displacement, and baseline dependence by Oldham's method; all tests are two-sided and uncorrected. Exact test statistics and P values are listed in Table S24.</w:t>
      </w:r>
    </w:p>
    <w:p w14:paraId="25E9324C" w14:textId="442984E9" w:rsidR="00AF1ABB" w:rsidRPr="00FB042C" w:rsidDel="0060755D" w:rsidRDefault="0060755D" w:rsidP="00FB042C">
      <w:pPr>
        <w:adjustRightInd w:val="0"/>
        <w:snapToGrid w:val="0"/>
        <w:spacing w:after="200"/>
        <w:jc w:val="both"/>
        <w:rPr>
          <w:rFonts w:ascii="Optima" w:hAnsi="Optima"/>
          <w:bCs/>
          <w:sz w:val="22"/>
          <w:szCs w:val="22"/>
        </w:rPr>
      </w:pPr>
      <w:r w:rsidRPr="00FB042C">
        <w:rPr>
          <w:rFonts w:ascii="Optima" w:hAnsi="Optima"/>
          <w:noProof/>
          <w:sz w:val="22"/>
          <w:szCs w:val="22"/>
        </w:rPr>
        <w:lastRenderedPageBreak/>
        <w:drawing>
          <wp:inline distT="0" distB="0" distL="0" distR="0" wp14:anchorId="07DCA502" wp14:editId="622593F5">
            <wp:extent cx="5278120" cy="3962400"/>
            <wp:effectExtent l="0" t="0" r="5080" b="0"/>
            <wp:docPr id="774478666" name="图片 17" descr="图示, 工程绘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13741" name="图片 17" descr="图示, 工程绘图&#10;&#10;描述已自动生成"/>
                    <pic:cNvPicPr/>
                  </pic:nvPicPr>
                  <pic:blipFill rotWithShape="1">
                    <a:blip r:embed="rId21" cstate="print">
                      <a:extLst>
                        <a:ext uri="{28A0092B-C50C-407E-A947-70E740481C1C}">
                          <a14:useLocalDpi xmlns:a14="http://schemas.microsoft.com/office/drawing/2010/main" val="0"/>
                        </a:ext>
                      </a:extLst>
                    </a:blip>
                    <a:srcRect b="46889"/>
                    <a:stretch/>
                  </pic:blipFill>
                  <pic:spPr bwMode="auto">
                    <a:xfrm>
                      <a:off x="0" y="0"/>
                      <a:ext cx="5278120" cy="3962400"/>
                    </a:xfrm>
                    <a:prstGeom prst="rect">
                      <a:avLst/>
                    </a:prstGeom>
                    <a:ln>
                      <a:noFill/>
                    </a:ln>
                    <a:extLst>
                      <a:ext uri="{53640926-AAD7-44D8-BBD7-CCE9431645EC}">
                        <a14:shadowObscured xmlns:a14="http://schemas.microsoft.com/office/drawing/2010/main"/>
                      </a:ext>
                    </a:extLst>
                  </pic:spPr>
                </pic:pic>
              </a:graphicData>
            </a:graphic>
          </wp:inline>
        </w:drawing>
      </w:r>
    </w:p>
    <w:p w14:paraId="786B5D9B" w14:textId="61B8E128" w:rsidR="001109DB" w:rsidRPr="00FB042C" w:rsidRDefault="000362A8" w:rsidP="00FB042C">
      <w:pPr>
        <w:adjustRightInd w:val="0"/>
        <w:snapToGrid w:val="0"/>
        <w:spacing w:after="200"/>
        <w:jc w:val="both"/>
        <w:rPr>
          <w:rFonts w:ascii="Optima" w:hAnsi="Optima"/>
          <w:bCs/>
          <w:sz w:val="22"/>
          <w:szCs w:val="22"/>
        </w:rPr>
      </w:pPr>
      <w:r w:rsidRPr="00FB042C">
        <w:rPr>
          <w:rFonts w:ascii="Optima" w:eastAsia="DengXian" w:hAnsi="Optima" w:cs="Times New Roman"/>
          <w:b/>
          <w:bCs/>
          <w:sz w:val="22"/>
          <w:szCs w:val="22"/>
        </w:rPr>
        <w:t>Fig. S14</w:t>
      </w:r>
      <w:r w:rsidRPr="00FB042C">
        <w:rPr>
          <w:rFonts w:ascii="Optima" w:hAnsi="Optima"/>
          <w:b/>
          <w:sz w:val="22"/>
          <w:szCs w:val="22"/>
        </w:rPr>
        <w:t xml:space="preserve"> </w:t>
      </w:r>
      <w:r w:rsidR="0003729C" w:rsidRPr="00FB042C">
        <w:rPr>
          <w:rFonts w:ascii="Optima" w:hAnsi="Optima"/>
          <w:b/>
          <w:bCs/>
          <w:sz w:val="22"/>
          <w:szCs w:val="22"/>
        </w:rPr>
        <w:t>Two-dimensional AMPA/GABA-A conductance sweep defining the baseline and perturbation endpoints.</w:t>
      </w:r>
      <w:r w:rsidR="0003729C" w:rsidRPr="00FB042C">
        <w:rPr>
          <w:rFonts w:ascii="Optima" w:hAnsi="Optima"/>
          <w:b/>
          <w:sz w:val="22"/>
          <w:szCs w:val="22"/>
        </w:rPr>
        <w:t xml:space="preserve"> </w:t>
      </w:r>
      <w:r w:rsidR="0003729C" w:rsidRPr="00FB042C">
        <w:rPr>
          <w:rFonts w:ascii="Optima" w:hAnsi="Optima"/>
          <w:bCs/>
          <w:sz w:val="22"/>
          <w:szCs w:val="22"/>
        </w:rPr>
        <w:t xml:space="preserve">Each cell represents one simulation at a fixed pair of global </w:t>
      </w:r>
      <w:proofErr w:type="spellStart"/>
      <w:r w:rsidR="0003729C" w:rsidRPr="00FB042C">
        <w:rPr>
          <w:rFonts w:ascii="Optima" w:hAnsi="Optima"/>
          <w:bCs/>
          <w:sz w:val="22"/>
          <w:szCs w:val="22"/>
        </w:rPr>
        <w:t>conductances</w:t>
      </w:r>
      <w:proofErr w:type="spellEnd"/>
      <w:r w:rsidR="0003729C" w:rsidRPr="00FB042C">
        <w:rPr>
          <w:rFonts w:ascii="Optima" w:hAnsi="Optima"/>
          <w:bCs/>
          <w:sz w:val="22"/>
          <w:szCs w:val="22"/>
        </w:rPr>
        <w:t xml:space="preserve"> (n = 80 simulations). a, Mean population firing rate. b, Mean inter-regional coherence. c, Dynamical regimes defined by gaps in the coherence and firing-rate distributions: asynchronous (≤3.42 Hz), </w:t>
      </w:r>
      <w:proofErr w:type="spellStart"/>
      <w:r w:rsidR="0003729C" w:rsidRPr="00FB042C">
        <w:rPr>
          <w:rFonts w:ascii="Optima" w:hAnsi="Optima"/>
          <w:bCs/>
          <w:sz w:val="22"/>
          <w:szCs w:val="22"/>
        </w:rPr>
        <w:t>synchronised</w:t>
      </w:r>
      <w:proofErr w:type="spellEnd"/>
      <w:r w:rsidR="0003729C" w:rsidRPr="00FB042C">
        <w:rPr>
          <w:rFonts w:ascii="Optima" w:hAnsi="Optima"/>
          <w:bCs/>
          <w:sz w:val="22"/>
          <w:szCs w:val="22"/>
        </w:rPr>
        <w:t xml:space="preserve"> (5.28</w:t>
      </w:r>
      <w:r w:rsidR="004B3FC1" w:rsidRPr="00FB042C">
        <w:rPr>
          <w:rFonts w:ascii="Optima" w:hAnsi="Optima"/>
          <w:bCs/>
          <w:sz w:val="22"/>
          <w:szCs w:val="22"/>
        </w:rPr>
        <w:t>-</w:t>
      </w:r>
      <w:r w:rsidR="0003729C" w:rsidRPr="00FB042C">
        <w:rPr>
          <w:rFonts w:ascii="Optima" w:hAnsi="Optima"/>
          <w:bCs/>
          <w:sz w:val="22"/>
          <w:szCs w:val="22"/>
        </w:rPr>
        <w:t>39.86 Hz) and excessive firing (≥69.67 Hz). The baseline (0.0008 S cm</w:t>
      </w:r>
      <w:r w:rsidR="0003729C" w:rsidRPr="00FB042C">
        <w:rPr>
          <w:rFonts w:ascii="Cambria Math" w:hAnsi="Cambria Math" w:cs="Cambria Math"/>
          <w:bCs/>
          <w:sz w:val="22"/>
          <w:szCs w:val="22"/>
        </w:rPr>
        <w:t>⁻</w:t>
      </w:r>
      <w:r w:rsidR="0003729C" w:rsidRPr="00FB042C">
        <w:rPr>
          <w:rFonts w:ascii="Optima" w:hAnsi="Optima"/>
          <w:bCs/>
          <w:sz w:val="22"/>
          <w:szCs w:val="22"/>
        </w:rPr>
        <w:t>² AMPA, 0.0015 S cm</w:t>
      </w:r>
      <w:r w:rsidR="0003729C" w:rsidRPr="00FB042C">
        <w:rPr>
          <w:rFonts w:ascii="Cambria Math" w:hAnsi="Cambria Math" w:cs="Cambria Math"/>
          <w:bCs/>
          <w:sz w:val="22"/>
          <w:szCs w:val="22"/>
        </w:rPr>
        <w:t>⁻</w:t>
      </w:r>
      <w:r w:rsidR="0003729C" w:rsidRPr="00FB042C">
        <w:rPr>
          <w:rFonts w:ascii="Optima" w:hAnsi="Optima"/>
          <w:bCs/>
          <w:sz w:val="22"/>
          <w:szCs w:val="22"/>
        </w:rPr>
        <w:t>² GABA-A; 1.54 Hz, coherence = 0.0636) lies in the low-firing, low-coherence regime. The arrows indicate the perturbation path to AMPA (0.0044 S cm</w:t>
      </w:r>
      <w:r w:rsidR="0003729C" w:rsidRPr="00FB042C">
        <w:rPr>
          <w:rFonts w:ascii="Cambria Math" w:hAnsi="Cambria Math" w:cs="Cambria Math"/>
          <w:bCs/>
          <w:sz w:val="22"/>
          <w:szCs w:val="22"/>
        </w:rPr>
        <w:t>⁻</w:t>
      </w:r>
      <w:r w:rsidR="0003729C" w:rsidRPr="00FB042C">
        <w:rPr>
          <w:rFonts w:ascii="Optima" w:hAnsi="Optima"/>
          <w:bCs/>
          <w:sz w:val="22"/>
          <w:szCs w:val="22"/>
        </w:rPr>
        <w:t>²) and subsequent GABA-A (0.0040 S cm</w:t>
      </w:r>
      <w:r w:rsidR="0003729C" w:rsidRPr="00FB042C">
        <w:rPr>
          <w:rFonts w:ascii="Cambria Math" w:hAnsi="Cambria Math" w:cs="Cambria Math"/>
          <w:bCs/>
          <w:sz w:val="22"/>
          <w:szCs w:val="22"/>
        </w:rPr>
        <w:t>⁻</w:t>
      </w:r>
      <w:r w:rsidR="0003729C" w:rsidRPr="00FB042C">
        <w:rPr>
          <w:rFonts w:ascii="Optima" w:hAnsi="Optima"/>
          <w:bCs/>
          <w:sz w:val="22"/>
          <w:szCs w:val="22"/>
        </w:rPr>
        <w:t xml:space="preserve">²) endpoints. d, Regional coherence along the AMPA sweep at the baseline GABA-A conductance (n = 217 regions per setting). </w:t>
      </w:r>
      <w:proofErr w:type="spellStart"/>
      <w:r w:rsidR="0003729C" w:rsidRPr="00FB042C">
        <w:rPr>
          <w:rFonts w:ascii="Optima" w:hAnsi="Optima"/>
          <w:bCs/>
          <w:sz w:val="22"/>
          <w:szCs w:val="22"/>
        </w:rPr>
        <w:t>Synchronisation</w:t>
      </w:r>
      <w:proofErr w:type="spellEnd"/>
      <w:r w:rsidR="0003729C" w:rsidRPr="00FB042C">
        <w:rPr>
          <w:rFonts w:ascii="Optima" w:hAnsi="Optima"/>
          <w:bCs/>
          <w:sz w:val="22"/>
          <w:szCs w:val="22"/>
        </w:rPr>
        <w:t xml:space="preserve"> emerges across regions rather than sequentially, with greater regional variability after the transition. All panels are descriptive. Heat maps and regional distributions carry no error indicator, and all panels are descriptive: no inferential test was applied, no multiple-comparison correction was required and no test statistics or P values are reported.</w:t>
      </w:r>
    </w:p>
    <w:sectPr w:rsidR="001109DB" w:rsidRPr="00FB042C" w:rsidSect="00AA3EC1">
      <w:headerReference w:type="default" r:id="rId22"/>
      <w:footerReference w:type="default" r:id="rId23"/>
      <w:pgSz w:w="11906" w:h="16838"/>
      <w:pgMar w:top="1440" w:right="1797" w:bottom="1440" w:left="1797" w:header="851" w:footer="992" w:gutter="0"/>
      <w:lnNumType w:countBy="1" w:restart="continuous"/>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B444BF" w14:textId="77777777" w:rsidR="00E177DB" w:rsidRDefault="00E177DB" w:rsidP="00EA1455">
      <w:r>
        <w:separator/>
      </w:r>
    </w:p>
  </w:endnote>
  <w:endnote w:type="continuationSeparator" w:id="0">
    <w:p w14:paraId="75FC2EAD" w14:textId="77777777" w:rsidR="00E177DB" w:rsidRDefault="00E177DB" w:rsidP="00EA1455">
      <w:r>
        <w:continuationSeparator/>
      </w:r>
    </w:p>
  </w:endnote>
  <w:endnote w:type="continuationNotice" w:id="1">
    <w:p w14:paraId="63231236" w14:textId="77777777" w:rsidR="00E177DB" w:rsidRDefault="00E177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Optima">
    <w:panose1 w:val="02000503060000020004"/>
    <w:charset w:val="00"/>
    <w:family w:val="auto"/>
    <w:pitch w:val="variable"/>
    <w:sig w:usb0="80000067"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ppleSystemUIFont">
    <w:altName w:val="Cambria"/>
    <w:panose1 w:val="020B0604020202020204"/>
    <w:charset w:val="00"/>
    <w:family w:val="roman"/>
    <w:pitch w:val="default"/>
  </w:font>
  <w:font w:name=".AppleSystemUIFontMonospaced">
    <w:altName w:val="Cambria"/>
    <w:panose1 w:val="020B0604020202020204"/>
    <w:charset w:val="00"/>
    <w:family w:val="roman"/>
    <w:pitch w:val="default"/>
  </w:font>
  <w:font w:name="Times New Roman (正文 CS 字体)">
    <w:altName w:val="宋体"/>
    <w:panose1 w:val="020B0604020202020204"/>
    <w:charset w:val="86"/>
    <w:family w:val="roman"/>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5EE6DE" w14:textId="77777777" w:rsidR="00842E26" w:rsidRDefault="00842E26">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AA4D15" w14:textId="77777777" w:rsidR="00E177DB" w:rsidRDefault="00E177DB" w:rsidP="00EA1455">
      <w:r>
        <w:separator/>
      </w:r>
    </w:p>
  </w:footnote>
  <w:footnote w:type="continuationSeparator" w:id="0">
    <w:p w14:paraId="0AFE9DC5" w14:textId="77777777" w:rsidR="00E177DB" w:rsidRDefault="00E177DB" w:rsidP="00EA1455">
      <w:r>
        <w:continuationSeparator/>
      </w:r>
    </w:p>
  </w:footnote>
  <w:footnote w:type="continuationNotice" w:id="1">
    <w:p w14:paraId="7B4901B3" w14:textId="77777777" w:rsidR="00E177DB" w:rsidRDefault="00E177D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173994" w14:textId="77777777" w:rsidR="00842E26" w:rsidRDefault="00842E26">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190F57"/>
    <w:multiLevelType w:val="hybridMultilevel"/>
    <w:tmpl w:val="70025F9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4197920"/>
    <w:multiLevelType w:val="hybridMultilevel"/>
    <w:tmpl w:val="1BFCE732"/>
    <w:lvl w:ilvl="0" w:tplc="EC66C054">
      <w:start w:val="1"/>
      <w:numFmt w:val="bullet"/>
      <w:lvlText w:val="•"/>
      <w:lvlJc w:val="left"/>
      <w:pPr>
        <w:tabs>
          <w:tab w:val="num" w:pos="720"/>
        </w:tabs>
        <w:ind w:left="720" w:hanging="360"/>
      </w:pPr>
      <w:rPr>
        <w:rFonts w:ascii="Arial" w:hAnsi="Arial" w:hint="default"/>
      </w:rPr>
    </w:lvl>
    <w:lvl w:ilvl="1" w:tplc="D8A021FC" w:tentative="1">
      <w:start w:val="1"/>
      <w:numFmt w:val="bullet"/>
      <w:lvlText w:val="•"/>
      <w:lvlJc w:val="left"/>
      <w:pPr>
        <w:tabs>
          <w:tab w:val="num" w:pos="1440"/>
        </w:tabs>
        <w:ind w:left="1440" w:hanging="360"/>
      </w:pPr>
      <w:rPr>
        <w:rFonts w:ascii="Arial" w:hAnsi="Arial" w:hint="default"/>
      </w:rPr>
    </w:lvl>
    <w:lvl w:ilvl="2" w:tplc="03566EF0" w:tentative="1">
      <w:start w:val="1"/>
      <w:numFmt w:val="bullet"/>
      <w:lvlText w:val="•"/>
      <w:lvlJc w:val="left"/>
      <w:pPr>
        <w:tabs>
          <w:tab w:val="num" w:pos="2160"/>
        </w:tabs>
        <w:ind w:left="2160" w:hanging="360"/>
      </w:pPr>
      <w:rPr>
        <w:rFonts w:ascii="Arial" w:hAnsi="Arial" w:hint="default"/>
      </w:rPr>
    </w:lvl>
    <w:lvl w:ilvl="3" w:tplc="7E748590" w:tentative="1">
      <w:start w:val="1"/>
      <w:numFmt w:val="bullet"/>
      <w:lvlText w:val="•"/>
      <w:lvlJc w:val="left"/>
      <w:pPr>
        <w:tabs>
          <w:tab w:val="num" w:pos="2880"/>
        </w:tabs>
        <w:ind w:left="2880" w:hanging="360"/>
      </w:pPr>
      <w:rPr>
        <w:rFonts w:ascii="Arial" w:hAnsi="Arial" w:hint="default"/>
      </w:rPr>
    </w:lvl>
    <w:lvl w:ilvl="4" w:tplc="62AA9C5E" w:tentative="1">
      <w:start w:val="1"/>
      <w:numFmt w:val="bullet"/>
      <w:lvlText w:val="•"/>
      <w:lvlJc w:val="left"/>
      <w:pPr>
        <w:tabs>
          <w:tab w:val="num" w:pos="3600"/>
        </w:tabs>
        <w:ind w:left="3600" w:hanging="360"/>
      </w:pPr>
      <w:rPr>
        <w:rFonts w:ascii="Arial" w:hAnsi="Arial" w:hint="default"/>
      </w:rPr>
    </w:lvl>
    <w:lvl w:ilvl="5" w:tplc="5C522F08" w:tentative="1">
      <w:start w:val="1"/>
      <w:numFmt w:val="bullet"/>
      <w:lvlText w:val="•"/>
      <w:lvlJc w:val="left"/>
      <w:pPr>
        <w:tabs>
          <w:tab w:val="num" w:pos="4320"/>
        </w:tabs>
        <w:ind w:left="4320" w:hanging="360"/>
      </w:pPr>
      <w:rPr>
        <w:rFonts w:ascii="Arial" w:hAnsi="Arial" w:hint="default"/>
      </w:rPr>
    </w:lvl>
    <w:lvl w:ilvl="6" w:tplc="8B9E8D4C" w:tentative="1">
      <w:start w:val="1"/>
      <w:numFmt w:val="bullet"/>
      <w:lvlText w:val="•"/>
      <w:lvlJc w:val="left"/>
      <w:pPr>
        <w:tabs>
          <w:tab w:val="num" w:pos="5040"/>
        </w:tabs>
        <w:ind w:left="5040" w:hanging="360"/>
      </w:pPr>
      <w:rPr>
        <w:rFonts w:ascii="Arial" w:hAnsi="Arial" w:hint="default"/>
      </w:rPr>
    </w:lvl>
    <w:lvl w:ilvl="7" w:tplc="3190CF2A" w:tentative="1">
      <w:start w:val="1"/>
      <w:numFmt w:val="bullet"/>
      <w:lvlText w:val="•"/>
      <w:lvlJc w:val="left"/>
      <w:pPr>
        <w:tabs>
          <w:tab w:val="num" w:pos="5760"/>
        </w:tabs>
        <w:ind w:left="5760" w:hanging="360"/>
      </w:pPr>
      <w:rPr>
        <w:rFonts w:ascii="Arial" w:hAnsi="Arial" w:hint="default"/>
      </w:rPr>
    </w:lvl>
    <w:lvl w:ilvl="8" w:tplc="FB48941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D166A03"/>
    <w:multiLevelType w:val="hybridMultilevel"/>
    <w:tmpl w:val="921848BC"/>
    <w:lvl w:ilvl="0" w:tplc="D102DA92">
      <w:start w:val="1"/>
      <w:numFmt w:val="bullet"/>
      <w:lvlText w:val="•"/>
      <w:lvlJc w:val="left"/>
      <w:pPr>
        <w:tabs>
          <w:tab w:val="num" w:pos="720"/>
        </w:tabs>
        <w:ind w:left="720" w:hanging="360"/>
      </w:pPr>
      <w:rPr>
        <w:rFonts w:ascii="Arial" w:hAnsi="Arial" w:hint="default"/>
      </w:rPr>
    </w:lvl>
    <w:lvl w:ilvl="1" w:tplc="BF5849EE" w:tentative="1">
      <w:start w:val="1"/>
      <w:numFmt w:val="bullet"/>
      <w:lvlText w:val="•"/>
      <w:lvlJc w:val="left"/>
      <w:pPr>
        <w:tabs>
          <w:tab w:val="num" w:pos="1440"/>
        </w:tabs>
        <w:ind w:left="1440" w:hanging="360"/>
      </w:pPr>
      <w:rPr>
        <w:rFonts w:ascii="Arial" w:hAnsi="Arial" w:hint="default"/>
      </w:rPr>
    </w:lvl>
    <w:lvl w:ilvl="2" w:tplc="B49E8264" w:tentative="1">
      <w:start w:val="1"/>
      <w:numFmt w:val="bullet"/>
      <w:lvlText w:val="•"/>
      <w:lvlJc w:val="left"/>
      <w:pPr>
        <w:tabs>
          <w:tab w:val="num" w:pos="2160"/>
        </w:tabs>
        <w:ind w:left="2160" w:hanging="360"/>
      </w:pPr>
      <w:rPr>
        <w:rFonts w:ascii="Arial" w:hAnsi="Arial" w:hint="default"/>
      </w:rPr>
    </w:lvl>
    <w:lvl w:ilvl="3" w:tplc="BE3CAAA8" w:tentative="1">
      <w:start w:val="1"/>
      <w:numFmt w:val="bullet"/>
      <w:lvlText w:val="•"/>
      <w:lvlJc w:val="left"/>
      <w:pPr>
        <w:tabs>
          <w:tab w:val="num" w:pos="2880"/>
        </w:tabs>
        <w:ind w:left="2880" w:hanging="360"/>
      </w:pPr>
      <w:rPr>
        <w:rFonts w:ascii="Arial" w:hAnsi="Arial" w:hint="default"/>
      </w:rPr>
    </w:lvl>
    <w:lvl w:ilvl="4" w:tplc="7604D422" w:tentative="1">
      <w:start w:val="1"/>
      <w:numFmt w:val="bullet"/>
      <w:lvlText w:val="•"/>
      <w:lvlJc w:val="left"/>
      <w:pPr>
        <w:tabs>
          <w:tab w:val="num" w:pos="3600"/>
        </w:tabs>
        <w:ind w:left="3600" w:hanging="360"/>
      </w:pPr>
      <w:rPr>
        <w:rFonts w:ascii="Arial" w:hAnsi="Arial" w:hint="default"/>
      </w:rPr>
    </w:lvl>
    <w:lvl w:ilvl="5" w:tplc="A9F0FFFA" w:tentative="1">
      <w:start w:val="1"/>
      <w:numFmt w:val="bullet"/>
      <w:lvlText w:val="•"/>
      <w:lvlJc w:val="left"/>
      <w:pPr>
        <w:tabs>
          <w:tab w:val="num" w:pos="4320"/>
        </w:tabs>
        <w:ind w:left="4320" w:hanging="360"/>
      </w:pPr>
      <w:rPr>
        <w:rFonts w:ascii="Arial" w:hAnsi="Arial" w:hint="default"/>
      </w:rPr>
    </w:lvl>
    <w:lvl w:ilvl="6" w:tplc="DBE8D54A" w:tentative="1">
      <w:start w:val="1"/>
      <w:numFmt w:val="bullet"/>
      <w:lvlText w:val="•"/>
      <w:lvlJc w:val="left"/>
      <w:pPr>
        <w:tabs>
          <w:tab w:val="num" w:pos="5040"/>
        </w:tabs>
        <w:ind w:left="5040" w:hanging="360"/>
      </w:pPr>
      <w:rPr>
        <w:rFonts w:ascii="Arial" w:hAnsi="Arial" w:hint="default"/>
      </w:rPr>
    </w:lvl>
    <w:lvl w:ilvl="7" w:tplc="2C507BF0" w:tentative="1">
      <w:start w:val="1"/>
      <w:numFmt w:val="bullet"/>
      <w:lvlText w:val="•"/>
      <w:lvlJc w:val="left"/>
      <w:pPr>
        <w:tabs>
          <w:tab w:val="num" w:pos="5760"/>
        </w:tabs>
        <w:ind w:left="5760" w:hanging="360"/>
      </w:pPr>
      <w:rPr>
        <w:rFonts w:ascii="Arial" w:hAnsi="Arial" w:hint="default"/>
      </w:rPr>
    </w:lvl>
    <w:lvl w:ilvl="8" w:tplc="2C30906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2994CFD"/>
    <w:multiLevelType w:val="hybridMultilevel"/>
    <w:tmpl w:val="7FAC7A5C"/>
    <w:lvl w:ilvl="0" w:tplc="ABF444CA">
      <w:start w:val="1"/>
      <w:numFmt w:val="bullet"/>
      <w:lvlText w:val="•"/>
      <w:lvlJc w:val="left"/>
      <w:pPr>
        <w:tabs>
          <w:tab w:val="num" w:pos="720"/>
        </w:tabs>
        <w:ind w:left="720" w:hanging="360"/>
      </w:pPr>
      <w:rPr>
        <w:rFonts w:ascii="Arial" w:hAnsi="Arial" w:hint="default"/>
      </w:rPr>
    </w:lvl>
    <w:lvl w:ilvl="1" w:tplc="657CB102" w:tentative="1">
      <w:start w:val="1"/>
      <w:numFmt w:val="bullet"/>
      <w:lvlText w:val="•"/>
      <w:lvlJc w:val="left"/>
      <w:pPr>
        <w:tabs>
          <w:tab w:val="num" w:pos="1440"/>
        </w:tabs>
        <w:ind w:left="1440" w:hanging="360"/>
      </w:pPr>
      <w:rPr>
        <w:rFonts w:ascii="Arial" w:hAnsi="Arial" w:hint="default"/>
      </w:rPr>
    </w:lvl>
    <w:lvl w:ilvl="2" w:tplc="06FEB0CA" w:tentative="1">
      <w:start w:val="1"/>
      <w:numFmt w:val="bullet"/>
      <w:lvlText w:val="•"/>
      <w:lvlJc w:val="left"/>
      <w:pPr>
        <w:tabs>
          <w:tab w:val="num" w:pos="2160"/>
        </w:tabs>
        <w:ind w:left="2160" w:hanging="360"/>
      </w:pPr>
      <w:rPr>
        <w:rFonts w:ascii="Arial" w:hAnsi="Arial" w:hint="default"/>
      </w:rPr>
    </w:lvl>
    <w:lvl w:ilvl="3" w:tplc="C1DA3B86" w:tentative="1">
      <w:start w:val="1"/>
      <w:numFmt w:val="bullet"/>
      <w:lvlText w:val="•"/>
      <w:lvlJc w:val="left"/>
      <w:pPr>
        <w:tabs>
          <w:tab w:val="num" w:pos="2880"/>
        </w:tabs>
        <w:ind w:left="2880" w:hanging="360"/>
      </w:pPr>
      <w:rPr>
        <w:rFonts w:ascii="Arial" w:hAnsi="Arial" w:hint="default"/>
      </w:rPr>
    </w:lvl>
    <w:lvl w:ilvl="4" w:tplc="18502D38" w:tentative="1">
      <w:start w:val="1"/>
      <w:numFmt w:val="bullet"/>
      <w:lvlText w:val="•"/>
      <w:lvlJc w:val="left"/>
      <w:pPr>
        <w:tabs>
          <w:tab w:val="num" w:pos="3600"/>
        </w:tabs>
        <w:ind w:left="3600" w:hanging="360"/>
      </w:pPr>
      <w:rPr>
        <w:rFonts w:ascii="Arial" w:hAnsi="Arial" w:hint="default"/>
      </w:rPr>
    </w:lvl>
    <w:lvl w:ilvl="5" w:tplc="0372992C" w:tentative="1">
      <w:start w:val="1"/>
      <w:numFmt w:val="bullet"/>
      <w:lvlText w:val="•"/>
      <w:lvlJc w:val="left"/>
      <w:pPr>
        <w:tabs>
          <w:tab w:val="num" w:pos="4320"/>
        </w:tabs>
        <w:ind w:left="4320" w:hanging="360"/>
      </w:pPr>
      <w:rPr>
        <w:rFonts w:ascii="Arial" w:hAnsi="Arial" w:hint="default"/>
      </w:rPr>
    </w:lvl>
    <w:lvl w:ilvl="6" w:tplc="A9A6EB94" w:tentative="1">
      <w:start w:val="1"/>
      <w:numFmt w:val="bullet"/>
      <w:lvlText w:val="•"/>
      <w:lvlJc w:val="left"/>
      <w:pPr>
        <w:tabs>
          <w:tab w:val="num" w:pos="5040"/>
        </w:tabs>
        <w:ind w:left="5040" w:hanging="360"/>
      </w:pPr>
      <w:rPr>
        <w:rFonts w:ascii="Arial" w:hAnsi="Arial" w:hint="default"/>
      </w:rPr>
    </w:lvl>
    <w:lvl w:ilvl="7" w:tplc="1860887A" w:tentative="1">
      <w:start w:val="1"/>
      <w:numFmt w:val="bullet"/>
      <w:lvlText w:val="•"/>
      <w:lvlJc w:val="left"/>
      <w:pPr>
        <w:tabs>
          <w:tab w:val="num" w:pos="5760"/>
        </w:tabs>
        <w:ind w:left="5760" w:hanging="360"/>
      </w:pPr>
      <w:rPr>
        <w:rFonts w:ascii="Arial" w:hAnsi="Arial" w:hint="default"/>
      </w:rPr>
    </w:lvl>
    <w:lvl w:ilvl="8" w:tplc="4DAC0E1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28D2C32"/>
    <w:multiLevelType w:val="hybridMultilevel"/>
    <w:tmpl w:val="76CA8DD8"/>
    <w:lvl w:ilvl="0" w:tplc="150CE74C">
      <w:start w:val="1"/>
      <w:numFmt w:val="bullet"/>
      <w:lvlText w:val="•"/>
      <w:lvlJc w:val="left"/>
      <w:pPr>
        <w:tabs>
          <w:tab w:val="num" w:pos="720"/>
        </w:tabs>
        <w:ind w:left="720" w:hanging="360"/>
      </w:pPr>
      <w:rPr>
        <w:rFonts w:ascii="Arial" w:hAnsi="Arial" w:hint="default"/>
      </w:rPr>
    </w:lvl>
    <w:lvl w:ilvl="1" w:tplc="D79C0C58" w:tentative="1">
      <w:start w:val="1"/>
      <w:numFmt w:val="bullet"/>
      <w:lvlText w:val="•"/>
      <w:lvlJc w:val="left"/>
      <w:pPr>
        <w:tabs>
          <w:tab w:val="num" w:pos="1440"/>
        </w:tabs>
        <w:ind w:left="1440" w:hanging="360"/>
      </w:pPr>
      <w:rPr>
        <w:rFonts w:ascii="Arial" w:hAnsi="Arial" w:hint="default"/>
      </w:rPr>
    </w:lvl>
    <w:lvl w:ilvl="2" w:tplc="0832C822" w:tentative="1">
      <w:start w:val="1"/>
      <w:numFmt w:val="bullet"/>
      <w:lvlText w:val="•"/>
      <w:lvlJc w:val="left"/>
      <w:pPr>
        <w:tabs>
          <w:tab w:val="num" w:pos="2160"/>
        </w:tabs>
        <w:ind w:left="2160" w:hanging="360"/>
      </w:pPr>
      <w:rPr>
        <w:rFonts w:ascii="Arial" w:hAnsi="Arial" w:hint="default"/>
      </w:rPr>
    </w:lvl>
    <w:lvl w:ilvl="3" w:tplc="709688FE" w:tentative="1">
      <w:start w:val="1"/>
      <w:numFmt w:val="bullet"/>
      <w:lvlText w:val="•"/>
      <w:lvlJc w:val="left"/>
      <w:pPr>
        <w:tabs>
          <w:tab w:val="num" w:pos="2880"/>
        </w:tabs>
        <w:ind w:left="2880" w:hanging="360"/>
      </w:pPr>
      <w:rPr>
        <w:rFonts w:ascii="Arial" w:hAnsi="Arial" w:hint="default"/>
      </w:rPr>
    </w:lvl>
    <w:lvl w:ilvl="4" w:tplc="1F1604D0" w:tentative="1">
      <w:start w:val="1"/>
      <w:numFmt w:val="bullet"/>
      <w:lvlText w:val="•"/>
      <w:lvlJc w:val="left"/>
      <w:pPr>
        <w:tabs>
          <w:tab w:val="num" w:pos="3600"/>
        </w:tabs>
        <w:ind w:left="3600" w:hanging="360"/>
      </w:pPr>
      <w:rPr>
        <w:rFonts w:ascii="Arial" w:hAnsi="Arial" w:hint="default"/>
      </w:rPr>
    </w:lvl>
    <w:lvl w:ilvl="5" w:tplc="E8745AC8" w:tentative="1">
      <w:start w:val="1"/>
      <w:numFmt w:val="bullet"/>
      <w:lvlText w:val="•"/>
      <w:lvlJc w:val="left"/>
      <w:pPr>
        <w:tabs>
          <w:tab w:val="num" w:pos="4320"/>
        </w:tabs>
        <w:ind w:left="4320" w:hanging="360"/>
      </w:pPr>
      <w:rPr>
        <w:rFonts w:ascii="Arial" w:hAnsi="Arial" w:hint="default"/>
      </w:rPr>
    </w:lvl>
    <w:lvl w:ilvl="6" w:tplc="0DD4F398" w:tentative="1">
      <w:start w:val="1"/>
      <w:numFmt w:val="bullet"/>
      <w:lvlText w:val="•"/>
      <w:lvlJc w:val="left"/>
      <w:pPr>
        <w:tabs>
          <w:tab w:val="num" w:pos="5040"/>
        </w:tabs>
        <w:ind w:left="5040" w:hanging="360"/>
      </w:pPr>
      <w:rPr>
        <w:rFonts w:ascii="Arial" w:hAnsi="Arial" w:hint="default"/>
      </w:rPr>
    </w:lvl>
    <w:lvl w:ilvl="7" w:tplc="D772C3D0" w:tentative="1">
      <w:start w:val="1"/>
      <w:numFmt w:val="bullet"/>
      <w:lvlText w:val="•"/>
      <w:lvlJc w:val="left"/>
      <w:pPr>
        <w:tabs>
          <w:tab w:val="num" w:pos="5760"/>
        </w:tabs>
        <w:ind w:left="5760" w:hanging="360"/>
      </w:pPr>
      <w:rPr>
        <w:rFonts w:ascii="Arial" w:hAnsi="Arial" w:hint="default"/>
      </w:rPr>
    </w:lvl>
    <w:lvl w:ilvl="8" w:tplc="9DF8A29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52516E9"/>
    <w:multiLevelType w:val="hybridMultilevel"/>
    <w:tmpl w:val="50482B3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31422F8"/>
    <w:multiLevelType w:val="hybridMultilevel"/>
    <w:tmpl w:val="9214B64A"/>
    <w:lvl w:ilvl="0" w:tplc="C2446132">
      <w:start w:val="1"/>
      <w:numFmt w:val="bullet"/>
      <w:lvlText w:val="•"/>
      <w:lvlJc w:val="left"/>
      <w:pPr>
        <w:tabs>
          <w:tab w:val="num" w:pos="720"/>
        </w:tabs>
        <w:ind w:left="720" w:hanging="360"/>
      </w:pPr>
      <w:rPr>
        <w:rFonts w:ascii="Arial" w:hAnsi="Arial" w:hint="default"/>
      </w:rPr>
    </w:lvl>
    <w:lvl w:ilvl="1" w:tplc="49DE252A" w:tentative="1">
      <w:start w:val="1"/>
      <w:numFmt w:val="bullet"/>
      <w:lvlText w:val="•"/>
      <w:lvlJc w:val="left"/>
      <w:pPr>
        <w:tabs>
          <w:tab w:val="num" w:pos="1440"/>
        </w:tabs>
        <w:ind w:left="1440" w:hanging="360"/>
      </w:pPr>
      <w:rPr>
        <w:rFonts w:ascii="Arial" w:hAnsi="Arial" w:hint="default"/>
      </w:rPr>
    </w:lvl>
    <w:lvl w:ilvl="2" w:tplc="062C48D8" w:tentative="1">
      <w:start w:val="1"/>
      <w:numFmt w:val="bullet"/>
      <w:lvlText w:val="•"/>
      <w:lvlJc w:val="left"/>
      <w:pPr>
        <w:tabs>
          <w:tab w:val="num" w:pos="2160"/>
        </w:tabs>
        <w:ind w:left="2160" w:hanging="360"/>
      </w:pPr>
      <w:rPr>
        <w:rFonts w:ascii="Arial" w:hAnsi="Arial" w:hint="default"/>
      </w:rPr>
    </w:lvl>
    <w:lvl w:ilvl="3" w:tplc="E3D867A8" w:tentative="1">
      <w:start w:val="1"/>
      <w:numFmt w:val="bullet"/>
      <w:lvlText w:val="•"/>
      <w:lvlJc w:val="left"/>
      <w:pPr>
        <w:tabs>
          <w:tab w:val="num" w:pos="2880"/>
        </w:tabs>
        <w:ind w:left="2880" w:hanging="360"/>
      </w:pPr>
      <w:rPr>
        <w:rFonts w:ascii="Arial" w:hAnsi="Arial" w:hint="default"/>
      </w:rPr>
    </w:lvl>
    <w:lvl w:ilvl="4" w:tplc="F8880416" w:tentative="1">
      <w:start w:val="1"/>
      <w:numFmt w:val="bullet"/>
      <w:lvlText w:val="•"/>
      <w:lvlJc w:val="left"/>
      <w:pPr>
        <w:tabs>
          <w:tab w:val="num" w:pos="3600"/>
        </w:tabs>
        <w:ind w:left="3600" w:hanging="360"/>
      </w:pPr>
      <w:rPr>
        <w:rFonts w:ascii="Arial" w:hAnsi="Arial" w:hint="default"/>
      </w:rPr>
    </w:lvl>
    <w:lvl w:ilvl="5" w:tplc="418C2758" w:tentative="1">
      <w:start w:val="1"/>
      <w:numFmt w:val="bullet"/>
      <w:lvlText w:val="•"/>
      <w:lvlJc w:val="left"/>
      <w:pPr>
        <w:tabs>
          <w:tab w:val="num" w:pos="4320"/>
        </w:tabs>
        <w:ind w:left="4320" w:hanging="360"/>
      </w:pPr>
      <w:rPr>
        <w:rFonts w:ascii="Arial" w:hAnsi="Arial" w:hint="default"/>
      </w:rPr>
    </w:lvl>
    <w:lvl w:ilvl="6" w:tplc="D920510A" w:tentative="1">
      <w:start w:val="1"/>
      <w:numFmt w:val="bullet"/>
      <w:lvlText w:val="•"/>
      <w:lvlJc w:val="left"/>
      <w:pPr>
        <w:tabs>
          <w:tab w:val="num" w:pos="5040"/>
        </w:tabs>
        <w:ind w:left="5040" w:hanging="360"/>
      </w:pPr>
      <w:rPr>
        <w:rFonts w:ascii="Arial" w:hAnsi="Arial" w:hint="default"/>
      </w:rPr>
    </w:lvl>
    <w:lvl w:ilvl="7" w:tplc="4002D7AE" w:tentative="1">
      <w:start w:val="1"/>
      <w:numFmt w:val="bullet"/>
      <w:lvlText w:val="•"/>
      <w:lvlJc w:val="left"/>
      <w:pPr>
        <w:tabs>
          <w:tab w:val="num" w:pos="5760"/>
        </w:tabs>
        <w:ind w:left="5760" w:hanging="360"/>
      </w:pPr>
      <w:rPr>
        <w:rFonts w:ascii="Arial" w:hAnsi="Arial" w:hint="default"/>
      </w:rPr>
    </w:lvl>
    <w:lvl w:ilvl="8" w:tplc="F168C2EC" w:tentative="1">
      <w:start w:val="1"/>
      <w:numFmt w:val="bullet"/>
      <w:lvlText w:val="•"/>
      <w:lvlJc w:val="left"/>
      <w:pPr>
        <w:tabs>
          <w:tab w:val="num" w:pos="6480"/>
        </w:tabs>
        <w:ind w:left="6480" w:hanging="360"/>
      </w:pPr>
      <w:rPr>
        <w:rFonts w:ascii="Arial" w:hAnsi="Arial" w:hint="default"/>
      </w:rPr>
    </w:lvl>
  </w:abstractNum>
  <w:num w:numId="1" w16cid:durableId="1139418178">
    <w:abstractNumId w:val="5"/>
  </w:num>
  <w:num w:numId="2" w16cid:durableId="2083407776">
    <w:abstractNumId w:val="2"/>
  </w:num>
  <w:num w:numId="3" w16cid:durableId="548880198">
    <w:abstractNumId w:val="3"/>
  </w:num>
  <w:num w:numId="4" w16cid:durableId="325129968">
    <w:abstractNumId w:val="1"/>
  </w:num>
  <w:num w:numId="5" w16cid:durableId="636758295">
    <w:abstractNumId w:val="4"/>
  </w:num>
  <w:num w:numId="6" w16cid:durableId="1220021478">
    <w:abstractNumId w:val="6"/>
  </w:num>
  <w:num w:numId="7" w16cid:durableId="322859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5DB"/>
    <w:rsid w:val="000000C0"/>
    <w:rsid w:val="0000602D"/>
    <w:rsid w:val="00011599"/>
    <w:rsid w:val="00012E4A"/>
    <w:rsid w:val="00016225"/>
    <w:rsid w:val="00017222"/>
    <w:rsid w:val="00017E29"/>
    <w:rsid w:val="0002249F"/>
    <w:rsid w:val="000224FC"/>
    <w:rsid w:val="0002280F"/>
    <w:rsid w:val="00023CEB"/>
    <w:rsid w:val="000244BA"/>
    <w:rsid w:val="000253B5"/>
    <w:rsid w:val="0003411E"/>
    <w:rsid w:val="00034363"/>
    <w:rsid w:val="000362A8"/>
    <w:rsid w:val="0003729C"/>
    <w:rsid w:val="0004185F"/>
    <w:rsid w:val="00041ED1"/>
    <w:rsid w:val="000425BC"/>
    <w:rsid w:val="00042764"/>
    <w:rsid w:val="00042E14"/>
    <w:rsid w:val="00045F36"/>
    <w:rsid w:val="00055343"/>
    <w:rsid w:val="00056DE6"/>
    <w:rsid w:val="000638DD"/>
    <w:rsid w:val="00064B87"/>
    <w:rsid w:val="0007419B"/>
    <w:rsid w:val="00074518"/>
    <w:rsid w:val="000754FD"/>
    <w:rsid w:val="00076B8B"/>
    <w:rsid w:val="000826C8"/>
    <w:rsid w:val="000828F8"/>
    <w:rsid w:val="0008343C"/>
    <w:rsid w:val="0008523F"/>
    <w:rsid w:val="000878CC"/>
    <w:rsid w:val="00087E09"/>
    <w:rsid w:val="000917FC"/>
    <w:rsid w:val="00092668"/>
    <w:rsid w:val="00097091"/>
    <w:rsid w:val="000A0E70"/>
    <w:rsid w:val="000A1A9A"/>
    <w:rsid w:val="000A35CD"/>
    <w:rsid w:val="000B1F5C"/>
    <w:rsid w:val="000B500B"/>
    <w:rsid w:val="000B5FDA"/>
    <w:rsid w:val="000B7A75"/>
    <w:rsid w:val="000C0A71"/>
    <w:rsid w:val="000C2CD1"/>
    <w:rsid w:val="000D0358"/>
    <w:rsid w:val="000D1F06"/>
    <w:rsid w:val="000D2E2A"/>
    <w:rsid w:val="000D4BF2"/>
    <w:rsid w:val="000D4FFF"/>
    <w:rsid w:val="000D542F"/>
    <w:rsid w:val="000D620A"/>
    <w:rsid w:val="000E0249"/>
    <w:rsid w:val="000E4525"/>
    <w:rsid w:val="000E61A8"/>
    <w:rsid w:val="000F0CF1"/>
    <w:rsid w:val="000F2C0F"/>
    <w:rsid w:val="000F42FB"/>
    <w:rsid w:val="000F502B"/>
    <w:rsid w:val="000F6323"/>
    <w:rsid w:val="000F6779"/>
    <w:rsid w:val="00104DF0"/>
    <w:rsid w:val="00104E82"/>
    <w:rsid w:val="001109DB"/>
    <w:rsid w:val="0012696A"/>
    <w:rsid w:val="0012749F"/>
    <w:rsid w:val="00130732"/>
    <w:rsid w:val="0013273E"/>
    <w:rsid w:val="00134E96"/>
    <w:rsid w:val="001372A5"/>
    <w:rsid w:val="00143DF2"/>
    <w:rsid w:val="0014476B"/>
    <w:rsid w:val="001461AD"/>
    <w:rsid w:val="00155015"/>
    <w:rsid w:val="00155CAC"/>
    <w:rsid w:val="00166023"/>
    <w:rsid w:val="0016678B"/>
    <w:rsid w:val="00166F34"/>
    <w:rsid w:val="00171331"/>
    <w:rsid w:val="0017271F"/>
    <w:rsid w:val="00177994"/>
    <w:rsid w:val="0018039F"/>
    <w:rsid w:val="00183B4B"/>
    <w:rsid w:val="00184F1B"/>
    <w:rsid w:val="00185AF0"/>
    <w:rsid w:val="00186632"/>
    <w:rsid w:val="00186F8C"/>
    <w:rsid w:val="00187AC7"/>
    <w:rsid w:val="00192FA2"/>
    <w:rsid w:val="001A0372"/>
    <w:rsid w:val="001A046B"/>
    <w:rsid w:val="001A624C"/>
    <w:rsid w:val="001A7915"/>
    <w:rsid w:val="001B1C48"/>
    <w:rsid w:val="001B5347"/>
    <w:rsid w:val="001C0BC9"/>
    <w:rsid w:val="001C399D"/>
    <w:rsid w:val="001C5100"/>
    <w:rsid w:val="001C57B2"/>
    <w:rsid w:val="001C5A12"/>
    <w:rsid w:val="001D35A7"/>
    <w:rsid w:val="001D60A6"/>
    <w:rsid w:val="001D7861"/>
    <w:rsid w:val="001E1587"/>
    <w:rsid w:val="001E2F32"/>
    <w:rsid w:val="001E4834"/>
    <w:rsid w:val="001F1DBE"/>
    <w:rsid w:val="001F3A63"/>
    <w:rsid w:val="001F62F0"/>
    <w:rsid w:val="001F6DE3"/>
    <w:rsid w:val="0020030E"/>
    <w:rsid w:val="00221759"/>
    <w:rsid w:val="00223D39"/>
    <w:rsid w:val="00223F30"/>
    <w:rsid w:val="00225019"/>
    <w:rsid w:val="002273E1"/>
    <w:rsid w:val="00227EDF"/>
    <w:rsid w:val="002317A8"/>
    <w:rsid w:val="002403CC"/>
    <w:rsid w:val="00242E24"/>
    <w:rsid w:val="002445DB"/>
    <w:rsid w:val="00244690"/>
    <w:rsid w:val="002511AC"/>
    <w:rsid w:val="0025219E"/>
    <w:rsid w:val="0026114C"/>
    <w:rsid w:val="00265E31"/>
    <w:rsid w:val="00266051"/>
    <w:rsid w:val="00273073"/>
    <w:rsid w:val="0027626A"/>
    <w:rsid w:val="00277639"/>
    <w:rsid w:val="0028212C"/>
    <w:rsid w:val="002874B4"/>
    <w:rsid w:val="00290CEF"/>
    <w:rsid w:val="00296B89"/>
    <w:rsid w:val="00297354"/>
    <w:rsid w:val="002A3E10"/>
    <w:rsid w:val="002A6073"/>
    <w:rsid w:val="002A66F8"/>
    <w:rsid w:val="002B5D6F"/>
    <w:rsid w:val="002B6223"/>
    <w:rsid w:val="002B75B2"/>
    <w:rsid w:val="002B7DD6"/>
    <w:rsid w:val="002C0AC8"/>
    <w:rsid w:val="002C1D59"/>
    <w:rsid w:val="002C2053"/>
    <w:rsid w:val="002C3B39"/>
    <w:rsid w:val="002C4A42"/>
    <w:rsid w:val="002C5E4F"/>
    <w:rsid w:val="002D34F8"/>
    <w:rsid w:val="002D7020"/>
    <w:rsid w:val="002D7A79"/>
    <w:rsid w:val="002E5B94"/>
    <w:rsid w:val="002F2856"/>
    <w:rsid w:val="002F38EF"/>
    <w:rsid w:val="002F3E87"/>
    <w:rsid w:val="002F6451"/>
    <w:rsid w:val="00300B53"/>
    <w:rsid w:val="00300E9A"/>
    <w:rsid w:val="003049AB"/>
    <w:rsid w:val="00310FE3"/>
    <w:rsid w:val="0031558D"/>
    <w:rsid w:val="00320446"/>
    <w:rsid w:val="003239CE"/>
    <w:rsid w:val="00324D7C"/>
    <w:rsid w:val="00327A34"/>
    <w:rsid w:val="00327BB4"/>
    <w:rsid w:val="00334A92"/>
    <w:rsid w:val="003351E6"/>
    <w:rsid w:val="003377AA"/>
    <w:rsid w:val="00347FC7"/>
    <w:rsid w:val="00350FBE"/>
    <w:rsid w:val="00353ACF"/>
    <w:rsid w:val="003545B9"/>
    <w:rsid w:val="00355CCC"/>
    <w:rsid w:val="00355D97"/>
    <w:rsid w:val="00356CF7"/>
    <w:rsid w:val="00356DED"/>
    <w:rsid w:val="003611B6"/>
    <w:rsid w:val="00361BC4"/>
    <w:rsid w:val="00362112"/>
    <w:rsid w:val="003672F0"/>
    <w:rsid w:val="0037147F"/>
    <w:rsid w:val="003740A1"/>
    <w:rsid w:val="003808A5"/>
    <w:rsid w:val="00385D11"/>
    <w:rsid w:val="00387AEC"/>
    <w:rsid w:val="003914CA"/>
    <w:rsid w:val="003A07A2"/>
    <w:rsid w:val="003A17B5"/>
    <w:rsid w:val="003A2A73"/>
    <w:rsid w:val="003A71AC"/>
    <w:rsid w:val="003B4FF6"/>
    <w:rsid w:val="003B51F4"/>
    <w:rsid w:val="003B6393"/>
    <w:rsid w:val="003B6C6D"/>
    <w:rsid w:val="003C4B70"/>
    <w:rsid w:val="003D4571"/>
    <w:rsid w:val="003D4AC8"/>
    <w:rsid w:val="003D4E03"/>
    <w:rsid w:val="003D5B33"/>
    <w:rsid w:val="003E1382"/>
    <w:rsid w:val="003E21E9"/>
    <w:rsid w:val="003E2A0F"/>
    <w:rsid w:val="003E55B9"/>
    <w:rsid w:val="003F113A"/>
    <w:rsid w:val="003F6ED0"/>
    <w:rsid w:val="0040103A"/>
    <w:rsid w:val="00401715"/>
    <w:rsid w:val="0040368C"/>
    <w:rsid w:val="004051C2"/>
    <w:rsid w:val="00410366"/>
    <w:rsid w:val="00414B03"/>
    <w:rsid w:val="0042174E"/>
    <w:rsid w:val="0042539D"/>
    <w:rsid w:val="00426CFE"/>
    <w:rsid w:val="00427ADD"/>
    <w:rsid w:val="00437D42"/>
    <w:rsid w:val="0044106F"/>
    <w:rsid w:val="00443C4E"/>
    <w:rsid w:val="004518AB"/>
    <w:rsid w:val="00451F5F"/>
    <w:rsid w:val="00453A10"/>
    <w:rsid w:val="00455D58"/>
    <w:rsid w:val="00462639"/>
    <w:rsid w:val="00463707"/>
    <w:rsid w:val="004679CA"/>
    <w:rsid w:val="0047495D"/>
    <w:rsid w:val="0047513A"/>
    <w:rsid w:val="00477487"/>
    <w:rsid w:val="004833C2"/>
    <w:rsid w:val="0048518A"/>
    <w:rsid w:val="00486695"/>
    <w:rsid w:val="004908ED"/>
    <w:rsid w:val="00490E38"/>
    <w:rsid w:val="00493702"/>
    <w:rsid w:val="00493E7F"/>
    <w:rsid w:val="004941C4"/>
    <w:rsid w:val="004A55D9"/>
    <w:rsid w:val="004B3E81"/>
    <w:rsid w:val="004B3FC1"/>
    <w:rsid w:val="004B53DB"/>
    <w:rsid w:val="004B6A97"/>
    <w:rsid w:val="004B7787"/>
    <w:rsid w:val="004D79A2"/>
    <w:rsid w:val="004E014C"/>
    <w:rsid w:val="004E0B97"/>
    <w:rsid w:val="004E2C8B"/>
    <w:rsid w:val="004E443D"/>
    <w:rsid w:val="004E46CD"/>
    <w:rsid w:val="004E7140"/>
    <w:rsid w:val="004E7473"/>
    <w:rsid w:val="004F08D7"/>
    <w:rsid w:val="004F09E6"/>
    <w:rsid w:val="004F0D41"/>
    <w:rsid w:val="004F1E71"/>
    <w:rsid w:val="004F37C3"/>
    <w:rsid w:val="00503203"/>
    <w:rsid w:val="00504266"/>
    <w:rsid w:val="005064AA"/>
    <w:rsid w:val="00510E9D"/>
    <w:rsid w:val="00512798"/>
    <w:rsid w:val="00512813"/>
    <w:rsid w:val="0051365B"/>
    <w:rsid w:val="00514E43"/>
    <w:rsid w:val="00514F70"/>
    <w:rsid w:val="005155F5"/>
    <w:rsid w:val="0052069E"/>
    <w:rsid w:val="00524114"/>
    <w:rsid w:val="00525202"/>
    <w:rsid w:val="0052773B"/>
    <w:rsid w:val="005323E2"/>
    <w:rsid w:val="00533712"/>
    <w:rsid w:val="005407EF"/>
    <w:rsid w:val="0054630A"/>
    <w:rsid w:val="005467B1"/>
    <w:rsid w:val="00550B44"/>
    <w:rsid w:val="00550F23"/>
    <w:rsid w:val="00553C7A"/>
    <w:rsid w:val="0056092F"/>
    <w:rsid w:val="005621FC"/>
    <w:rsid w:val="00573F61"/>
    <w:rsid w:val="00580214"/>
    <w:rsid w:val="005833C0"/>
    <w:rsid w:val="0059436A"/>
    <w:rsid w:val="0059543A"/>
    <w:rsid w:val="005A192C"/>
    <w:rsid w:val="005A36FB"/>
    <w:rsid w:val="005A5208"/>
    <w:rsid w:val="005C0044"/>
    <w:rsid w:val="005C171E"/>
    <w:rsid w:val="005C312C"/>
    <w:rsid w:val="005C7263"/>
    <w:rsid w:val="005C7826"/>
    <w:rsid w:val="005D4119"/>
    <w:rsid w:val="005D44A4"/>
    <w:rsid w:val="005E007C"/>
    <w:rsid w:val="005E0620"/>
    <w:rsid w:val="005E36F7"/>
    <w:rsid w:val="005E4463"/>
    <w:rsid w:val="005E5850"/>
    <w:rsid w:val="005E6464"/>
    <w:rsid w:val="005E64FF"/>
    <w:rsid w:val="005F1A61"/>
    <w:rsid w:val="005F4932"/>
    <w:rsid w:val="005F7303"/>
    <w:rsid w:val="006024CB"/>
    <w:rsid w:val="00603667"/>
    <w:rsid w:val="00604F0E"/>
    <w:rsid w:val="0060755D"/>
    <w:rsid w:val="0061120D"/>
    <w:rsid w:val="00611433"/>
    <w:rsid w:val="006115F7"/>
    <w:rsid w:val="00613FB6"/>
    <w:rsid w:val="00625E67"/>
    <w:rsid w:val="00630735"/>
    <w:rsid w:val="0063462A"/>
    <w:rsid w:val="00640F7C"/>
    <w:rsid w:val="006412D1"/>
    <w:rsid w:val="00643C6B"/>
    <w:rsid w:val="00654750"/>
    <w:rsid w:val="00657410"/>
    <w:rsid w:val="00661D80"/>
    <w:rsid w:val="006633F8"/>
    <w:rsid w:val="00672D55"/>
    <w:rsid w:val="00673EA3"/>
    <w:rsid w:val="00674E7E"/>
    <w:rsid w:val="00674F3E"/>
    <w:rsid w:val="00675B7A"/>
    <w:rsid w:val="006817EA"/>
    <w:rsid w:val="006850EB"/>
    <w:rsid w:val="006900FD"/>
    <w:rsid w:val="00692649"/>
    <w:rsid w:val="0069420C"/>
    <w:rsid w:val="00696BD3"/>
    <w:rsid w:val="00697C76"/>
    <w:rsid w:val="006A1950"/>
    <w:rsid w:val="006A4622"/>
    <w:rsid w:val="006A5644"/>
    <w:rsid w:val="006B0EBD"/>
    <w:rsid w:val="006B5358"/>
    <w:rsid w:val="006B63F5"/>
    <w:rsid w:val="006B6C39"/>
    <w:rsid w:val="006B798F"/>
    <w:rsid w:val="006C3FBD"/>
    <w:rsid w:val="006D1622"/>
    <w:rsid w:val="006D2141"/>
    <w:rsid w:val="006E0083"/>
    <w:rsid w:val="006F02DC"/>
    <w:rsid w:val="006F349D"/>
    <w:rsid w:val="00703F1C"/>
    <w:rsid w:val="00705390"/>
    <w:rsid w:val="0070664B"/>
    <w:rsid w:val="00707AAB"/>
    <w:rsid w:val="00710142"/>
    <w:rsid w:val="00710B8B"/>
    <w:rsid w:val="00710F3E"/>
    <w:rsid w:val="00712EC9"/>
    <w:rsid w:val="00713620"/>
    <w:rsid w:val="00714191"/>
    <w:rsid w:val="007144F6"/>
    <w:rsid w:val="007225F4"/>
    <w:rsid w:val="00722F9D"/>
    <w:rsid w:val="007245AA"/>
    <w:rsid w:val="00733932"/>
    <w:rsid w:val="0074545B"/>
    <w:rsid w:val="0075086F"/>
    <w:rsid w:val="00753F94"/>
    <w:rsid w:val="00754EF1"/>
    <w:rsid w:val="00760690"/>
    <w:rsid w:val="00764874"/>
    <w:rsid w:val="0076644F"/>
    <w:rsid w:val="0077002C"/>
    <w:rsid w:val="007707D0"/>
    <w:rsid w:val="00770A41"/>
    <w:rsid w:val="00771930"/>
    <w:rsid w:val="00771F0A"/>
    <w:rsid w:val="007772E2"/>
    <w:rsid w:val="00782703"/>
    <w:rsid w:val="00783053"/>
    <w:rsid w:val="0078462B"/>
    <w:rsid w:val="007857B0"/>
    <w:rsid w:val="0078778B"/>
    <w:rsid w:val="007908C5"/>
    <w:rsid w:val="00793F67"/>
    <w:rsid w:val="007942FB"/>
    <w:rsid w:val="0079475E"/>
    <w:rsid w:val="00794EEC"/>
    <w:rsid w:val="007A02AA"/>
    <w:rsid w:val="007B19D9"/>
    <w:rsid w:val="007B461C"/>
    <w:rsid w:val="007B5A6D"/>
    <w:rsid w:val="007B7935"/>
    <w:rsid w:val="007C22D8"/>
    <w:rsid w:val="007C23CA"/>
    <w:rsid w:val="007C3136"/>
    <w:rsid w:val="007D15FA"/>
    <w:rsid w:val="007D2DD6"/>
    <w:rsid w:val="007D370F"/>
    <w:rsid w:val="007D4F66"/>
    <w:rsid w:val="007E0B08"/>
    <w:rsid w:val="007E1918"/>
    <w:rsid w:val="007E3D67"/>
    <w:rsid w:val="007E506E"/>
    <w:rsid w:val="007E5F47"/>
    <w:rsid w:val="007E6D4B"/>
    <w:rsid w:val="007F4712"/>
    <w:rsid w:val="007F6C17"/>
    <w:rsid w:val="007F77E1"/>
    <w:rsid w:val="0080009B"/>
    <w:rsid w:val="00812057"/>
    <w:rsid w:val="00812510"/>
    <w:rsid w:val="008147FE"/>
    <w:rsid w:val="00814C2F"/>
    <w:rsid w:val="00817C5A"/>
    <w:rsid w:val="00820FAE"/>
    <w:rsid w:val="00821F53"/>
    <w:rsid w:val="008401FF"/>
    <w:rsid w:val="00841707"/>
    <w:rsid w:val="00842E26"/>
    <w:rsid w:val="008471BC"/>
    <w:rsid w:val="00852C57"/>
    <w:rsid w:val="0085585F"/>
    <w:rsid w:val="00860375"/>
    <w:rsid w:val="008619B0"/>
    <w:rsid w:val="0086348C"/>
    <w:rsid w:val="008637CF"/>
    <w:rsid w:val="008746F5"/>
    <w:rsid w:val="00881DEE"/>
    <w:rsid w:val="00882FF6"/>
    <w:rsid w:val="00883B25"/>
    <w:rsid w:val="0088662F"/>
    <w:rsid w:val="008867F4"/>
    <w:rsid w:val="0089316B"/>
    <w:rsid w:val="0089326B"/>
    <w:rsid w:val="008A4BCA"/>
    <w:rsid w:val="008A61E7"/>
    <w:rsid w:val="008B1124"/>
    <w:rsid w:val="008B3DB5"/>
    <w:rsid w:val="008B4DEE"/>
    <w:rsid w:val="008B7778"/>
    <w:rsid w:val="008B7DA8"/>
    <w:rsid w:val="008B7FEA"/>
    <w:rsid w:val="008C1E4E"/>
    <w:rsid w:val="008C4CF2"/>
    <w:rsid w:val="008C7E63"/>
    <w:rsid w:val="008D04D0"/>
    <w:rsid w:val="008D0907"/>
    <w:rsid w:val="008D2029"/>
    <w:rsid w:val="008D7320"/>
    <w:rsid w:val="008E3282"/>
    <w:rsid w:val="008E3E8C"/>
    <w:rsid w:val="008E7D80"/>
    <w:rsid w:val="008F34C0"/>
    <w:rsid w:val="008F6797"/>
    <w:rsid w:val="008F7156"/>
    <w:rsid w:val="00903725"/>
    <w:rsid w:val="00903EA3"/>
    <w:rsid w:val="009049D4"/>
    <w:rsid w:val="0091407F"/>
    <w:rsid w:val="00914603"/>
    <w:rsid w:val="009176AA"/>
    <w:rsid w:val="009300E7"/>
    <w:rsid w:val="00932EB8"/>
    <w:rsid w:val="00933C29"/>
    <w:rsid w:val="00935BBD"/>
    <w:rsid w:val="00943DB4"/>
    <w:rsid w:val="00944BA2"/>
    <w:rsid w:val="009450A8"/>
    <w:rsid w:val="0095673C"/>
    <w:rsid w:val="0095798B"/>
    <w:rsid w:val="00962D38"/>
    <w:rsid w:val="0096395D"/>
    <w:rsid w:val="00967CDE"/>
    <w:rsid w:val="0097117D"/>
    <w:rsid w:val="00984F61"/>
    <w:rsid w:val="00990218"/>
    <w:rsid w:val="00990CE2"/>
    <w:rsid w:val="00995E0D"/>
    <w:rsid w:val="00997AB0"/>
    <w:rsid w:val="009A0E0D"/>
    <w:rsid w:val="009A24DB"/>
    <w:rsid w:val="009A2896"/>
    <w:rsid w:val="009A58D0"/>
    <w:rsid w:val="009B1CA2"/>
    <w:rsid w:val="009B27F6"/>
    <w:rsid w:val="009B3A97"/>
    <w:rsid w:val="009B531A"/>
    <w:rsid w:val="009B6F9C"/>
    <w:rsid w:val="009C10CF"/>
    <w:rsid w:val="009D190D"/>
    <w:rsid w:val="009D2DF3"/>
    <w:rsid w:val="009E0A1C"/>
    <w:rsid w:val="009E0E3E"/>
    <w:rsid w:val="009E114C"/>
    <w:rsid w:val="009E17D9"/>
    <w:rsid w:val="009F0914"/>
    <w:rsid w:val="009F3A98"/>
    <w:rsid w:val="009F4825"/>
    <w:rsid w:val="009F53F3"/>
    <w:rsid w:val="009F774B"/>
    <w:rsid w:val="00A02211"/>
    <w:rsid w:val="00A033EB"/>
    <w:rsid w:val="00A038D7"/>
    <w:rsid w:val="00A04573"/>
    <w:rsid w:val="00A048F3"/>
    <w:rsid w:val="00A0495E"/>
    <w:rsid w:val="00A07A54"/>
    <w:rsid w:val="00A127B4"/>
    <w:rsid w:val="00A12842"/>
    <w:rsid w:val="00A172FA"/>
    <w:rsid w:val="00A20122"/>
    <w:rsid w:val="00A22E75"/>
    <w:rsid w:val="00A23F68"/>
    <w:rsid w:val="00A25FCF"/>
    <w:rsid w:val="00A274F2"/>
    <w:rsid w:val="00A316C0"/>
    <w:rsid w:val="00A32A02"/>
    <w:rsid w:val="00A345E4"/>
    <w:rsid w:val="00A365DF"/>
    <w:rsid w:val="00A426F6"/>
    <w:rsid w:val="00A4331D"/>
    <w:rsid w:val="00A43C1F"/>
    <w:rsid w:val="00A44618"/>
    <w:rsid w:val="00A460C3"/>
    <w:rsid w:val="00A5654C"/>
    <w:rsid w:val="00A62D6A"/>
    <w:rsid w:val="00A65EBD"/>
    <w:rsid w:val="00A70C2D"/>
    <w:rsid w:val="00A70C7F"/>
    <w:rsid w:val="00A776E3"/>
    <w:rsid w:val="00A83C9B"/>
    <w:rsid w:val="00A8401E"/>
    <w:rsid w:val="00A84CA9"/>
    <w:rsid w:val="00A87DEB"/>
    <w:rsid w:val="00A90901"/>
    <w:rsid w:val="00A91428"/>
    <w:rsid w:val="00A91C1F"/>
    <w:rsid w:val="00A9456F"/>
    <w:rsid w:val="00AA3EC1"/>
    <w:rsid w:val="00AA5547"/>
    <w:rsid w:val="00AB15EB"/>
    <w:rsid w:val="00AB1844"/>
    <w:rsid w:val="00AB7E16"/>
    <w:rsid w:val="00AC05E7"/>
    <w:rsid w:val="00AC0AB4"/>
    <w:rsid w:val="00AC3F83"/>
    <w:rsid w:val="00AC40C0"/>
    <w:rsid w:val="00AC45E0"/>
    <w:rsid w:val="00AC6131"/>
    <w:rsid w:val="00AC682E"/>
    <w:rsid w:val="00AC6A79"/>
    <w:rsid w:val="00AC7227"/>
    <w:rsid w:val="00AC7BD1"/>
    <w:rsid w:val="00AD3454"/>
    <w:rsid w:val="00AD3FD4"/>
    <w:rsid w:val="00AD5FF1"/>
    <w:rsid w:val="00AD60F3"/>
    <w:rsid w:val="00AE0DC7"/>
    <w:rsid w:val="00AE2777"/>
    <w:rsid w:val="00AE6051"/>
    <w:rsid w:val="00AF090C"/>
    <w:rsid w:val="00AF1ABB"/>
    <w:rsid w:val="00AF336A"/>
    <w:rsid w:val="00AF4EF9"/>
    <w:rsid w:val="00AF7DF6"/>
    <w:rsid w:val="00B0438D"/>
    <w:rsid w:val="00B07DF1"/>
    <w:rsid w:val="00B10EE8"/>
    <w:rsid w:val="00B13B6C"/>
    <w:rsid w:val="00B141D6"/>
    <w:rsid w:val="00B17168"/>
    <w:rsid w:val="00B17FA9"/>
    <w:rsid w:val="00B207F6"/>
    <w:rsid w:val="00B22AA5"/>
    <w:rsid w:val="00B22CA3"/>
    <w:rsid w:val="00B24DE7"/>
    <w:rsid w:val="00B24F98"/>
    <w:rsid w:val="00B32600"/>
    <w:rsid w:val="00B357DC"/>
    <w:rsid w:val="00B35F44"/>
    <w:rsid w:val="00B44FF1"/>
    <w:rsid w:val="00B47F64"/>
    <w:rsid w:val="00B529D0"/>
    <w:rsid w:val="00B53644"/>
    <w:rsid w:val="00B5536A"/>
    <w:rsid w:val="00B66FDC"/>
    <w:rsid w:val="00B670E8"/>
    <w:rsid w:val="00B7080A"/>
    <w:rsid w:val="00B72223"/>
    <w:rsid w:val="00B72FAB"/>
    <w:rsid w:val="00B7725B"/>
    <w:rsid w:val="00B81356"/>
    <w:rsid w:val="00B8591A"/>
    <w:rsid w:val="00B90D7C"/>
    <w:rsid w:val="00B91211"/>
    <w:rsid w:val="00B92135"/>
    <w:rsid w:val="00B94D79"/>
    <w:rsid w:val="00B95CF2"/>
    <w:rsid w:val="00B97B4D"/>
    <w:rsid w:val="00BA1016"/>
    <w:rsid w:val="00BA2741"/>
    <w:rsid w:val="00BA309C"/>
    <w:rsid w:val="00BB2FC2"/>
    <w:rsid w:val="00BC0BB7"/>
    <w:rsid w:val="00BC4BE3"/>
    <w:rsid w:val="00BC6915"/>
    <w:rsid w:val="00BD1A0B"/>
    <w:rsid w:val="00BD31D7"/>
    <w:rsid w:val="00BD482C"/>
    <w:rsid w:val="00BE1FCB"/>
    <w:rsid w:val="00BE2B26"/>
    <w:rsid w:val="00BE2C8D"/>
    <w:rsid w:val="00BF0EB0"/>
    <w:rsid w:val="00BF2E7C"/>
    <w:rsid w:val="00BF5E27"/>
    <w:rsid w:val="00BF7CEA"/>
    <w:rsid w:val="00C027AA"/>
    <w:rsid w:val="00C116EB"/>
    <w:rsid w:val="00C11D6A"/>
    <w:rsid w:val="00C12FD8"/>
    <w:rsid w:val="00C137FC"/>
    <w:rsid w:val="00C16F92"/>
    <w:rsid w:val="00C25CA6"/>
    <w:rsid w:val="00C26B8D"/>
    <w:rsid w:val="00C27850"/>
    <w:rsid w:val="00C325C4"/>
    <w:rsid w:val="00C32C8D"/>
    <w:rsid w:val="00C366B5"/>
    <w:rsid w:val="00C367F2"/>
    <w:rsid w:val="00C37303"/>
    <w:rsid w:val="00C37F9A"/>
    <w:rsid w:val="00C4072D"/>
    <w:rsid w:val="00C448A5"/>
    <w:rsid w:val="00C46687"/>
    <w:rsid w:val="00C51DB9"/>
    <w:rsid w:val="00C55EAC"/>
    <w:rsid w:val="00C56684"/>
    <w:rsid w:val="00C60287"/>
    <w:rsid w:val="00C612EE"/>
    <w:rsid w:val="00C70D94"/>
    <w:rsid w:val="00C7595F"/>
    <w:rsid w:val="00C86AA6"/>
    <w:rsid w:val="00C918D1"/>
    <w:rsid w:val="00C92549"/>
    <w:rsid w:val="00C9588C"/>
    <w:rsid w:val="00C96E7D"/>
    <w:rsid w:val="00CA0743"/>
    <w:rsid w:val="00CA7434"/>
    <w:rsid w:val="00CA7A59"/>
    <w:rsid w:val="00CB0E5C"/>
    <w:rsid w:val="00CB21ED"/>
    <w:rsid w:val="00CB2695"/>
    <w:rsid w:val="00CB6C29"/>
    <w:rsid w:val="00CB6CBB"/>
    <w:rsid w:val="00CC1D59"/>
    <w:rsid w:val="00CC76C6"/>
    <w:rsid w:val="00CD0243"/>
    <w:rsid w:val="00CD2421"/>
    <w:rsid w:val="00CD4911"/>
    <w:rsid w:val="00CD56AA"/>
    <w:rsid w:val="00CD6B69"/>
    <w:rsid w:val="00CE060C"/>
    <w:rsid w:val="00CE104A"/>
    <w:rsid w:val="00CE3CAE"/>
    <w:rsid w:val="00CE4619"/>
    <w:rsid w:val="00CE4EDC"/>
    <w:rsid w:val="00CE5A16"/>
    <w:rsid w:val="00CF3BE7"/>
    <w:rsid w:val="00CF40FB"/>
    <w:rsid w:val="00CF4271"/>
    <w:rsid w:val="00D0170D"/>
    <w:rsid w:val="00D067A4"/>
    <w:rsid w:val="00D06B2D"/>
    <w:rsid w:val="00D06FF0"/>
    <w:rsid w:val="00D10794"/>
    <w:rsid w:val="00D13807"/>
    <w:rsid w:val="00D1770A"/>
    <w:rsid w:val="00D23864"/>
    <w:rsid w:val="00D23EB2"/>
    <w:rsid w:val="00D23F86"/>
    <w:rsid w:val="00D25FD1"/>
    <w:rsid w:val="00D262BC"/>
    <w:rsid w:val="00D27021"/>
    <w:rsid w:val="00D319ED"/>
    <w:rsid w:val="00D33144"/>
    <w:rsid w:val="00D33A7C"/>
    <w:rsid w:val="00D34BAB"/>
    <w:rsid w:val="00D43E10"/>
    <w:rsid w:val="00D45995"/>
    <w:rsid w:val="00D55296"/>
    <w:rsid w:val="00D5626A"/>
    <w:rsid w:val="00D56559"/>
    <w:rsid w:val="00D57603"/>
    <w:rsid w:val="00D57BE9"/>
    <w:rsid w:val="00D6079A"/>
    <w:rsid w:val="00D63B4F"/>
    <w:rsid w:val="00D6733B"/>
    <w:rsid w:val="00D674A3"/>
    <w:rsid w:val="00D70D67"/>
    <w:rsid w:val="00D73A03"/>
    <w:rsid w:val="00D73ADA"/>
    <w:rsid w:val="00D73D18"/>
    <w:rsid w:val="00D76C18"/>
    <w:rsid w:val="00D804CF"/>
    <w:rsid w:val="00D80DD0"/>
    <w:rsid w:val="00D83A84"/>
    <w:rsid w:val="00D85932"/>
    <w:rsid w:val="00D907E7"/>
    <w:rsid w:val="00D943C8"/>
    <w:rsid w:val="00DA0F62"/>
    <w:rsid w:val="00DA5213"/>
    <w:rsid w:val="00DB23EF"/>
    <w:rsid w:val="00DC4BF8"/>
    <w:rsid w:val="00DC5CEF"/>
    <w:rsid w:val="00DC6D3F"/>
    <w:rsid w:val="00DD3952"/>
    <w:rsid w:val="00DD4C2E"/>
    <w:rsid w:val="00DD5333"/>
    <w:rsid w:val="00DE1586"/>
    <w:rsid w:val="00DE51EA"/>
    <w:rsid w:val="00DF3249"/>
    <w:rsid w:val="00DF61B7"/>
    <w:rsid w:val="00DF7F65"/>
    <w:rsid w:val="00E00E3A"/>
    <w:rsid w:val="00E0107C"/>
    <w:rsid w:val="00E03EE4"/>
    <w:rsid w:val="00E066EA"/>
    <w:rsid w:val="00E10E54"/>
    <w:rsid w:val="00E115F0"/>
    <w:rsid w:val="00E15CAE"/>
    <w:rsid w:val="00E177DB"/>
    <w:rsid w:val="00E20908"/>
    <w:rsid w:val="00E225ED"/>
    <w:rsid w:val="00E23DA2"/>
    <w:rsid w:val="00E2439D"/>
    <w:rsid w:val="00E24656"/>
    <w:rsid w:val="00E25D3A"/>
    <w:rsid w:val="00E273F4"/>
    <w:rsid w:val="00E30B9A"/>
    <w:rsid w:val="00E3374C"/>
    <w:rsid w:val="00E37739"/>
    <w:rsid w:val="00E37C61"/>
    <w:rsid w:val="00E44F6F"/>
    <w:rsid w:val="00E505C4"/>
    <w:rsid w:val="00E51A97"/>
    <w:rsid w:val="00E52468"/>
    <w:rsid w:val="00E544FA"/>
    <w:rsid w:val="00E612AE"/>
    <w:rsid w:val="00E62BC7"/>
    <w:rsid w:val="00E7046D"/>
    <w:rsid w:val="00E72BBA"/>
    <w:rsid w:val="00E72FA2"/>
    <w:rsid w:val="00E75376"/>
    <w:rsid w:val="00E77B83"/>
    <w:rsid w:val="00E81B93"/>
    <w:rsid w:val="00E84437"/>
    <w:rsid w:val="00E84492"/>
    <w:rsid w:val="00E87FB7"/>
    <w:rsid w:val="00E90A36"/>
    <w:rsid w:val="00E91497"/>
    <w:rsid w:val="00EA1455"/>
    <w:rsid w:val="00EA2EAD"/>
    <w:rsid w:val="00EA5047"/>
    <w:rsid w:val="00EA6875"/>
    <w:rsid w:val="00EB0FC9"/>
    <w:rsid w:val="00EB2961"/>
    <w:rsid w:val="00EC1439"/>
    <w:rsid w:val="00EC1771"/>
    <w:rsid w:val="00EC3482"/>
    <w:rsid w:val="00EC3ECB"/>
    <w:rsid w:val="00EC7092"/>
    <w:rsid w:val="00EC7D57"/>
    <w:rsid w:val="00ED0484"/>
    <w:rsid w:val="00ED0D10"/>
    <w:rsid w:val="00ED2182"/>
    <w:rsid w:val="00ED271F"/>
    <w:rsid w:val="00ED4067"/>
    <w:rsid w:val="00ED47BF"/>
    <w:rsid w:val="00ED6F60"/>
    <w:rsid w:val="00EE32FD"/>
    <w:rsid w:val="00EF1483"/>
    <w:rsid w:val="00EF6A9A"/>
    <w:rsid w:val="00EF710B"/>
    <w:rsid w:val="00EF795B"/>
    <w:rsid w:val="00F01DDB"/>
    <w:rsid w:val="00F07000"/>
    <w:rsid w:val="00F07922"/>
    <w:rsid w:val="00F10268"/>
    <w:rsid w:val="00F10F1A"/>
    <w:rsid w:val="00F1432C"/>
    <w:rsid w:val="00F14C14"/>
    <w:rsid w:val="00F15136"/>
    <w:rsid w:val="00F16313"/>
    <w:rsid w:val="00F16712"/>
    <w:rsid w:val="00F20286"/>
    <w:rsid w:val="00F20AD9"/>
    <w:rsid w:val="00F20E88"/>
    <w:rsid w:val="00F24872"/>
    <w:rsid w:val="00F25F6D"/>
    <w:rsid w:val="00F320D1"/>
    <w:rsid w:val="00F3404C"/>
    <w:rsid w:val="00F36395"/>
    <w:rsid w:val="00F41448"/>
    <w:rsid w:val="00F51C4C"/>
    <w:rsid w:val="00F53892"/>
    <w:rsid w:val="00F547E6"/>
    <w:rsid w:val="00F550E7"/>
    <w:rsid w:val="00F60A02"/>
    <w:rsid w:val="00F65036"/>
    <w:rsid w:val="00F65E37"/>
    <w:rsid w:val="00F745CC"/>
    <w:rsid w:val="00F74BD7"/>
    <w:rsid w:val="00F77984"/>
    <w:rsid w:val="00F800C0"/>
    <w:rsid w:val="00F815B9"/>
    <w:rsid w:val="00F81CC7"/>
    <w:rsid w:val="00F83CC4"/>
    <w:rsid w:val="00F847E0"/>
    <w:rsid w:val="00F904B6"/>
    <w:rsid w:val="00F92268"/>
    <w:rsid w:val="00F9588B"/>
    <w:rsid w:val="00F97E17"/>
    <w:rsid w:val="00FA5DB2"/>
    <w:rsid w:val="00FB042C"/>
    <w:rsid w:val="00FC0D18"/>
    <w:rsid w:val="00FC1CDA"/>
    <w:rsid w:val="00FC1EFD"/>
    <w:rsid w:val="00FC3749"/>
    <w:rsid w:val="00FC4D2C"/>
    <w:rsid w:val="00FD2F05"/>
    <w:rsid w:val="00FE2F50"/>
    <w:rsid w:val="00FE3537"/>
    <w:rsid w:val="00FE5360"/>
    <w:rsid w:val="00FE6DE4"/>
    <w:rsid w:val="00FF64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07AC12"/>
  <w15:chartTrackingRefBased/>
  <w15:docId w15:val="{5A6A20CD-24C9-8F4B-BA7A-DE1615F6A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4F66"/>
    <w:rPr>
      <w:rFonts w:ascii="宋体" w:eastAsia="宋体" w:hAnsi="宋体" w:cs="宋体"/>
      <w:kern w:val="0"/>
      <w:sz w:val="24"/>
      <w:szCs w:val="24"/>
    </w:rPr>
  </w:style>
  <w:style w:type="paragraph" w:styleId="1">
    <w:name w:val="heading 1"/>
    <w:basedOn w:val="a"/>
    <w:next w:val="a"/>
    <w:link w:val="10"/>
    <w:uiPriority w:val="9"/>
    <w:qFormat/>
    <w:rsid w:val="005E36F7"/>
    <w:pPr>
      <w:keepNext/>
      <w:keepLines/>
      <w:spacing w:before="340" w:after="330" w:line="578" w:lineRule="auto"/>
      <w:outlineLvl w:val="0"/>
    </w:pPr>
    <w:rPr>
      <w:rFonts w:asciiTheme="minorHAnsi" w:eastAsiaTheme="minorEastAsia" w:hAnsiTheme="minorHAnsi" w:cstheme="minorBidi"/>
      <w:b/>
      <w:bCs/>
      <w:kern w:val="44"/>
      <w:sz w:val="44"/>
      <w:szCs w:val="44"/>
    </w:rPr>
  </w:style>
  <w:style w:type="paragraph" w:styleId="3">
    <w:name w:val="heading 3"/>
    <w:basedOn w:val="a"/>
    <w:next w:val="a"/>
    <w:link w:val="30"/>
    <w:uiPriority w:val="9"/>
    <w:unhideWhenUsed/>
    <w:qFormat/>
    <w:rsid w:val="00675B7A"/>
    <w:pPr>
      <w:keepNext/>
      <w:keepLines/>
      <w:spacing w:before="260" w:after="260" w:line="416" w:lineRule="auto"/>
      <w:outlineLvl w:val="2"/>
    </w:pPr>
    <w:rPr>
      <w:rFonts w:asciiTheme="minorHAnsi" w:eastAsiaTheme="minorEastAsia" w:hAnsiTheme="minorHAnsi" w:cstheme="minorBidi"/>
      <w:b/>
      <w:bCs/>
      <w:sz w:val="32"/>
      <w:szCs w:val="32"/>
    </w:rPr>
  </w:style>
  <w:style w:type="paragraph" w:styleId="4">
    <w:name w:val="heading 4"/>
    <w:basedOn w:val="a"/>
    <w:next w:val="a"/>
    <w:link w:val="40"/>
    <w:uiPriority w:val="9"/>
    <w:semiHidden/>
    <w:unhideWhenUsed/>
    <w:qFormat/>
    <w:rsid w:val="002B75B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OMHead">
    <w:name w:val="SOMHead"/>
    <w:basedOn w:val="a"/>
    <w:qFormat/>
    <w:rsid w:val="00AA3EC1"/>
    <w:pPr>
      <w:keepNext/>
      <w:spacing w:before="240" w:after="100" w:afterAutospacing="1"/>
      <w:outlineLvl w:val="0"/>
    </w:pPr>
    <w:rPr>
      <w:rFonts w:ascii="Optima" w:eastAsia="Arial Unicode MS" w:hAnsi="Optima" w:cs="Times New Roman"/>
      <w:b/>
      <w:kern w:val="28"/>
      <w:sz w:val="22"/>
    </w:rPr>
  </w:style>
  <w:style w:type="paragraph" w:customStyle="1" w:styleId="SOMContent">
    <w:name w:val="SOMContent"/>
    <w:basedOn w:val="a"/>
    <w:qFormat/>
    <w:rsid w:val="002445DB"/>
    <w:pPr>
      <w:spacing w:before="120" w:after="100" w:afterAutospacing="1"/>
    </w:pPr>
    <w:rPr>
      <w:rFonts w:ascii="Times New Roman" w:hAnsi="Times New Roman" w:cs="Times New Roman"/>
    </w:rPr>
  </w:style>
  <w:style w:type="paragraph" w:styleId="a3">
    <w:name w:val="Balloon Text"/>
    <w:basedOn w:val="a"/>
    <w:link w:val="a4"/>
    <w:uiPriority w:val="99"/>
    <w:semiHidden/>
    <w:unhideWhenUsed/>
    <w:rsid w:val="005E36F7"/>
    <w:rPr>
      <w:sz w:val="18"/>
      <w:szCs w:val="18"/>
    </w:rPr>
  </w:style>
  <w:style w:type="character" w:customStyle="1" w:styleId="a4">
    <w:name w:val="批注框文本 字符"/>
    <w:basedOn w:val="a0"/>
    <w:link w:val="a3"/>
    <w:uiPriority w:val="99"/>
    <w:semiHidden/>
    <w:rsid w:val="005E36F7"/>
    <w:rPr>
      <w:kern w:val="0"/>
      <w:sz w:val="18"/>
      <w:szCs w:val="18"/>
    </w:rPr>
  </w:style>
  <w:style w:type="character" w:styleId="a5">
    <w:name w:val="Hyperlink"/>
    <w:basedOn w:val="a0"/>
    <w:uiPriority w:val="99"/>
    <w:unhideWhenUsed/>
    <w:qFormat/>
    <w:rsid w:val="005E36F7"/>
    <w:rPr>
      <w:color w:val="0563C1" w:themeColor="hyperlink"/>
      <w:u w:val="single"/>
    </w:rPr>
  </w:style>
  <w:style w:type="character" w:styleId="a6">
    <w:name w:val="annotation reference"/>
    <w:basedOn w:val="a0"/>
    <w:uiPriority w:val="99"/>
    <w:unhideWhenUsed/>
    <w:qFormat/>
    <w:rsid w:val="005E36F7"/>
    <w:rPr>
      <w:sz w:val="16"/>
      <w:szCs w:val="16"/>
    </w:rPr>
  </w:style>
  <w:style w:type="paragraph" w:customStyle="1" w:styleId="MyText1">
    <w:name w:val="My_Text1"/>
    <w:basedOn w:val="1"/>
    <w:link w:val="MyText1Char"/>
    <w:qFormat/>
    <w:rsid w:val="005E36F7"/>
    <w:pPr>
      <w:keepNext w:val="0"/>
      <w:keepLines w:val="0"/>
      <w:spacing w:before="0" w:after="0" w:line="360" w:lineRule="auto"/>
    </w:pPr>
    <w:rPr>
      <w:rFonts w:ascii="Times New Roman" w:eastAsia="Times New Roman" w:hAnsi="Times New Roman" w:cs="Times New Roman"/>
      <w:bCs w:val="0"/>
      <w:kern w:val="36"/>
      <w:sz w:val="22"/>
      <w:szCs w:val="48"/>
      <w:lang w:val="en-GB" w:eastAsia="en-GB"/>
    </w:rPr>
  </w:style>
  <w:style w:type="character" w:customStyle="1" w:styleId="MyText1Char">
    <w:name w:val="My_Text1 Char"/>
    <w:basedOn w:val="10"/>
    <w:link w:val="MyText1"/>
    <w:qFormat/>
    <w:rsid w:val="005E36F7"/>
    <w:rPr>
      <w:rFonts w:ascii="Times New Roman" w:eastAsia="Times New Roman" w:hAnsi="Times New Roman" w:cs="Times New Roman"/>
      <w:b/>
      <w:bCs w:val="0"/>
      <w:kern w:val="36"/>
      <w:sz w:val="22"/>
      <w:szCs w:val="48"/>
      <w:lang w:val="en-GB" w:eastAsia="en-GB"/>
    </w:rPr>
  </w:style>
  <w:style w:type="paragraph" w:customStyle="1" w:styleId="AbstractSummary">
    <w:name w:val="Abstract/Summary"/>
    <w:basedOn w:val="a"/>
    <w:qFormat/>
    <w:rsid w:val="005E36F7"/>
    <w:pPr>
      <w:spacing w:before="120"/>
    </w:pPr>
    <w:rPr>
      <w:rFonts w:ascii="Times New Roman" w:eastAsia="Times New Roman" w:hAnsi="Times New Roman" w:cs="Times New Roman"/>
      <w:lang w:eastAsia="en-US"/>
    </w:rPr>
  </w:style>
  <w:style w:type="character" w:customStyle="1" w:styleId="10">
    <w:name w:val="标题 1 字符"/>
    <w:basedOn w:val="a0"/>
    <w:link w:val="1"/>
    <w:uiPriority w:val="9"/>
    <w:rsid w:val="005E36F7"/>
    <w:rPr>
      <w:b/>
      <w:bCs/>
      <w:kern w:val="44"/>
      <w:sz w:val="44"/>
      <w:szCs w:val="44"/>
    </w:rPr>
  </w:style>
  <w:style w:type="paragraph" w:styleId="a7">
    <w:name w:val="annotation text"/>
    <w:basedOn w:val="a"/>
    <w:link w:val="a8"/>
    <w:uiPriority w:val="99"/>
    <w:unhideWhenUsed/>
    <w:rsid w:val="00675B7A"/>
    <w:rPr>
      <w:rFonts w:asciiTheme="minorHAnsi" w:eastAsiaTheme="minorEastAsia" w:hAnsiTheme="minorHAnsi" w:cstheme="minorBidi"/>
    </w:rPr>
  </w:style>
  <w:style w:type="character" w:customStyle="1" w:styleId="a8">
    <w:name w:val="批注文字 字符"/>
    <w:basedOn w:val="a0"/>
    <w:link w:val="a7"/>
    <w:uiPriority w:val="99"/>
    <w:rsid w:val="00675B7A"/>
    <w:rPr>
      <w:kern w:val="0"/>
      <w:sz w:val="24"/>
      <w:szCs w:val="24"/>
    </w:rPr>
  </w:style>
  <w:style w:type="paragraph" w:styleId="a9">
    <w:name w:val="annotation subject"/>
    <w:basedOn w:val="a7"/>
    <w:next w:val="a7"/>
    <w:link w:val="aa"/>
    <w:uiPriority w:val="99"/>
    <w:semiHidden/>
    <w:unhideWhenUsed/>
    <w:rsid w:val="00675B7A"/>
    <w:rPr>
      <w:b/>
      <w:bCs/>
    </w:rPr>
  </w:style>
  <w:style w:type="character" w:customStyle="1" w:styleId="aa">
    <w:name w:val="批注主题 字符"/>
    <w:basedOn w:val="a8"/>
    <w:link w:val="a9"/>
    <w:uiPriority w:val="99"/>
    <w:semiHidden/>
    <w:rsid w:val="00675B7A"/>
    <w:rPr>
      <w:b/>
      <w:bCs/>
      <w:kern w:val="0"/>
      <w:sz w:val="24"/>
      <w:szCs w:val="24"/>
    </w:rPr>
  </w:style>
  <w:style w:type="character" w:customStyle="1" w:styleId="30">
    <w:name w:val="标题 3 字符"/>
    <w:basedOn w:val="a0"/>
    <w:link w:val="3"/>
    <w:uiPriority w:val="9"/>
    <w:rsid w:val="00675B7A"/>
    <w:rPr>
      <w:b/>
      <w:bCs/>
      <w:kern w:val="0"/>
      <w:sz w:val="32"/>
      <w:szCs w:val="32"/>
    </w:rPr>
  </w:style>
  <w:style w:type="paragraph" w:styleId="ab">
    <w:name w:val="List Paragraph"/>
    <w:basedOn w:val="a"/>
    <w:uiPriority w:val="34"/>
    <w:qFormat/>
    <w:rsid w:val="00B92135"/>
    <w:pPr>
      <w:ind w:firstLineChars="200" w:firstLine="420"/>
    </w:pPr>
    <w:rPr>
      <w:rFonts w:asciiTheme="minorHAnsi" w:eastAsiaTheme="minorEastAsia" w:hAnsiTheme="minorHAnsi" w:cstheme="minorBidi"/>
    </w:rPr>
  </w:style>
  <w:style w:type="table" w:styleId="ac">
    <w:name w:val="Table Grid"/>
    <w:basedOn w:val="a1"/>
    <w:uiPriority w:val="39"/>
    <w:rsid w:val="009D2D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Revision"/>
    <w:hidden/>
    <w:uiPriority w:val="99"/>
    <w:semiHidden/>
    <w:rsid w:val="001E4834"/>
    <w:rPr>
      <w:kern w:val="0"/>
      <w:sz w:val="24"/>
      <w:szCs w:val="24"/>
    </w:rPr>
  </w:style>
  <w:style w:type="paragraph" w:styleId="ae">
    <w:name w:val="header"/>
    <w:basedOn w:val="a"/>
    <w:link w:val="af"/>
    <w:uiPriority w:val="99"/>
    <w:unhideWhenUsed/>
    <w:rsid w:val="00EA1455"/>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f">
    <w:name w:val="页眉 字符"/>
    <w:basedOn w:val="a0"/>
    <w:link w:val="ae"/>
    <w:uiPriority w:val="99"/>
    <w:rsid w:val="00EA1455"/>
    <w:rPr>
      <w:kern w:val="0"/>
      <w:sz w:val="18"/>
      <w:szCs w:val="18"/>
    </w:rPr>
  </w:style>
  <w:style w:type="paragraph" w:styleId="af0">
    <w:name w:val="footer"/>
    <w:basedOn w:val="a"/>
    <w:link w:val="af1"/>
    <w:uiPriority w:val="99"/>
    <w:unhideWhenUsed/>
    <w:rsid w:val="00EA1455"/>
    <w:pPr>
      <w:tabs>
        <w:tab w:val="center" w:pos="4153"/>
        <w:tab w:val="right" w:pos="8306"/>
      </w:tabs>
      <w:snapToGrid w:val="0"/>
    </w:pPr>
    <w:rPr>
      <w:rFonts w:asciiTheme="minorHAnsi" w:eastAsiaTheme="minorEastAsia" w:hAnsiTheme="minorHAnsi" w:cstheme="minorBidi"/>
      <w:sz w:val="18"/>
      <w:szCs w:val="18"/>
    </w:rPr>
  </w:style>
  <w:style w:type="character" w:customStyle="1" w:styleId="af1">
    <w:name w:val="页脚 字符"/>
    <w:basedOn w:val="a0"/>
    <w:link w:val="af0"/>
    <w:uiPriority w:val="99"/>
    <w:rsid w:val="00EA1455"/>
    <w:rPr>
      <w:kern w:val="0"/>
      <w:sz w:val="18"/>
      <w:szCs w:val="18"/>
    </w:rPr>
  </w:style>
  <w:style w:type="character" w:styleId="af2">
    <w:name w:val="Emphasis"/>
    <w:basedOn w:val="a0"/>
    <w:uiPriority w:val="20"/>
    <w:qFormat/>
    <w:rsid w:val="000826C8"/>
    <w:rPr>
      <w:i/>
      <w:iCs/>
    </w:rPr>
  </w:style>
  <w:style w:type="character" w:customStyle="1" w:styleId="40">
    <w:name w:val="标题 4 字符"/>
    <w:basedOn w:val="a0"/>
    <w:link w:val="4"/>
    <w:uiPriority w:val="9"/>
    <w:semiHidden/>
    <w:rsid w:val="002B75B2"/>
    <w:rPr>
      <w:rFonts w:asciiTheme="majorHAnsi" w:eastAsiaTheme="majorEastAsia" w:hAnsiTheme="majorHAnsi" w:cstheme="majorBidi"/>
      <w:b/>
      <w:bCs/>
      <w:kern w:val="0"/>
      <w:sz w:val="28"/>
      <w:szCs w:val="28"/>
    </w:rPr>
  </w:style>
  <w:style w:type="paragraph" w:customStyle="1" w:styleId="chapter-para">
    <w:name w:val="chapter-para"/>
    <w:basedOn w:val="a"/>
    <w:rsid w:val="002B75B2"/>
    <w:pPr>
      <w:spacing w:before="100" w:beforeAutospacing="1" w:after="100" w:afterAutospacing="1"/>
    </w:pPr>
  </w:style>
  <w:style w:type="character" w:styleId="af3">
    <w:name w:val="FollowedHyperlink"/>
    <w:basedOn w:val="a0"/>
    <w:uiPriority w:val="99"/>
    <w:semiHidden/>
    <w:unhideWhenUsed/>
    <w:rsid w:val="002B75B2"/>
    <w:rPr>
      <w:color w:val="954F72" w:themeColor="followedHyperlink"/>
      <w:u w:val="single"/>
    </w:rPr>
  </w:style>
  <w:style w:type="paragraph" w:customStyle="1" w:styleId="p1">
    <w:name w:val="p1"/>
    <w:basedOn w:val="a"/>
    <w:rsid w:val="002B75B2"/>
    <w:rPr>
      <w:rFonts w:ascii=".AppleSystemUIFont" w:hAnsi=".AppleSystemUIFont"/>
      <w:color w:val="0E0E0E"/>
      <w:sz w:val="21"/>
      <w:szCs w:val="21"/>
    </w:rPr>
  </w:style>
  <w:style w:type="character" w:customStyle="1" w:styleId="s1">
    <w:name w:val="s1"/>
    <w:basedOn w:val="a0"/>
    <w:rsid w:val="002B75B2"/>
    <w:rPr>
      <w:rFonts w:ascii=".AppleSystemUIFontMonospaced" w:hAnsi=".AppleSystemUIFontMonospaced" w:hint="default"/>
      <w:sz w:val="21"/>
      <w:szCs w:val="21"/>
    </w:rPr>
  </w:style>
  <w:style w:type="paragraph" w:customStyle="1" w:styleId="p2">
    <w:name w:val="p2"/>
    <w:basedOn w:val="a"/>
    <w:rsid w:val="002B75B2"/>
    <w:rPr>
      <w:rFonts w:ascii=".AppleSystemUIFont" w:hAnsi=".AppleSystemUIFont"/>
      <w:color w:val="0E0E0E"/>
      <w:sz w:val="21"/>
      <w:szCs w:val="21"/>
    </w:rPr>
  </w:style>
  <w:style w:type="paragraph" w:styleId="af4">
    <w:name w:val="Normal (Web)"/>
    <w:basedOn w:val="a"/>
    <w:uiPriority w:val="99"/>
    <w:unhideWhenUsed/>
    <w:rsid w:val="002B75B2"/>
    <w:pPr>
      <w:spacing w:before="100" w:beforeAutospacing="1" w:after="100" w:afterAutospacing="1"/>
    </w:pPr>
  </w:style>
  <w:style w:type="character" w:styleId="af5">
    <w:name w:val="Strong"/>
    <w:basedOn w:val="a0"/>
    <w:uiPriority w:val="22"/>
    <w:qFormat/>
    <w:rsid w:val="00B53644"/>
    <w:rPr>
      <w:b/>
      <w:bCs/>
    </w:rPr>
  </w:style>
  <w:style w:type="character" w:styleId="af6">
    <w:name w:val="Unresolved Mention"/>
    <w:basedOn w:val="a0"/>
    <w:uiPriority w:val="99"/>
    <w:semiHidden/>
    <w:unhideWhenUsed/>
    <w:rsid w:val="008A4BCA"/>
    <w:rPr>
      <w:color w:val="605E5C"/>
      <w:shd w:val="clear" w:color="auto" w:fill="E1DFDD"/>
    </w:rPr>
  </w:style>
  <w:style w:type="character" w:customStyle="1" w:styleId="in-toolbar">
    <w:name w:val="in-toolbar"/>
    <w:basedOn w:val="a0"/>
    <w:rsid w:val="00AB7E16"/>
  </w:style>
  <w:style w:type="character" w:styleId="af7">
    <w:name w:val="line number"/>
    <w:basedOn w:val="a0"/>
    <w:uiPriority w:val="99"/>
    <w:semiHidden/>
    <w:unhideWhenUsed/>
    <w:rsid w:val="00AA3EC1"/>
  </w:style>
  <w:style w:type="table" w:styleId="af8">
    <w:name w:val="Grid Table Light"/>
    <w:basedOn w:val="a1"/>
    <w:uiPriority w:val="40"/>
    <w:rsid w:val="007F6C1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
    <w:name w:val="Plain Table 2"/>
    <w:basedOn w:val="a1"/>
    <w:uiPriority w:val="42"/>
    <w:rsid w:val="00AC6131"/>
    <w:rPr>
      <w:szCs w:val="24"/>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9">
    <w:name w:val="Bibliography"/>
    <w:basedOn w:val="a"/>
    <w:next w:val="a"/>
    <w:uiPriority w:val="37"/>
    <w:unhideWhenUsed/>
    <w:rsid w:val="000A1A9A"/>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9130">
      <w:bodyDiv w:val="1"/>
      <w:marLeft w:val="0"/>
      <w:marRight w:val="0"/>
      <w:marTop w:val="0"/>
      <w:marBottom w:val="0"/>
      <w:divBdr>
        <w:top w:val="none" w:sz="0" w:space="0" w:color="auto"/>
        <w:left w:val="none" w:sz="0" w:space="0" w:color="auto"/>
        <w:bottom w:val="none" w:sz="0" w:space="0" w:color="auto"/>
        <w:right w:val="none" w:sz="0" w:space="0" w:color="auto"/>
      </w:divBdr>
    </w:div>
    <w:div w:id="1248045">
      <w:bodyDiv w:val="1"/>
      <w:marLeft w:val="0"/>
      <w:marRight w:val="0"/>
      <w:marTop w:val="0"/>
      <w:marBottom w:val="0"/>
      <w:divBdr>
        <w:top w:val="none" w:sz="0" w:space="0" w:color="auto"/>
        <w:left w:val="none" w:sz="0" w:space="0" w:color="auto"/>
        <w:bottom w:val="none" w:sz="0" w:space="0" w:color="auto"/>
        <w:right w:val="none" w:sz="0" w:space="0" w:color="auto"/>
      </w:divBdr>
    </w:div>
    <w:div w:id="2516449">
      <w:bodyDiv w:val="1"/>
      <w:marLeft w:val="0"/>
      <w:marRight w:val="0"/>
      <w:marTop w:val="0"/>
      <w:marBottom w:val="0"/>
      <w:divBdr>
        <w:top w:val="none" w:sz="0" w:space="0" w:color="auto"/>
        <w:left w:val="none" w:sz="0" w:space="0" w:color="auto"/>
        <w:bottom w:val="none" w:sz="0" w:space="0" w:color="auto"/>
        <w:right w:val="none" w:sz="0" w:space="0" w:color="auto"/>
      </w:divBdr>
    </w:div>
    <w:div w:id="3097879">
      <w:bodyDiv w:val="1"/>
      <w:marLeft w:val="0"/>
      <w:marRight w:val="0"/>
      <w:marTop w:val="0"/>
      <w:marBottom w:val="0"/>
      <w:divBdr>
        <w:top w:val="none" w:sz="0" w:space="0" w:color="auto"/>
        <w:left w:val="none" w:sz="0" w:space="0" w:color="auto"/>
        <w:bottom w:val="none" w:sz="0" w:space="0" w:color="auto"/>
        <w:right w:val="none" w:sz="0" w:space="0" w:color="auto"/>
      </w:divBdr>
    </w:div>
    <w:div w:id="4291039">
      <w:bodyDiv w:val="1"/>
      <w:marLeft w:val="0"/>
      <w:marRight w:val="0"/>
      <w:marTop w:val="0"/>
      <w:marBottom w:val="0"/>
      <w:divBdr>
        <w:top w:val="none" w:sz="0" w:space="0" w:color="auto"/>
        <w:left w:val="none" w:sz="0" w:space="0" w:color="auto"/>
        <w:bottom w:val="none" w:sz="0" w:space="0" w:color="auto"/>
        <w:right w:val="none" w:sz="0" w:space="0" w:color="auto"/>
      </w:divBdr>
    </w:div>
    <w:div w:id="4409716">
      <w:bodyDiv w:val="1"/>
      <w:marLeft w:val="0"/>
      <w:marRight w:val="0"/>
      <w:marTop w:val="0"/>
      <w:marBottom w:val="0"/>
      <w:divBdr>
        <w:top w:val="none" w:sz="0" w:space="0" w:color="auto"/>
        <w:left w:val="none" w:sz="0" w:space="0" w:color="auto"/>
        <w:bottom w:val="none" w:sz="0" w:space="0" w:color="auto"/>
        <w:right w:val="none" w:sz="0" w:space="0" w:color="auto"/>
      </w:divBdr>
    </w:div>
    <w:div w:id="9259618">
      <w:bodyDiv w:val="1"/>
      <w:marLeft w:val="0"/>
      <w:marRight w:val="0"/>
      <w:marTop w:val="0"/>
      <w:marBottom w:val="0"/>
      <w:divBdr>
        <w:top w:val="none" w:sz="0" w:space="0" w:color="auto"/>
        <w:left w:val="none" w:sz="0" w:space="0" w:color="auto"/>
        <w:bottom w:val="none" w:sz="0" w:space="0" w:color="auto"/>
        <w:right w:val="none" w:sz="0" w:space="0" w:color="auto"/>
      </w:divBdr>
    </w:div>
    <w:div w:id="19010356">
      <w:bodyDiv w:val="1"/>
      <w:marLeft w:val="0"/>
      <w:marRight w:val="0"/>
      <w:marTop w:val="0"/>
      <w:marBottom w:val="0"/>
      <w:divBdr>
        <w:top w:val="none" w:sz="0" w:space="0" w:color="auto"/>
        <w:left w:val="none" w:sz="0" w:space="0" w:color="auto"/>
        <w:bottom w:val="none" w:sz="0" w:space="0" w:color="auto"/>
        <w:right w:val="none" w:sz="0" w:space="0" w:color="auto"/>
      </w:divBdr>
    </w:div>
    <w:div w:id="19624427">
      <w:bodyDiv w:val="1"/>
      <w:marLeft w:val="0"/>
      <w:marRight w:val="0"/>
      <w:marTop w:val="0"/>
      <w:marBottom w:val="0"/>
      <w:divBdr>
        <w:top w:val="none" w:sz="0" w:space="0" w:color="auto"/>
        <w:left w:val="none" w:sz="0" w:space="0" w:color="auto"/>
        <w:bottom w:val="none" w:sz="0" w:space="0" w:color="auto"/>
        <w:right w:val="none" w:sz="0" w:space="0" w:color="auto"/>
      </w:divBdr>
    </w:div>
    <w:div w:id="26227147">
      <w:bodyDiv w:val="1"/>
      <w:marLeft w:val="0"/>
      <w:marRight w:val="0"/>
      <w:marTop w:val="0"/>
      <w:marBottom w:val="0"/>
      <w:divBdr>
        <w:top w:val="none" w:sz="0" w:space="0" w:color="auto"/>
        <w:left w:val="none" w:sz="0" w:space="0" w:color="auto"/>
        <w:bottom w:val="none" w:sz="0" w:space="0" w:color="auto"/>
        <w:right w:val="none" w:sz="0" w:space="0" w:color="auto"/>
      </w:divBdr>
    </w:div>
    <w:div w:id="28115033">
      <w:bodyDiv w:val="1"/>
      <w:marLeft w:val="0"/>
      <w:marRight w:val="0"/>
      <w:marTop w:val="0"/>
      <w:marBottom w:val="0"/>
      <w:divBdr>
        <w:top w:val="none" w:sz="0" w:space="0" w:color="auto"/>
        <w:left w:val="none" w:sz="0" w:space="0" w:color="auto"/>
        <w:bottom w:val="none" w:sz="0" w:space="0" w:color="auto"/>
        <w:right w:val="none" w:sz="0" w:space="0" w:color="auto"/>
      </w:divBdr>
    </w:div>
    <w:div w:id="44262961">
      <w:bodyDiv w:val="1"/>
      <w:marLeft w:val="0"/>
      <w:marRight w:val="0"/>
      <w:marTop w:val="0"/>
      <w:marBottom w:val="0"/>
      <w:divBdr>
        <w:top w:val="none" w:sz="0" w:space="0" w:color="auto"/>
        <w:left w:val="none" w:sz="0" w:space="0" w:color="auto"/>
        <w:bottom w:val="none" w:sz="0" w:space="0" w:color="auto"/>
        <w:right w:val="none" w:sz="0" w:space="0" w:color="auto"/>
      </w:divBdr>
      <w:divsChild>
        <w:div w:id="395473389">
          <w:blockQuote w:val="1"/>
          <w:marLeft w:val="225"/>
          <w:marRight w:val="0"/>
          <w:marTop w:val="0"/>
          <w:marBottom w:val="0"/>
          <w:divBdr>
            <w:top w:val="none" w:sz="0" w:space="0" w:color="auto"/>
            <w:left w:val="none" w:sz="0" w:space="0" w:color="auto"/>
            <w:bottom w:val="none" w:sz="0" w:space="0" w:color="auto"/>
            <w:right w:val="none" w:sz="0" w:space="0" w:color="auto"/>
          </w:divBdr>
        </w:div>
        <w:div w:id="8200029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4574201">
      <w:bodyDiv w:val="1"/>
      <w:marLeft w:val="0"/>
      <w:marRight w:val="0"/>
      <w:marTop w:val="0"/>
      <w:marBottom w:val="0"/>
      <w:divBdr>
        <w:top w:val="none" w:sz="0" w:space="0" w:color="auto"/>
        <w:left w:val="none" w:sz="0" w:space="0" w:color="auto"/>
        <w:bottom w:val="none" w:sz="0" w:space="0" w:color="auto"/>
        <w:right w:val="none" w:sz="0" w:space="0" w:color="auto"/>
      </w:divBdr>
    </w:div>
    <w:div w:id="45229108">
      <w:bodyDiv w:val="1"/>
      <w:marLeft w:val="0"/>
      <w:marRight w:val="0"/>
      <w:marTop w:val="0"/>
      <w:marBottom w:val="0"/>
      <w:divBdr>
        <w:top w:val="none" w:sz="0" w:space="0" w:color="auto"/>
        <w:left w:val="none" w:sz="0" w:space="0" w:color="auto"/>
        <w:bottom w:val="none" w:sz="0" w:space="0" w:color="auto"/>
        <w:right w:val="none" w:sz="0" w:space="0" w:color="auto"/>
      </w:divBdr>
    </w:div>
    <w:div w:id="48696539">
      <w:bodyDiv w:val="1"/>
      <w:marLeft w:val="0"/>
      <w:marRight w:val="0"/>
      <w:marTop w:val="0"/>
      <w:marBottom w:val="0"/>
      <w:divBdr>
        <w:top w:val="none" w:sz="0" w:space="0" w:color="auto"/>
        <w:left w:val="none" w:sz="0" w:space="0" w:color="auto"/>
        <w:bottom w:val="none" w:sz="0" w:space="0" w:color="auto"/>
        <w:right w:val="none" w:sz="0" w:space="0" w:color="auto"/>
      </w:divBdr>
    </w:div>
    <w:div w:id="49157862">
      <w:bodyDiv w:val="1"/>
      <w:marLeft w:val="0"/>
      <w:marRight w:val="0"/>
      <w:marTop w:val="0"/>
      <w:marBottom w:val="0"/>
      <w:divBdr>
        <w:top w:val="none" w:sz="0" w:space="0" w:color="auto"/>
        <w:left w:val="none" w:sz="0" w:space="0" w:color="auto"/>
        <w:bottom w:val="none" w:sz="0" w:space="0" w:color="auto"/>
        <w:right w:val="none" w:sz="0" w:space="0" w:color="auto"/>
      </w:divBdr>
    </w:div>
    <w:div w:id="54744645">
      <w:bodyDiv w:val="1"/>
      <w:marLeft w:val="0"/>
      <w:marRight w:val="0"/>
      <w:marTop w:val="0"/>
      <w:marBottom w:val="0"/>
      <w:divBdr>
        <w:top w:val="none" w:sz="0" w:space="0" w:color="auto"/>
        <w:left w:val="none" w:sz="0" w:space="0" w:color="auto"/>
        <w:bottom w:val="none" w:sz="0" w:space="0" w:color="auto"/>
        <w:right w:val="none" w:sz="0" w:space="0" w:color="auto"/>
      </w:divBdr>
    </w:div>
    <w:div w:id="74938291">
      <w:bodyDiv w:val="1"/>
      <w:marLeft w:val="0"/>
      <w:marRight w:val="0"/>
      <w:marTop w:val="0"/>
      <w:marBottom w:val="0"/>
      <w:divBdr>
        <w:top w:val="none" w:sz="0" w:space="0" w:color="auto"/>
        <w:left w:val="none" w:sz="0" w:space="0" w:color="auto"/>
        <w:bottom w:val="none" w:sz="0" w:space="0" w:color="auto"/>
        <w:right w:val="none" w:sz="0" w:space="0" w:color="auto"/>
      </w:divBdr>
    </w:div>
    <w:div w:id="83109410">
      <w:bodyDiv w:val="1"/>
      <w:marLeft w:val="0"/>
      <w:marRight w:val="0"/>
      <w:marTop w:val="0"/>
      <w:marBottom w:val="0"/>
      <w:divBdr>
        <w:top w:val="none" w:sz="0" w:space="0" w:color="auto"/>
        <w:left w:val="none" w:sz="0" w:space="0" w:color="auto"/>
        <w:bottom w:val="none" w:sz="0" w:space="0" w:color="auto"/>
        <w:right w:val="none" w:sz="0" w:space="0" w:color="auto"/>
      </w:divBdr>
    </w:div>
    <w:div w:id="91317225">
      <w:bodyDiv w:val="1"/>
      <w:marLeft w:val="0"/>
      <w:marRight w:val="0"/>
      <w:marTop w:val="0"/>
      <w:marBottom w:val="0"/>
      <w:divBdr>
        <w:top w:val="none" w:sz="0" w:space="0" w:color="auto"/>
        <w:left w:val="none" w:sz="0" w:space="0" w:color="auto"/>
        <w:bottom w:val="none" w:sz="0" w:space="0" w:color="auto"/>
        <w:right w:val="none" w:sz="0" w:space="0" w:color="auto"/>
      </w:divBdr>
    </w:div>
    <w:div w:id="91896980">
      <w:bodyDiv w:val="1"/>
      <w:marLeft w:val="0"/>
      <w:marRight w:val="0"/>
      <w:marTop w:val="0"/>
      <w:marBottom w:val="0"/>
      <w:divBdr>
        <w:top w:val="none" w:sz="0" w:space="0" w:color="auto"/>
        <w:left w:val="none" w:sz="0" w:space="0" w:color="auto"/>
        <w:bottom w:val="none" w:sz="0" w:space="0" w:color="auto"/>
        <w:right w:val="none" w:sz="0" w:space="0" w:color="auto"/>
      </w:divBdr>
    </w:div>
    <w:div w:id="94374917">
      <w:bodyDiv w:val="1"/>
      <w:marLeft w:val="0"/>
      <w:marRight w:val="0"/>
      <w:marTop w:val="0"/>
      <w:marBottom w:val="0"/>
      <w:divBdr>
        <w:top w:val="none" w:sz="0" w:space="0" w:color="auto"/>
        <w:left w:val="none" w:sz="0" w:space="0" w:color="auto"/>
        <w:bottom w:val="none" w:sz="0" w:space="0" w:color="auto"/>
        <w:right w:val="none" w:sz="0" w:space="0" w:color="auto"/>
      </w:divBdr>
    </w:div>
    <w:div w:id="95368757">
      <w:bodyDiv w:val="1"/>
      <w:marLeft w:val="0"/>
      <w:marRight w:val="0"/>
      <w:marTop w:val="0"/>
      <w:marBottom w:val="0"/>
      <w:divBdr>
        <w:top w:val="none" w:sz="0" w:space="0" w:color="auto"/>
        <w:left w:val="none" w:sz="0" w:space="0" w:color="auto"/>
        <w:bottom w:val="none" w:sz="0" w:space="0" w:color="auto"/>
        <w:right w:val="none" w:sz="0" w:space="0" w:color="auto"/>
      </w:divBdr>
    </w:div>
    <w:div w:id="95908842">
      <w:bodyDiv w:val="1"/>
      <w:marLeft w:val="0"/>
      <w:marRight w:val="0"/>
      <w:marTop w:val="0"/>
      <w:marBottom w:val="0"/>
      <w:divBdr>
        <w:top w:val="none" w:sz="0" w:space="0" w:color="auto"/>
        <w:left w:val="none" w:sz="0" w:space="0" w:color="auto"/>
        <w:bottom w:val="none" w:sz="0" w:space="0" w:color="auto"/>
        <w:right w:val="none" w:sz="0" w:space="0" w:color="auto"/>
      </w:divBdr>
    </w:div>
    <w:div w:id="100686841">
      <w:bodyDiv w:val="1"/>
      <w:marLeft w:val="0"/>
      <w:marRight w:val="0"/>
      <w:marTop w:val="0"/>
      <w:marBottom w:val="0"/>
      <w:divBdr>
        <w:top w:val="none" w:sz="0" w:space="0" w:color="auto"/>
        <w:left w:val="none" w:sz="0" w:space="0" w:color="auto"/>
        <w:bottom w:val="none" w:sz="0" w:space="0" w:color="auto"/>
        <w:right w:val="none" w:sz="0" w:space="0" w:color="auto"/>
      </w:divBdr>
    </w:div>
    <w:div w:id="113713728">
      <w:bodyDiv w:val="1"/>
      <w:marLeft w:val="0"/>
      <w:marRight w:val="0"/>
      <w:marTop w:val="0"/>
      <w:marBottom w:val="0"/>
      <w:divBdr>
        <w:top w:val="none" w:sz="0" w:space="0" w:color="auto"/>
        <w:left w:val="none" w:sz="0" w:space="0" w:color="auto"/>
        <w:bottom w:val="none" w:sz="0" w:space="0" w:color="auto"/>
        <w:right w:val="none" w:sz="0" w:space="0" w:color="auto"/>
      </w:divBdr>
    </w:div>
    <w:div w:id="113981922">
      <w:bodyDiv w:val="1"/>
      <w:marLeft w:val="0"/>
      <w:marRight w:val="0"/>
      <w:marTop w:val="0"/>
      <w:marBottom w:val="0"/>
      <w:divBdr>
        <w:top w:val="none" w:sz="0" w:space="0" w:color="auto"/>
        <w:left w:val="none" w:sz="0" w:space="0" w:color="auto"/>
        <w:bottom w:val="none" w:sz="0" w:space="0" w:color="auto"/>
        <w:right w:val="none" w:sz="0" w:space="0" w:color="auto"/>
      </w:divBdr>
    </w:div>
    <w:div w:id="127667121">
      <w:bodyDiv w:val="1"/>
      <w:marLeft w:val="0"/>
      <w:marRight w:val="0"/>
      <w:marTop w:val="0"/>
      <w:marBottom w:val="0"/>
      <w:divBdr>
        <w:top w:val="none" w:sz="0" w:space="0" w:color="auto"/>
        <w:left w:val="none" w:sz="0" w:space="0" w:color="auto"/>
        <w:bottom w:val="none" w:sz="0" w:space="0" w:color="auto"/>
        <w:right w:val="none" w:sz="0" w:space="0" w:color="auto"/>
      </w:divBdr>
    </w:div>
    <w:div w:id="127866619">
      <w:bodyDiv w:val="1"/>
      <w:marLeft w:val="0"/>
      <w:marRight w:val="0"/>
      <w:marTop w:val="0"/>
      <w:marBottom w:val="0"/>
      <w:divBdr>
        <w:top w:val="none" w:sz="0" w:space="0" w:color="auto"/>
        <w:left w:val="none" w:sz="0" w:space="0" w:color="auto"/>
        <w:bottom w:val="none" w:sz="0" w:space="0" w:color="auto"/>
        <w:right w:val="none" w:sz="0" w:space="0" w:color="auto"/>
      </w:divBdr>
    </w:div>
    <w:div w:id="130098464">
      <w:bodyDiv w:val="1"/>
      <w:marLeft w:val="0"/>
      <w:marRight w:val="0"/>
      <w:marTop w:val="0"/>
      <w:marBottom w:val="0"/>
      <w:divBdr>
        <w:top w:val="none" w:sz="0" w:space="0" w:color="auto"/>
        <w:left w:val="none" w:sz="0" w:space="0" w:color="auto"/>
        <w:bottom w:val="none" w:sz="0" w:space="0" w:color="auto"/>
        <w:right w:val="none" w:sz="0" w:space="0" w:color="auto"/>
      </w:divBdr>
    </w:div>
    <w:div w:id="143087970">
      <w:bodyDiv w:val="1"/>
      <w:marLeft w:val="0"/>
      <w:marRight w:val="0"/>
      <w:marTop w:val="0"/>
      <w:marBottom w:val="0"/>
      <w:divBdr>
        <w:top w:val="none" w:sz="0" w:space="0" w:color="auto"/>
        <w:left w:val="none" w:sz="0" w:space="0" w:color="auto"/>
        <w:bottom w:val="none" w:sz="0" w:space="0" w:color="auto"/>
        <w:right w:val="none" w:sz="0" w:space="0" w:color="auto"/>
      </w:divBdr>
    </w:div>
    <w:div w:id="152138004">
      <w:bodyDiv w:val="1"/>
      <w:marLeft w:val="0"/>
      <w:marRight w:val="0"/>
      <w:marTop w:val="0"/>
      <w:marBottom w:val="0"/>
      <w:divBdr>
        <w:top w:val="none" w:sz="0" w:space="0" w:color="auto"/>
        <w:left w:val="none" w:sz="0" w:space="0" w:color="auto"/>
        <w:bottom w:val="none" w:sz="0" w:space="0" w:color="auto"/>
        <w:right w:val="none" w:sz="0" w:space="0" w:color="auto"/>
      </w:divBdr>
    </w:div>
    <w:div w:id="155803570">
      <w:bodyDiv w:val="1"/>
      <w:marLeft w:val="0"/>
      <w:marRight w:val="0"/>
      <w:marTop w:val="0"/>
      <w:marBottom w:val="0"/>
      <w:divBdr>
        <w:top w:val="none" w:sz="0" w:space="0" w:color="auto"/>
        <w:left w:val="none" w:sz="0" w:space="0" w:color="auto"/>
        <w:bottom w:val="none" w:sz="0" w:space="0" w:color="auto"/>
        <w:right w:val="none" w:sz="0" w:space="0" w:color="auto"/>
      </w:divBdr>
      <w:divsChild>
        <w:div w:id="12608710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9853634">
      <w:bodyDiv w:val="1"/>
      <w:marLeft w:val="0"/>
      <w:marRight w:val="0"/>
      <w:marTop w:val="0"/>
      <w:marBottom w:val="0"/>
      <w:divBdr>
        <w:top w:val="none" w:sz="0" w:space="0" w:color="auto"/>
        <w:left w:val="none" w:sz="0" w:space="0" w:color="auto"/>
        <w:bottom w:val="none" w:sz="0" w:space="0" w:color="auto"/>
        <w:right w:val="none" w:sz="0" w:space="0" w:color="auto"/>
      </w:divBdr>
    </w:div>
    <w:div w:id="165176113">
      <w:bodyDiv w:val="1"/>
      <w:marLeft w:val="0"/>
      <w:marRight w:val="0"/>
      <w:marTop w:val="0"/>
      <w:marBottom w:val="0"/>
      <w:divBdr>
        <w:top w:val="none" w:sz="0" w:space="0" w:color="auto"/>
        <w:left w:val="none" w:sz="0" w:space="0" w:color="auto"/>
        <w:bottom w:val="none" w:sz="0" w:space="0" w:color="auto"/>
        <w:right w:val="none" w:sz="0" w:space="0" w:color="auto"/>
      </w:divBdr>
    </w:div>
    <w:div w:id="170527757">
      <w:bodyDiv w:val="1"/>
      <w:marLeft w:val="0"/>
      <w:marRight w:val="0"/>
      <w:marTop w:val="0"/>
      <w:marBottom w:val="0"/>
      <w:divBdr>
        <w:top w:val="none" w:sz="0" w:space="0" w:color="auto"/>
        <w:left w:val="none" w:sz="0" w:space="0" w:color="auto"/>
        <w:bottom w:val="none" w:sz="0" w:space="0" w:color="auto"/>
        <w:right w:val="none" w:sz="0" w:space="0" w:color="auto"/>
      </w:divBdr>
    </w:div>
    <w:div w:id="172495140">
      <w:bodyDiv w:val="1"/>
      <w:marLeft w:val="0"/>
      <w:marRight w:val="0"/>
      <w:marTop w:val="0"/>
      <w:marBottom w:val="0"/>
      <w:divBdr>
        <w:top w:val="none" w:sz="0" w:space="0" w:color="auto"/>
        <w:left w:val="none" w:sz="0" w:space="0" w:color="auto"/>
        <w:bottom w:val="none" w:sz="0" w:space="0" w:color="auto"/>
        <w:right w:val="none" w:sz="0" w:space="0" w:color="auto"/>
      </w:divBdr>
    </w:div>
    <w:div w:id="184561062">
      <w:bodyDiv w:val="1"/>
      <w:marLeft w:val="0"/>
      <w:marRight w:val="0"/>
      <w:marTop w:val="0"/>
      <w:marBottom w:val="0"/>
      <w:divBdr>
        <w:top w:val="none" w:sz="0" w:space="0" w:color="auto"/>
        <w:left w:val="none" w:sz="0" w:space="0" w:color="auto"/>
        <w:bottom w:val="none" w:sz="0" w:space="0" w:color="auto"/>
        <w:right w:val="none" w:sz="0" w:space="0" w:color="auto"/>
      </w:divBdr>
    </w:div>
    <w:div w:id="185025349">
      <w:bodyDiv w:val="1"/>
      <w:marLeft w:val="0"/>
      <w:marRight w:val="0"/>
      <w:marTop w:val="0"/>
      <w:marBottom w:val="0"/>
      <w:divBdr>
        <w:top w:val="none" w:sz="0" w:space="0" w:color="auto"/>
        <w:left w:val="none" w:sz="0" w:space="0" w:color="auto"/>
        <w:bottom w:val="none" w:sz="0" w:space="0" w:color="auto"/>
        <w:right w:val="none" w:sz="0" w:space="0" w:color="auto"/>
      </w:divBdr>
    </w:div>
    <w:div w:id="194468524">
      <w:bodyDiv w:val="1"/>
      <w:marLeft w:val="0"/>
      <w:marRight w:val="0"/>
      <w:marTop w:val="0"/>
      <w:marBottom w:val="0"/>
      <w:divBdr>
        <w:top w:val="none" w:sz="0" w:space="0" w:color="auto"/>
        <w:left w:val="none" w:sz="0" w:space="0" w:color="auto"/>
        <w:bottom w:val="none" w:sz="0" w:space="0" w:color="auto"/>
        <w:right w:val="none" w:sz="0" w:space="0" w:color="auto"/>
      </w:divBdr>
      <w:divsChild>
        <w:div w:id="1067724099">
          <w:marLeft w:val="0"/>
          <w:marRight w:val="108"/>
          <w:marTop w:val="108"/>
          <w:marBottom w:val="108"/>
          <w:divBdr>
            <w:top w:val="none" w:sz="0" w:space="0" w:color="auto"/>
            <w:left w:val="none" w:sz="0" w:space="0" w:color="auto"/>
            <w:bottom w:val="none" w:sz="0" w:space="0" w:color="auto"/>
            <w:right w:val="none" w:sz="0" w:space="0" w:color="auto"/>
          </w:divBdr>
          <w:divsChild>
            <w:div w:id="1227452882">
              <w:marLeft w:val="0"/>
              <w:marRight w:val="0"/>
              <w:marTop w:val="0"/>
              <w:marBottom w:val="0"/>
              <w:divBdr>
                <w:top w:val="none" w:sz="0" w:space="0" w:color="auto"/>
                <w:left w:val="none" w:sz="0" w:space="0" w:color="auto"/>
                <w:bottom w:val="none" w:sz="0" w:space="0" w:color="auto"/>
                <w:right w:val="none" w:sz="0" w:space="0" w:color="auto"/>
              </w:divBdr>
              <w:divsChild>
                <w:div w:id="155343887">
                  <w:marLeft w:val="0"/>
                  <w:marRight w:val="0"/>
                  <w:marTop w:val="0"/>
                  <w:marBottom w:val="0"/>
                  <w:divBdr>
                    <w:top w:val="none" w:sz="0" w:space="0" w:color="auto"/>
                    <w:left w:val="none" w:sz="0" w:space="0" w:color="auto"/>
                    <w:bottom w:val="none" w:sz="0" w:space="0" w:color="auto"/>
                    <w:right w:val="none" w:sz="0" w:space="0" w:color="auto"/>
                  </w:divBdr>
                  <w:divsChild>
                    <w:div w:id="639044011">
                      <w:marLeft w:val="0"/>
                      <w:marRight w:val="0"/>
                      <w:marTop w:val="0"/>
                      <w:marBottom w:val="0"/>
                      <w:divBdr>
                        <w:top w:val="none" w:sz="0" w:space="0" w:color="auto"/>
                        <w:left w:val="none" w:sz="0" w:space="0" w:color="auto"/>
                        <w:bottom w:val="none" w:sz="0" w:space="0" w:color="auto"/>
                        <w:right w:val="none" w:sz="0" w:space="0" w:color="auto"/>
                      </w:divBdr>
                      <w:divsChild>
                        <w:div w:id="146349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941314">
      <w:bodyDiv w:val="1"/>
      <w:marLeft w:val="0"/>
      <w:marRight w:val="0"/>
      <w:marTop w:val="0"/>
      <w:marBottom w:val="0"/>
      <w:divBdr>
        <w:top w:val="none" w:sz="0" w:space="0" w:color="auto"/>
        <w:left w:val="none" w:sz="0" w:space="0" w:color="auto"/>
        <w:bottom w:val="none" w:sz="0" w:space="0" w:color="auto"/>
        <w:right w:val="none" w:sz="0" w:space="0" w:color="auto"/>
      </w:divBdr>
    </w:div>
    <w:div w:id="197400046">
      <w:bodyDiv w:val="1"/>
      <w:marLeft w:val="0"/>
      <w:marRight w:val="0"/>
      <w:marTop w:val="0"/>
      <w:marBottom w:val="0"/>
      <w:divBdr>
        <w:top w:val="none" w:sz="0" w:space="0" w:color="auto"/>
        <w:left w:val="none" w:sz="0" w:space="0" w:color="auto"/>
        <w:bottom w:val="none" w:sz="0" w:space="0" w:color="auto"/>
        <w:right w:val="none" w:sz="0" w:space="0" w:color="auto"/>
      </w:divBdr>
    </w:div>
    <w:div w:id="201982289">
      <w:bodyDiv w:val="1"/>
      <w:marLeft w:val="0"/>
      <w:marRight w:val="0"/>
      <w:marTop w:val="0"/>
      <w:marBottom w:val="0"/>
      <w:divBdr>
        <w:top w:val="none" w:sz="0" w:space="0" w:color="auto"/>
        <w:left w:val="none" w:sz="0" w:space="0" w:color="auto"/>
        <w:bottom w:val="none" w:sz="0" w:space="0" w:color="auto"/>
        <w:right w:val="none" w:sz="0" w:space="0" w:color="auto"/>
      </w:divBdr>
    </w:div>
    <w:div w:id="202910083">
      <w:bodyDiv w:val="1"/>
      <w:marLeft w:val="0"/>
      <w:marRight w:val="0"/>
      <w:marTop w:val="0"/>
      <w:marBottom w:val="0"/>
      <w:divBdr>
        <w:top w:val="none" w:sz="0" w:space="0" w:color="auto"/>
        <w:left w:val="none" w:sz="0" w:space="0" w:color="auto"/>
        <w:bottom w:val="none" w:sz="0" w:space="0" w:color="auto"/>
        <w:right w:val="none" w:sz="0" w:space="0" w:color="auto"/>
      </w:divBdr>
    </w:div>
    <w:div w:id="204177155">
      <w:bodyDiv w:val="1"/>
      <w:marLeft w:val="0"/>
      <w:marRight w:val="0"/>
      <w:marTop w:val="0"/>
      <w:marBottom w:val="0"/>
      <w:divBdr>
        <w:top w:val="none" w:sz="0" w:space="0" w:color="auto"/>
        <w:left w:val="none" w:sz="0" w:space="0" w:color="auto"/>
        <w:bottom w:val="none" w:sz="0" w:space="0" w:color="auto"/>
        <w:right w:val="none" w:sz="0" w:space="0" w:color="auto"/>
      </w:divBdr>
    </w:div>
    <w:div w:id="205795949">
      <w:bodyDiv w:val="1"/>
      <w:marLeft w:val="0"/>
      <w:marRight w:val="0"/>
      <w:marTop w:val="0"/>
      <w:marBottom w:val="0"/>
      <w:divBdr>
        <w:top w:val="none" w:sz="0" w:space="0" w:color="auto"/>
        <w:left w:val="none" w:sz="0" w:space="0" w:color="auto"/>
        <w:bottom w:val="none" w:sz="0" w:space="0" w:color="auto"/>
        <w:right w:val="none" w:sz="0" w:space="0" w:color="auto"/>
      </w:divBdr>
    </w:div>
    <w:div w:id="205996930">
      <w:bodyDiv w:val="1"/>
      <w:marLeft w:val="0"/>
      <w:marRight w:val="0"/>
      <w:marTop w:val="0"/>
      <w:marBottom w:val="0"/>
      <w:divBdr>
        <w:top w:val="none" w:sz="0" w:space="0" w:color="auto"/>
        <w:left w:val="none" w:sz="0" w:space="0" w:color="auto"/>
        <w:bottom w:val="none" w:sz="0" w:space="0" w:color="auto"/>
        <w:right w:val="none" w:sz="0" w:space="0" w:color="auto"/>
      </w:divBdr>
    </w:div>
    <w:div w:id="223106362">
      <w:bodyDiv w:val="1"/>
      <w:marLeft w:val="0"/>
      <w:marRight w:val="0"/>
      <w:marTop w:val="0"/>
      <w:marBottom w:val="0"/>
      <w:divBdr>
        <w:top w:val="none" w:sz="0" w:space="0" w:color="auto"/>
        <w:left w:val="none" w:sz="0" w:space="0" w:color="auto"/>
        <w:bottom w:val="none" w:sz="0" w:space="0" w:color="auto"/>
        <w:right w:val="none" w:sz="0" w:space="0" w:color="auto"/>
      </w:divBdr>
    </w:div>
    <w:div w:id="226571412">
      <w:bodyDiv w:val="1"/>
      <w:marLeft w:val="0"/>
      <w:marRight w:val="0"/>
      <w:marTop w:val="0"/>
      <w:marBottom w:val="0"/>
      <w:divBdr>
        <w:top w:val="none" w:sz="0" w:space="0" w:color="auto"/>
        <w:left w:val="none" w:sz="0" w:space="0" w:color="auto"/>
        <w:bottom w:val="none" w:sz="0" w:space="0" w:color="auto"/>
        <w:right w:val="none" w:sz="0" w:space="0" w:color="auto"/>
      </w:divBdr>
    </w:div>
    <w:div w:id="233470940">
      <w:bodyDiv w:val="1"/>
      <w:marLeft w:val="0"/>
      <w:marRight w:val="0"/>
      <w:marTop w:val="0"/>
      <w:marBottom w:val="0"/>
      <w:divBdr>
        <w:top w:val="none" w:sz="0" w:space="0" w:color="auto"/>
        <w:left w:val="none" w:sz="0" w:space="0" w:color="auto"/>
        <w:bottom w:val="none" w:sz="0" w:space="0" w:color="auto"/>
        <w:right w:val="none" w:sz="0" w:space="0" w:color="auto"/>
      </w:divBdr>
    </w:div>
    <w:div w:id="234434309">
      <w:bodyDiv w:val="1"/>
      <w:marLeft w:val="0"/>
      <w:marRight w:val="0"/>
      <w:marTop w:val="0"/>
      <w:marBottom w:val="0"/>
      <w:divBdr>
        <w:top w:val="none" w:sz="0" w:space="0" w:color="auto"/>
        <w:left w:val="none" w:sz="0" w:space="0" w:color="auto"/>
        <w:bottom w:val="none" w:sz="0" w:space="0" w:color="auto"/>
        <w:right w:val="none" w:sz="0" w:space="0" w:color="auto"/>
      </w:divBdr>
    </w:div>
    <w:div w:id="236328917">
      <w:bodyDiv w:val="1"/>
      <w:marLeft w:val="0"/>
      <w:marRight w:val="0"/>
      <w:marTop w:val="0"/>
      <w:marBottom w:val="0"/>
      <w:divBdr>
        <w:top w:val="none" w:sz="0" w:space="0" w:color="auto"/>
        <w:left w:val="none" w:sz="0" w:space="0" w:color="auto"/>
        <w:bottom w:val="none" w:sz="0" w:space="0" w:color="auto"/>
        <w:right w:val="none" w:sz="0" w:space="0" w:color="auto"/>
      </w:divBdr>
    </w:div>
    <w:div w:id="236792694">
      <w:bodyDiv w:val="1"/>
      <w:marLeft w:val="0"/>
      <w:marRight w:val="0"/>
      <w:marTop w:val="0"/>
      <w:marBottom w:val="0"/>
      <w:divBdr>
        <w:top w:val="none" w:sz="0" w:space="0" w:color="auto"/>
        <w:left w:val="none" w:sz="0" w:space="0" w:color="auto"/>
        <w:bottom w:val="none" w:sz="0" w:space="0" w:color="auto"/>
        <w:right w:val="none" w:sz="0" w:space="0" w:color="auto"/>
      </w:divBdr>
    </w:div>
    <w:div w:id="240481616">
      <w:bodyDiv w:val="1"/>
      <w:marLeft w:val="0"/>
      <w:marRight w:val="0"/>
      <w:marTop w:val="0"/>
      <w:marBottom w:val="0"/>
      <w:divBdr>
        <w:top w:val="none" w:sz="0" w:space="0" w:color="auto"/>
        <w:left w:val="none" w:sz="0" w:space="0" w:color="auto"/>
        <w:bottom w:val="none" w:sz="0" w:space="0" w:color="auto"/>
        <w:right w:val="none" w:sz="0" w:space="0" w:color="auto"/>
      </w:divBdr>
    </w:div>
    <w:div w:id="240723874">
      <w:bodyDiv w:val="1"/>
      <w:marLeft w:val="0"/>
      <w:marRight w:val="0"/>
      <w:marTop w:val="0"/>
      <w:marBottom w:val="0"/>
      <w:divBdr>
        <w:top w:val="none" w:sz="0" w:space="0" w:color="auto"/>
        <w:left w:val="none" w:sz="0" w:space="0" w:color="auto"/>
        <w:bottom w:val="none" w:sz="0" w:space="0" w:color="auto"/>
        <w:right w:val="none" w:sz="0" w:space="0" w:color="auto"/>
      </w:divBdr>
    </w:div>
    <w:div w:id="249431596">
      <w:bodyDiv w:val="1"/>
      <w:marLeft w:val="0"/>
      <w:marRight w:val="0"/>
      <w:marTop w:val="0"/>
      <w:marBottom w:val="0"/>
      <w:divBdr>
        <w:top w:val="none" w:sz="0" w:space="0" w:color="auto"/>
        <w:left w:val="none" w:sz="0" w:space="0" w:color="auto"/>
        <w:bottom w:val="none" w:sz="0" w:space="0" w:color="auto"/>
        <w:right w:val="none" w:sz="0" w:space="0" w:color="auto"/>
      </w:divBdr>
    </w:div>
    <w:div w:id="252857557">
      <w:bodyDiv w:val="1"/>
      <w:marLeft w:val="0"/>
      <w:marRight w:val="0"/>
      <w:marTop w:val="0"/>
      <w:marBottom w:val="0"/>
      <w:divBdr>
        <w:top w:val="none" w:sz="0" w:space="0" w:color="auto"/>
        <w:left w:val="none" w:sz="0" w:space="0" w:color="auto"/>
        <w:bottom w:val="none" w:sz="0" w:space="0" w:color="auto"/>
        <w:right w:val="none" w:sz="0" w:space="0" w:color="auto"/>
      </w:divBdr>
      <w:divsChild>
        <w:div w:id="129683344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54897370">
      <w:bodyDiv w:val="1"/>
      <w:marLeft w:val="0"/>
      <w:marRight w:val="0"/>
      <w:marTop w:val="0"/>
      <w:marBottom w:val="0"/>
      <w:divBdr>
        <w:top w:val="none" w:sz="0" w:space="0" w:color="auto"/>
        <w:left w:val="none" w:sz="0" w:space="0" w:color="auto"/>
        <w:bottom w:val="none" w:sz="0" w:space="0" w:color="auto"/>
        <w:right w:val="none" w:sz="0" w:space="0" w:color="auto"/>
      </w:divBdr>
    </w:div>
    <w:div w:id="257950877">
      <w:bodyDiv w:val="1"/>
      <w:marLeft w:val="0"/>
      <w:marRight w:val="0"/>
      <w:marTop w:val="0"/>
      <w:marBottom w:val="0"/>
      <w:divBdr>
        <w:top w:val="none" w:sz="0" w:space="0" w:color="auto"/>
        <w:left w:val="none" w:sz="0" w:space="0" w:color="auto"/>
        <w:bottom w:val="none" w:sz="0" w:space="0" w:color="auto"/>
        <w:right w:val="none" w:sz="0" w:space="0" w:color="auto"/>
      </w:divBdr>
    </w:div>
    <w:div w:id="268002209">
      <w:bodyDiv w:val="1"/>
      <w:marLeft w:val="0"/>
      <w:marRight w:val="0"/>
      <w:marTop w:val="0"/>
      <w:marBottom w:val="0"/>
      <w:divBdr>
        <w:top w:val="none" w:sz="0" w:space="0" w:color="auto"/>
        <w:left w:val="none" w:sz="0" w:space="0" w:color="auto"/>
        <w:bottom w:val="none" w:sz="0" w:space="0" w:color="auto"/>
        <w:right w:val="none" w:sz="0" w:space="0" w:color="auto"/>
      </w:divBdr>
    </w:div>
    <w:div w:id="279603728">
      <w:bodyDiv w:val="1"/>
      <w:marLeft w:val="0"/>
      <w:marRight w:val="0"/>
      <w:marTop w:val="0"/>
      <w:marBottom w:val="0"/>
      <w:divBdr>
        <w:top w:val="none" w:sz="0" w:space="0" w:color="auto"/>
        <w:left w:val="none" w:sz="0" w:space="0" w:color="auto"/>
        <w:bottom w:val="none" w:sz="0" w:space="0" w:color="auto"/>
        <w:right w:val="none" w:sz="0" w:space="0" w:color="auto"/>
      </w:divBdr>
    </w:div>
    <w:div w:id="281619778">
      <w:bodyDiv w:val="1"/>
      <w:marLeft w:val="0"/>
      <w:marRight w:val="0"/>
      <w:marTop w:val="0"/>
      <w:marBottom w:val="0"/>
      <w:divBdr>
        <w:top w:val="none" w:sz="0" w:space="0" w:color="auto"/>
        <w:left w:val="none" w:sz="0" w:space="0" w:color="auto"/>
        <w:bottom w:val="none" w:sz="0" w:space="0" w:color="auto"/>
        <w:right w:val="none" w:sz="0" w:space="0" w:color="auto"/>
      </w:divBdr>
    </w:div>
    <w:div w:id="282813024">
      <w:bodyDiv w:val="1"/>
      <w:marLeft w:val="0"/>
      <w:marRight w:val="0"/>
      <w:marTop w:val="0"/>
      <w:marBottom w:val="0"/>
      <w:divBdr>
        <w:top w:val="none" w:sz="0" w:space="0" w:color="auto"/>
        <w:left w:val="none" w:sz="0" w:space="0" w:color="auto"/>
        <w:bottom w:val="none" w:sz="0" w:space="0" w:color="auto"/>
        <w:right w:val="none" w:sz="0" w:space="0" w:color="auto"/>
      </w:divBdr>
    </w:div>
    <w:div w:id="283125188">
      <w:bodyDiv w:val="1"/>
      <w:marLeft w:val="0"/>
      <w:marRight w:val="0"/>
      <w:marTop w:val="0"/>
      <w:marBottom w:val="0"/>
      <w:divBdr>
        <w:top w:val="none" w:sz="0" w:space="0" w:color="auto"/>
        <w:left w:val="none" w:sz="0" w:space="0" w:color="auto"/>
        <w:bottom w:val="none" w:sz="0" w:space="0" w:color="auto"/>
        <w:right w:val="none" w:sz="0" w:space="0" w:color="auto"/>
      </w:divBdr>
      <w:divsChild>
        <w:div w:id="2088528927">
          <w:blockQuote w:val="1"/>
          <w:marLeft w:val="225"/>
          <w:marRight w:val="0"/>
          <w:marTop w:val="0"/>
          <w:marBottom w:val="0"/>
          <w:divBdr>
            <w:top w:val="none" w:sz="0" w:space="0" w:color="auto"/>
            <w:left w:val="none" w:sz="0" w:space="0" w:color="auto"/>
            <w:bottom w:val="none" w:sz="0" w:space="0" w:color="auto"/>
            <w:right w:val="none" w:sz="0" w:space="0" w:color="auto"/>
          </w:divBdr>
        </w:div>
        <w:div w:id="11575925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86084918">
      <w:bodyDiv w:val="1"/>
      <w:marLeft w:val="0"/>
      <w:marRight w:val="0"/>
      <w:marTop w:val="0"/>
      <w:marBottom w:val="0"/>
      <w:divBdr>
        <w:top w:val="none" w:sz="0" w:space="0" w:color="auto"/>
        <w:left w:val="none" w:sz="0" w:space="0" w:color="auto"/>
        <w:bottom w:val="none" w:sz="0" w:space="0" w:color="auto"/>
        <w:right w:val="none" w:sz="0" w:space="0" w:color="auto"/>
      </w:divBdr>
    </w:div>
    <w:div w:id="286208054">
      <w:bodyDiv w:val="1"/>
      <w:marLeft w:val="0"/>
      <w:marRight w:val="0"/>
      <w:marTop w:val="0"/>
      <w:marBottom w:val="0"/>
      <w:divBdr>
        <w:top w:val="none" w:sz="0" w:space="0" w:color="auto"/>
        <w:left w:val="none" w:sz="0" w:space="0" w:color="auto"/>
        <w:bottom w:val="none" w:sz="0" w:space="0" w:color="auto"/>
        <w:right w:val="none" w:sz="0" w:space="0" w:color="auto"/>
      </w:divBdr>
    </w:div>
    <w:div w:id="289478392">
      <w:bodyDiv w:val="1"/>
      <w:marLeft w:val="0"/>
      <w:marRight w:val="0"/>
      <w:marTop w:val="0"/>
      <w:marBottom w:val="0"/>
      <w:divBdr>
        <w:top w:val="none" w:sz="0" w:space="0" w:color="auto"/>
        <w:left w:val="none" w:sz="0" w:space="0" w:color="auto"/>
        <w:bottom w:val="none" w:sz="0" w:space="0" w:color="auto"/>
        <w:right w:val="none" w:sz="0" w:space="0" w:color="auto"/>
      </w:divBdr>
    </w:div>
    <w:div w:id="291205590">
      <w:bodyDiv w:val="1"/>
      <w:marLeft w:val="0"/>
      <w:marRight w:val="0"/>
      <w:marTop w:val="0"/>
      <w:marBottom w:val="0"/>
      <w:divBdr>
        <w:top w:val="none" w:sz="0" w:space="0" w:color="auto"/>
        <w:left w:val="none" w:sz="0" w:space="0" w:color="auto"/>
        <w:bottom w:val="none" w:sz="0" w:space="0" w:color="auto"/>
        <w:right w:val="none" w:sz="0" w:space="0" w:color="auto"/>
      </w:divBdr>
    </w:div>
    <w:div w:id="297422899">
      <w:bodyDiv w:val="1"/>
      <w:marLeft w:val="0"/>
      <w:marRight w:val="0"/>
      <w:marTop w:val="0"/>
      <w:marBottom w:val="0"/>
      <w:divBdr>
        <w:top w:val="none" w:sz="0" w:space="0" w:color="auto"/>
        <w:left w:val="none" w:sz="0" w:space="0" w:color="auto"/>
        <w:bottom w:val="none" w:sz="0" w:space="0" w:color="auto"/>
        <w:right w:val="none" w:sz="0" w:space="0" w:color="auto"/>
      </w:divBdr>
    </w:div>
    <w:div w:id="300431003">
      <w:bodyDiv w:val="1"/>
      <w:marLeft w:val="0"/>
      <w:marRight w:val="0"/>
      <w:marTop w:val="0"/>
      <w:marBottom w:val="0"/>
      <w:divBdr>
        <w:top w:val="none" w:sz="0" w:space="0" w:color="auto"/>
        <w:left w:val="none" w:sz="0" w:space="0" w:color="auto"/>
        <w:bottom w:val="none" w:sz="0" w:space="0" w:color="auto"/>
        <w:right w:val="none" w:sz="0" w:space="0" w:color="auto"/>
      </w:divBdr>
    </w:div>
    <w:div w:id="314603533">
      <w:bodyDiv w:val="1"/>
      <w:marLeft w:val="0"/>
      <w:marRight w:val="0"/>
      <w:marTop w:val="0"/>
      <w:marBottom w:val="0"/>
      <w:divBdr>
        <w:top w:val="none" w:sz="0" w:space="0" w:color="auto"/>
        <w:left w:val="none" w:sz="0" w:space="0" w:color="auto"/>
        <w:bottom w:val="none" w:sz="0" w:space="0" w:color="auto"/>
        <w:right w:val="none" w:sz="0" w:space="0" w:color="auto"/>
      </w:divBdr>
    </w:div>
    <w:div w:id="322051907">
      <w:bodyDiv w:val="1"/>
      <w:marLeft w:val="0"/>
      <w:marRight w:val="0"/>
      <w:marTop w:val="0"/>
      <w:marBottom w:val="0"/>
      <w:divBdr>
        <w:top w:val="none" w:sz="0" w:space="0" w:color="auto"/>
        <w:left w:val="none" w:sz="0" w:space="0" w:color="auto"/>
        <w:bottom w:val="none" w:sz="0" w:space="0" w:color="auto"/>
        <w:right w:val="none" w:sz="0" w:space="0" w:color="auto"/>
      </w:divBdr>
    </w:div>
    <w:div w:id="323704431">
      <w:bodyDiv w:val="1"/>
      <w:marLeft w:val="0"/>
      <w:marRight w:val="0"/>
      <w:marTop w:val="0"/>
      <w:marBottom w:val="0"/>
      <w:divBdr>
        <w:top w:val="none" w:sz="0" w:space="0" w:color="auto"/>
        <w:left w:val="none" w:sz="0" w:space="0" w:color="auto"/>
        <w:bottom w:val="none" w:sz="0" w:space="0" w:color="auto"/>
        <w:right w:val="none" w:sz="0" w:space="0" w:color="auto"/>
      </w:divBdr>
    </w:div>
    <w:div w:id="325129753">
      <w:bodyDiv w:val="1"/>
      <w:marLeft w:val="0"/>
      <w:marRight w:val="0"/>
      <w:marTop w:val="0"/>
      <w:marBottom w:val="0"/>
      <w:divBdr>
        <w:top w:val="none" w:sz="0" w:space="0" w:color="auto"/>
        <w:left w:val="none" w:sz="0" w:space="0" w:color="auto"/>
        <w:bottom w:val="none" w:sz="0" w:space="0" w:color="auto"/>
        <w:right w:val="none" w:sz="0" w:space="0" w:color="auto"/>
      </w:divBdr>
    </w:div>
    <w:div w:id="334965174">
      <w:bodyDiv w:val="1"/>
      <w:marLeft w:val="0"/>
      <w:marRight w:val="0"/>
      <w:marTop w:val="0"/>
      <w:marBottom w:val="0"/>
      <w:divBdr>
        <w:top w:val="none" w:sz="0" w:space="0" w:color="auto"/>
        <w:left w:val="none" w:sz="0" w:space="0" w:color="auto"/>
        <w:bottom w:val="none" w:sz="0" w:space="0" w:color="auto"/>
        <w:right w:val="none" w:sz="0" w:space="0" w:color="auto"/>
      </w:divBdr>
    </w:div>
    <w:div w:id="337276371">
      <w:bodyDiv w:val="1"/>
      <w:marLeft w:val="0"/>
      <w:marRight w:val="0"/>
      <w:marTop w:val="0"/>
      <w:marBottom w:val="0"/>
      <w:divBdr>
        <w:top w:val="none" w:sz="0" w:space="0" w:color="auto"/>
        <w:left w:val="none" w:sz="0" w:space="0" w:color="auto"/>
        <w:bottom w:val="none" w:sz="0" w:space="0" w:color="auto"/>
        <w:right w:val="none" w:sz="0" w:space="0" w:color="auto"/>
      </w:divBdr>
    </w:div>
    <w:div w:id="337539867">
      <w:bodyDiv w:val="1"/>
      <w:marLeft w:val="0"/>
      <w:marRight w:val="0"/>
      <w:marTop w:val="0"/>
      <w:marBottom w:val="0"/>
      <w:divBdr>
        <w:top w:val="none" w:sz="0" w:space="0" w:color="auto"/>
        <w:left w:val="none" w:sz="0" w:space="0" w:color="auto"/>
        <w:bottom w:val="none" w:sz="0" w:space="0" w:color="auto"/>
        <w:right w:val="none" w:sz="0" w:space="0" w:color="auto"/>
      </w:divBdr>
    </w:div>
    <w:div w:id="337658415">
      <w:bodyDiv w:val="1"/>
      <w:marLeft w:val="0"/>
      <w:marRight w:val="0"/>
      <w:marTop w:val="0"/>
      <w:marBottom w:val="0"/>
      <w:divBdr>
        <w:top w:val="none" w:sz="0" w:space="0" w:color="auto"/>
        <w:left w:val="none" w:sz="0" w:space="0" w:color="auto"/>
        <w:bottom w:val="none" w:sz="0" w:space="0" w:color="auto"/>
        <w:right w:val="none" w:sz="0" w:space="0" w:color="auto"/>
      </w:divBdr>
    </w:div>
    <w:div w:id="342240989">
      <w:bodyDiv w:val="1"/>
      <w:marLeft w:val="0"/>
      <w:marRight w:val="0"/>
      <w:marTop w:val="0"/>
      <w:marBottom w:val="0"/>
      <w:divBdr>
        <w:top w:val="none" w:sz="0" w:space="0" w:color="auto"/>
        <w:left w:val="none" w:sz="0" w:space="0" w:color="auto"/>
        <w:bottom w:val="none" w:sz="0" w:space="0" w:color="auto"/>
        <w:right w:val="none" w:sz="0" w:space="0" w:color="auto"/>
      </w:divBdr>
    </w:div>
    <w:div w:id="345401616">
      <w:bodyDiv w:val="1"/>
      <w:marLeft w:val="0"/>
      <w:marRight w:val="0"/>
      <w:marTop w:val="0"/>
      <w:marBottom w:val="0"/>
      <w:divBdr>
        <w:top w:val="none" w:sz="0" w:space="0" w:color="auto"/>
        <w:left w:val="none" w:sz="0" w:space="0" w:color="auto"/>
        <w:bottom w:val="none" w:sz="0" w:space="0" w:color="auto"/>
        <w:right w:val="none" w:sz="0" w:space="0" w:color="auto"/>
      </w:divBdr>
    </w:div>
    <w:div w:id="357465490">
      <w:bodyDiv w:val="1"/>
      <w:marLeft w:val="0"/>
      <w:marRight w:val="0"/>
      <w:marTop w:val="0"/>
      <w:marBottom w:val="0"/>
      <w:divBdr>
        <w:top w:val="none" w:sz="0" w:space="0" w:color="auto"/>
        <w:left w:val="none" w:sz="0" w:space="0" w:color="auto"/>
        <w:bottom w:val="none" w:sz="0" w:space="0" w:color="auto"/>
        <w:right w:val="none" w:sz="0" w:space="0" w:color="auto"/>
      </w:divBdr>
    </w:div>
    <w:div w:id="363943787">
      <w:bodyDiv w:val="1"/>
      <w:marLeft w:val="0"/>
      <w:marRight w:val="0"/>
      <w:marTop w:val="0"/>
      <w:marBottom w:val="0"/>
      <w:divBdr>
        <w:top w:val="none" w:sz="0" w:space="0" w:color="auto"/>
        <w:left w:val="none" w:sz="0" w:space="0" w:color="auto"/>
        <w:bottom w:val="none" w:sz="0" w:space="0" w:color="auto"/>
        <w:right w:val="none" w:sz="0" w:space="0" w:color="auto"/>
      </w:divBdr>
    </w:div>
    <w:div w:id="371199783">
      <w:bodyDiv w:val="1"/>
      <w:marLeft w:val="0"/>
      <w:marRight w:val="0"/>
      <w:marTop w:val="0"/>
      <w:marBottom w:val="0"/>
      <w:divBdr>
        <w:top w:val="none" w:sz="0" w:space="0" w:color="auto"/>
        <w:left w:val="none" w:sz="0" w:space="0" w:color="auto"/>
        <w:bottom w:val="none" w:sz="0" w:space="0" w:color="auto"/>
        <w:right w:val="none" w:sz="0" w:space="0" w:color="auto"/>
      </w:divBdr>
    </w:div>
    <w:div w:id="376398880">
      <w:bodyDiv w:val="1"/>
      <w:marLeft w:val="0"/>
      <w:marRight w:val="0"/>
      <w:marTop w:val="0"/>
      <w:marBottom w:val="0"/>
      <w:divBdr>
        <w:top w:val="none" w:sz="0" w:space="0" w:color="auto"/>
        <w:left w:val="none" w:sz="0" w:space="0" w:color="auto"/>
        <w:bottom w:val="none" w:sz="0" w:space="0" w:color="auto"/>
        <w:right w:val="none" w:sz="0" w:space="0" w:color="auto"/>
      </w:divBdr>
    </w:div>
    <w:div w:id="379062173">
      <w:bodyDiv w:val="1"/>
      <w:marLeft w:val="0"/>
      <w:marRight w:val="0"/>
      <w:marTop w:val="0"/>
      <w:marBottom w:val="0"/>
      <w:divBdr>
        <w:top w:val="none" w:sz="0" w:space="0" w:color="auto"/>
        <w:left w:val="none" w:sz="0" w:space="0" w:color="auto"/>
        <w:bottom w:val="none" w:sz="0" w:space="0" w:color="auto"/>
        <w:right w:val="none" w:sz="0" w:space="0" w:color="auto"/>
      </w:divBdr>
    </w:div>
    <w:div w:id="380983733">
      <w:bodyDiv w:val="1"/>
      <w:marLeft w:val="0"/>
      <w:marRight w:val="0"/>
      <w:marTop w:val="0"/>
      <w:marBottom w:val="0"/>
      <w:divBdr>
        <w:top w:val="none" w:sz="0" w:space="0" w:color="auto"/>
        <w:left w:val="none" w:sz="0" w:space="0" w:color="auto"/>
        <w:bottom w:val="none" w:sz="0" w:space="0" w:color="auto"/>
        <w:right w:val="none" w:sz="0" w:space="0" w:color="auto"/>
      </w:divBdr>
    </w:div>
    <w:div w:id="392314002">
      <w:bodyDiv w:val="1"/>
      <w:marLeft w:val="0"/>
      <w:marRight w:val="0"/>
      <w:marTop w:val="0"/>
      <w:marBottom w:val="0"/>
      <w:divBdr>
        <w:top w:val="none" w:sz="0" w:space="0" w:color="auto"/>
        <w:left w:val="none" w:sz="0" w:space="0" w:color="auto"/>
        <w:bottom w:val="none" w:sz="0" w:space="0" w:color="auto"/>
        <w:right w:val="none" w:sz="0" w:space="0" w:color="auto"/>
      </w:divBdr>
    </w:div>
    <w:div w:id="392432398">
      <w:bodyDiv w:val="1"/>
      <w:marLeft w:val="0"/>
      <w:marRight w:val="0"/>
      <w:marTop w:val="0"/>
      <w:marBottom w:val="0"/>
      <w:divBdr>
        <w:top w:val="none" w:sz="0" w:space="0" w:color="auto"/>
        <w:left w:val="none" w:sz="0" w:space="0" w:color="auto"/>
        <w:bottom w:val="none" w:sz="0" w:space="0" w:color="auto"/>
        <w:right w:val="none" w:sz="0" w:space="0" w:color="auto"/>
      </w:divBdr>
    </w:div>
    <w:div w:id="394087794">
      <w:bodyDiv w:val="1"/>
      <w:marLeft w:val="0"/>
      <w:marRight w:val="0"/>
      <w:marTop w:val="0"/>
      <w:marBottom w:val="0"/>
      <w:divBdr>
        <w:top w:val="none" w:sz="0" w:space="0" w:color="auto"/>
        <w:left w:val="none" w:sz="0" w:space="0" w:color="auto"/>
        <w:bottom w:val="none" w:sz="0" w:space="0" w:color="auto"/>
        <w:right w:val="none" w:sz="0" w:space="0" w:color="auto"/>
      </w:divBdr>
    </w:div>
    <w:div w:id="394357767">
      <w:bodyDiv w:val="1"/>
      <w:marLeft w:val="0"/>
      <w:marRight w:val="0"/>
      <w:marTop w:val="0"/>
      <w:marBottom w:val="0"/>
      <w:divBdr>
        <w:top w:val="none" w:sz="0" w:space="0" w:color="auto"/>
        <w:left w:val="none" w:sz="0" w:space="0" w:color="auto"/>
        <w:bottom w:val="none" w:sz="0" w:space="0" w:color="auto"/>
        <w:right w:val="none" w:sz="0" w:space="0" w:color="auto"/>
      </w:divBdr>
    </w:div>
    <w:div w:id="395327032">
      <w:bodyDiv w:val="1"/>
      <w:marLeft w:val="0"/>
      <w:marRight w:val="0"/>
      <w:marTop w:val="0"/>
      <w:marBottom w:val="0"/>
      <w:divBdr>
        <w:top w:val="none" w:sz="0" w:space="0" w:color="auto"/>
        <w:left w:val="none" w:sz="0" w:space="0" w:color="auto"/>
        <w:bottom w:val="none" w:sz="0" w:space="0" w:color="auto"/>
        <w:right w:val="none" w:sz="0" w:space="0" w:color="auto"/>
      </w:divBdr>
    </w:div>
    <w:div w:id="400492259">
      <w:bodyDiv w:val="1"/>
      <w:marLeft w:val="0"/>
      <w:marRight w:val="0"/>
      <w:marTop w:val="0"/>
      <w:marBottom w:val="0"/>
      <w:divBdr>
        <w:top w:val="none" w:sz="0" w:space="0" w:color="auto"/>
        <w:left w:val="none" w:sz="0" w:space="0" w:color="auto"/>
        <w:bottom w:val="none" w:sz="0" w:space="0" w:color="auto"/>
        <w:right w:val="none" w:sz="0" w:space="0" w:color="auto"/>
      </w:divBdr>
    </w:div>
    <w:div w:id="402602374">
      <w:bodyDiv w:val="1"/>
      <w:marLeft w:val="0"/>
      <w:marRight w:val="0"/>
      <w:marTop w:val="0"/>
      <w:marBottom w:val="0"/>
      <w:divBdr>
        <w:top w:val="none" w:sz="0" w:space="0" w:color="auto"/>
        <w:left w:val="none" w:sz="0" w:space="0" w:color="auto"/>
        <w:bottom w:val="none" w:sz="0" w:space="0" w:color="auto"/>
        <w:right w:val="none" w:sz="0" w:space="0" w:color="auto"/>
      </w:divBdr>
    </w:div>
    <w:div w:id="402947195">
      <w:bodyDiv w:val="1"/>
      <w:marLeft w:val="0"/>
      <w:marRight w:val="0"/>
      <w:marTop w:val="0"/>
      <w:marBottom w:val="0"/>
      <w:divBdr>
        <w:top w:val="none" w:sz="0" w:space="0" w:color="auto"/>
        <w:left w:val="none" w:sz="0" w:space="0" w:color="auto"/>
        <w:bottom w:val="none" w:sz="0" w:space="0" w:color="auto"/>
        <w:right w:val="none" w:sz="0" w:space="0" w:color="auto"/>
      </w:divBdr>
    </w:div>
    <w:div w:id="407116495">
      <w:bodyDiv w:val="1"/>
      <w:marLeft w:val="0"/>
      <w:marRight w:val="0"/>
      <w:marTop w:val="0"/>
      <w:marBottom w:val="0"/>
      <w:divBdr>
        <w:top w:val="none" w:sz="0" w:space="0" w:color="auto"/>
        <w:left w:val="none" w:sz="0" w:space="0" w:color="auto"/>
        <w:bottom w:val="none" w:sz="0" w:space="0" w:color="auto"/>
        <w:right w:val="none" w:sz="0" w:space="0" w:color="auto"/>
      </w:divBdr>
    </w:div>
    <w:div w:id="441460988">
      <w:bodyDiv w:val="1"/>
      <w:marLeft w:val="0"/>
      <w:marRight w:val="0"/>
      <w:marTop w:val="0"/>
      <w:marBottom w:val="0"/>
      <w:divBdr>
        <w:top w:val="none" w:sz="0" w:space="0" w:color="auto"/>
        <w:left w:val="none" w:sz="0" w:space="0" w:color="auto"/>
        <w:bottom w:val="none" w:sz="0" w:space="0" w:color="auto"/>
        <w:right w:val="none" w:sz="0" w:space="0" w:color="auto"/>
      </w:divBdr>
    </w:div>
    <w:div w:id="445539320">
      <w:bodyDiv w:val="1"/>
      <w:marLeft w:val="0"/>
      <w:marRight w:val="0"/>
      <w:marTop w:val="0"/>
      <w:marBottom w:val="0"/>
      <w:divBdr>
        <w:top w:val="none" w:sz="0" w:space="0" w:color="auto"/>
        <w:left w:val="none" w:sz="0" w:space="0" w:color="auto"/>
        <w:bottom w:val="none" w:sz="0" w:space="0" w:color="auto"/>
        <w:right w:val="none" w:sz="0" w:space="0" w:color="auto"/>
      </w:divBdr>
    </w:div>
    <w:div w:id="460264942">
      <w:bodyDiv w:val="1"/>
      <w:marLeft w:val="0"/>
      <w:marRight w:val="0"/>
      <w:marTop w:val="0"/>
      <w:marBottom w:val="0"/>
      <w:divBdr>
        <w:top w:val="none" w:sz="0" w:space="0" w:color="auto"/>
        <w:left w:val="none" w:sz="0" w:space="0" w:color="auto"/>
        <w:bottom w:val="none" w:sz="0" w:space="0" w:color="auto"/>
        <w:right w:val="none" w:sz="0" w:space="0" w:color="auto"/>
      </w:divBdr>
    </w:div>
    <w:div w:id="466052095">
      <w:bodyDiv w:val="1"/>
      <w:marLeft w:val="0"/>
      <w:marRight w:val="0"/>
      <w:marTop w:val="0"/>
      <w:marBottom w:val="0"/>
      <w:divBdr>
        <w:top w:val="none" w:sz="0" w:space="0" w:color="auto"/>
        <w:left w:val="none" w:sz="0" w:space="0" w:color="auto"/>
        <w:bottom w:val="none" w:sz="0" w:space="0" w:color="auto"/>
        <w:right w:val="none" w:sz="0" w:space="0" w:color="auto"/>
      </w:divBdr>
    </w:div>
    <w:div w:id="467355448">
      <w:bodyDiv w:val="1"/>
      <w:marLeft w:val="0"/>
      <w:marRight w:val="0"/>
      <w:marTop w:val="0"/>
      <w:marBottom w:val="0"/>
      <w:divBdr>
        <w:top w:val="none" w:sz="0" w:space="0" w:color="auto"/>
        <w:left w:val="none" w:sz="0" w:space="0" w:color="auto"/>
        <w:bottom w:val="none" w:sz="0" w:space="0" w:color="auto"/>
        <w:right w:val="none" w:sz="0" w:space="0" w:color="auto"/>
      </w:divBdr>
    </w:div>
    <w:div w:id="472986071">
      <w:bodyDiv w:val="1"/>
      <w:marLeft w:val="0"/>
      <w:marRight w:val="0"/>
      <w:marTop w:val="0"/>
      <w:marBottom w:val="0"/>
      <w:divBdr>
        <w:top w:val="none" w:sz="0" w:space="0" w:color="auto"/>
        <w:left w:val="none" w:sz="0" w:space="0" w:color="auto"/>
        <w:bottom w:val="none" w:sz="0" w:space="0" w:color="auto"/>
        <w:right w:val="none" w:sz="0" w:space="0" w:color="auto"/>
      </w:divBdr>
    </w:div>
    <w:div w:id="475533765">
      <w:bodyDiv w:val="1"/>
      <w:marLeft w:val="0"/>
      <w:marRight w:val="0"/>
      <w:marTop w:val="0"/>
      <w:marBottom w:val="0"/>
      <w:divBdr>
        <w:top w:val="none" w:sz="0" w:space="0" w:color="auto"/>
        <w:left w:val="none" w:sz="0" w:space="0" w:color="auto"/>
        <w:bottom w:val="none" w:sz="0" w:space="0" w:color="auto"/>
        <w:right w:val="none" w:sz="0" w:space="0" w:color="auto"/>
      </w:divBdr>
    </w:div>
    <w:div w:id="480851199">
      <w:bodyDiv w:val="1"/>
      <w:marLeft w:val="0"/>
      <w:marRight w:val="0"/>
      <w:marTop w:val="0"/>
      <w:marBottom w:val="0"/>
      <w:divBdr>
        <w:top w:val="none" w:sz="0" w:space="0" w:color="auto"/>
        <w:left w:val="none" w:sz="0" w:space="0" w:color="auto"/>
        <w:bottom w:val="none" w:sz="0" w:space="0" w:color="auto"/>
        <w:right w:val="none" w:sz="0" w:space="0" w:color="auto"/>
      </w:divBdr>
    </w:div>
    <w:div w:id="482553241">
      <w:bodyDiv w:val="1"/>
      <w:marLeft w:val="0"/>
      <w:marRight w:val="0"/>
      <w:marTop w:val="0"/>
      <w:marBottom w:val="0"/>
      <w:divBdr>
        <w:top w:val="none" w:sz="0" w:space="0" w:color="auto"/>
        <w:left w:val="none" w:sz="0" w:space="0" w:color="auto"/>
        <w:bottom w:val="none" w:sz="0" w:space="0" w:color="auto"/>
        <w:right w:val="none" w:sz="0" w:space="0" w:color="auto"/>
      </w:divBdr>
    </w:div>
    <w:div w:id="488667841">
      <w:bodyDiv w:val="1"/>
      <w:marLeft w:val="0"/>
      <w:marRight w:val="0"/>
      <w:marTop w:val="0"/>
      <w:marBottom w:val="0"/>
      <w:divBdr>
        <w:top w:val="none" w:sz="0" w:space="0" w:color="auto"/>
        <w:left w:val="none" w:sz="0" w:space="0" w:color="auto"/>
        <w:bottom w:val="none" w:sz="0" w:space="0" w:color="auto"/>
        <w:right w:val="none" w:sz="0" w:space="0" w:color="auto"/>
      </w:divBdr>
    </w:div>
    <w:div w:id="492375881">
      <w:bodyDiv w:val="1"/>
      <w:marLeft w:val="0"/>
      <w:marRight w:val="0"/>
      <w:marTop w:val="0"/>
      <w:marBottom w:val="0"/>
      <w:divBdr>
        <w:top w:val="none" w:sz="0" w:space="0" w:color="auto"/>
        <w:left w:val="none" w:sz="0" w:space="0" w:color="auto"/>
        <w:bottom w:val="none" w:sz="0" w:space="0" w:color="auto"/>
        <w:right w:val="none" w:sz="0" w:space="0" w:color="auto"/>
      </w:divBdr>
    </w:div>
    <w:div w:id="493490452">
      <w:bodyDiv w:val="1"/>
      <w:marLeft w:val="0"/>
      <w:marRight w:val="0"/>
      <w:marTop w:val="0"/>
      <w:marBottom w:val="0"/>
      <w:divBdr>
        <w:top w:val="none" w:sz="0" w:space="0" w:color="auto"/>
        <w:left w:val="none" w:sz="0" w:space="0" w:color="auto"/>
        <w:bottom w:val="none" w:sz="0" w:space="0" w:color="auto"/>
        <w:right w:val="none" w:sz="0" w:space="0" w:color="auto"/>
      </w:divBdr>
    </w:div>
    <w:div w:id="496189728">
      <w:bodyDiv w:val="1"/>
      <w:marLeft w:val="0"/>
      <w:marRight w:val="0"/>
      <w:marTop w:val="0"/>
      <w:marBottom w:val="0"/>
      <w:divBdr>
        <w:top w:val="none" w:sz="0" w:space="0" w:color="auto"/>
        <w:left w:val="none" w:sz="0" w:space="0" w:color="auto"/>
        <w:bottom w:val="none" w:sz="0" w:space="0" w:color="auto"/>
        <w:right w:val="none" w:sz="0" w:space="0" w:color="auto"/>
      </w:divBdr>
    </w:div>
    <w:div w:id="496698111">
      <w:bodyDiv w:val="1"/>
      <w:marLeft w:val="0"/>
      <w:marRight w:val="0"/>
      <w:marTop w:val="0"/>
      <w:marBottom w:val="0"/>
      <w:divBdr>
        <w:top w:val="none" w:sz="0" w:space="0" w:color="auto"/>
        <w:left w:val="none" w:sz="0" w:space="0" w:color="auto"/>
        <w:bottom w:val="none" w:sz="0" w:space="0" w:color="auto"/>
        <w:right w:val="none" w:sz="0" w:space="0" w:color="auto"/>
      </w:divBdr>
    </w:div>
    <w:div w:id="510334332">
      <w:bodyDiv w:val="1"/>
      <w:marLeft w:val="0"/>
      <w:marRight w:val="0"/>
      <w:marTop w:val="0"/>
      <w:marBottom w:val="0"/>
      <w:divBdr>
        <w:top w:val="none" w:sz="0" w:space="0" w:color="auto"/>
        <w:left w:val="none" w:sz="0" w:space="0" w:color="auto"/>
        <w:bottom w:val="none" w:sz="0" w:space="0" w:color="auto"/>
        <w:right w:val="none" w:sz="0" w:space="0" w:color="auto"/>
      </w:divBdr>
    </w:div>
    <w:div w:id="511992779">
      <w:bodyDiv w:val="1"/>
      <w:marLeft w:val="0"/>
      <w:marRight w:val="0"/>
      <w:marTop w:val="0"/>
      <w:marBottom w:val="0"/>
      <w:divBdr>
        <w:top w:val="none" w:sz="0" w:space="0" w:color="auto"/>
        <w:left w:val="none" w:sz="0" w:space="0" w:color="auto"/>
        <w:bottom w:val="none" w:sz="0" w:space="0" w:color="auto"/>
        <w:right w:val="none" w:sz="0" w:space="0" w:color="auto"/>
      </w:divBdr>
    </w:div>
    <w:div w:id="523134676">
      <w:bodyDiv w:val="1"/>
      <w:marLeft w:val="0"/>
      <w:marRight w:val="0"/>
      <w:marTop w:val="0"/>
      <w:marBottom w:val="0"/>
      <w:divBdr>
        <w:top w:val="none" w:sz="0" w:space="0" w:color="auto"/>
        <w:left w:val="none" w:sz="0" w:space="0" w:color="auto"/>
        <w:bottom w:val="none" w:sz="0" w:space="0" w:color="auto"/>
        <w:right w:val="none" w:sz="0" w:space="0" w:color="auto"/>
      </w:divBdr>
    </w:div>
    <w:div w:id="524246436">
      <w:bodyDiv w:val="1"/>
      <w:marLeft w:val="0"/>
      <w:marRight w:val="0"/>
      <w:marTop w:val="0"/>
      <w:marBottom w:val="0"/>
      <w:divBdr>
        <w:top w:val="none" w:sz="0" w:space="0" w:color="auto"/>
        <w:left w:val="none" w:sz="0" w:space="0" w:color="auto"/>
        <w:bottom w:val="none" w:sz="0" w:space="0" w:color="auto"/>
        <w:right w:val="none" w:sz="0" w:space="0" w:color="auto"/>
      </w:divBdr>
    </w:div>
    <w:div w:id="524368494">
      <w:bodyDiv w:val="1"/>
      <w:marLeft w:val="0"/>
      <w:marRight w:val="0"/>
      <w:marTop w:val="0"/>
      <w:marBottom w:val="0"/>
      <w:divBdr>
        <w:top w:val="none" w:sz="0" w:space="0" w:color="auto"/>
        <w:left w:val="none" w:sz="0" w:space="0" w:color="auto"/>
        <w:bottom w:val="none" w:sz="0" w:space="0" w:color="auto"/>
        <w:right w:val="none" w:sz="0" w:space="0" w:color="auto"/>
      </w:divBdr>
    </w:div>
    <w:div w:id="525605497">
      <w:bodyDiv w:val="1"/>
      <w:marLeft w:val="0"/>
      <w:marRight w:val="0"/>
      <w:marTop w:val="0"/>
      <w:marBottom w:val="0"/>
      <w:divBdr>
        <w:top w:val="none" w:sz="0" w:space="0" w:color="auto"/>
        <w:left w:val="none" w:sz="0" w:space="0" w:color="auto"/>
        <w:bottom w:val="none" w:sz="0" w:space="0" w:color="auto"/>
        <w:right w:val="none" w:sz="0" w:space="0" w:color="auto"/>
      </w:divBdr>
    </w:div>
    <w:div w:id="526142904">
      <w:bodyDiv w:val="1"/>
      <w:marLeft w:val="0"/>
      <w:marRight w:val="0"/>
      <w:marTop w:val="0"/>
      <w:marBottom w:val="0"/>
      <w:divBdr>
        <w:top w:val="none" w:sz="0" w:space="0" w:color="auto"/>
        <w:left w:val="none" w:sz="0" w:space="0" w:color="auto"/>
        <w:bottom w:val="none" w:sz="0" w:space="0" w:color="auto"/>
        <w:right w:val="none" w:sz="0" w:space="0" w:color="auto"/>
      </w:divBdr>
    </w:div>
    <w:div w:id="526411923">
      <w:bodyDiv w:val="1"/>
      <w:marLeft w:val="0"/>
      <w:marRight w:val="0"/>
      <w:marTop w:val="0"/>
      <w:marBottom w:val="0"/>
      <w:divBdr>
        <w:top w:val="none" w:sz="0" w:space="0" w:color="auto"/>
        <w:left w:val="none" w:sz="0" w:space="0" w:color="auto"/>
        <w:bottom w:val="none" w:sz="0" w:space="0" w:color="auto"/>
        <w:right w:val="none" w:sz="0" w:space="0" w:color="auto"/>
      </w:divBdr>
    </w:div>
    <w:div w:id="529072488">
      <w:bodyDiv w:val="1"/>
      <w:marLeft w:val="0"/>
      <w:marRight w:val="0"/>
      <w:marTop w:val="0"/>
      <w:marBottom w:val="0"/>
      <w:divBdr>
        <w:top w:val="none" w:sz="0" w:space="0" w:color="auto"/>
        <w:left w:val="none" w:sz="0" w:space="0" w:color="auto"/>
        <w:bottom w:val="none" w:sz="0" w:space="0" w:color="auto"/>
        <w:right w:val="none" w:sz="0" w:space="0" w:color="auto"/>
      </w:divBdr>
    </w:div>
    <w:div w:id="530731633">
      <w:bodyDiv w:val="1"/>
      <w:marLeft w:val="0"/>
      <w:marRight w:val="0"/>
      <w:marTop w:val="0"/>
      <w:marBottom w:val="0"/>
      <w:divBdr>
        <w:top w:val="none" w:sz="0" w:space="0" w:color="auto"/>
        <w:left w:val="none" w:sz="0" w:space="0" w:color="auto"/>
        <w:bottom w:val="none" w:sz="0" w:space="0" w:color="auto"/>
        <w:right w:val="none" w:sz="0" w:space="0" w:color="auto"/>
      </w:divBdr>
    </w:div>
    <w:div w:id="534662771">
      <w:bodyDiv w:val="1"/>
      <w:marLeft w:val="0"/>
      <w:marRight w:val="0"/>
      <w:marTop w:val="0"/>
      <w:marBottom w:val="0"/>
      <w:divBdr>
        <w:top w:val="none" w:sz="0" w:space="0" w:color="auto"/>
        <w:left w:val="none" w:sz="0" w:space="0" w:color="auto"/>
        <w:bottom w:val="none" w:sz="0" w:space="0" w:color="auto"/>
        <w:right w:val="none" w:sz="0" w:space="0" w:color="auto"/>
      </w:divBdr>
    </w:div>
    <w:div w:id="534974011">
      <w:bodyDiv w:val="1"/>
      <w:marLeft w:val="0"/>
      <w:marRight w:val="0"/>
      <w:marTop w:val="0"/>
      <w:marBottom w:val="0"/>
      <w:divBdr>
        <w:top w:val="none" w:sz="0" w:space="0" w:color="auto"/>
        <w:left w:val="none" w:sz="0" w:space="0" w:color="auto"/>
        <w:bottom w:val="none" w:sz="0" w:space="0" w:color="auto"/>
        <w:right w:val="none" w:sz="0" w:space="0" w:color="auto"/>
      </w:divBdr>
    </w:div>
    <w:div w:id="535430668">
      <w:bodyDiv w:val="1"/>
      <w:marLeft w:val="0"/>
      <w:marRight w:val="0"/>
      <w:marTop w:val="0"/>
      <w:marBottom w:val="0"/>
      <w:divBdr>
        <w:top w:val="none" w:sz="0" w:space="0" w:color="auto"/>
        <w:left w:val="none" w:sz="0" w:space="0" w:color="auto"/>
        <w:bottom w:val="none" w:sz="0" w:space="0" w:color="auto"/>
        <w:right w:val="none" w:sz="0" w:space="0" w:color="auto"/>
      </w:divBdr>
    </w:div>
    <w:div w:id="536745641">
      <w:bodyDiv w:val="1"/>
      <w:marLeft w:val="0"/>
      <w:marRight w:val="0"/>
      <w:marTop w:val="0"/>
      <w:marBottom w:val="0"/>
      <w:divBdr>
        <w:top w:val="none" w:sz="0" w:space="0" w:color="auto"/>
        <w:left w:val="none" w:sz="0" w:space="0" w:color="auto"/>
        <w:bottom w:val="none" w:sz="0" w:space="0" w:color="auto"/>
        <w:right w:val="none" w:sz="0" w:space="0" w:color="auto"/>
      </w:divBdr>
    </w:div>
    <w:div w:id="537087899">
      <w:bodyDiv w:val="1"/>
      <w:marLeft w:val="0"/>
      <w:marRight w:val="0"/>
      <w:marTop w:val="0"/>
      <w:marBottom w:val="0"/>
      <w:divBdr>
        <w:top w:val="none" w:sz="0" w:space="0" w:color="auto"/>
        <w:left w:val="none" w:sz="0" w:space="0" w:color="auto"/>
        <w:bottom w:val="none" w:sz="0" w:space="0" w:color="auto"/>
        <w:right w:val="none" w:sz="0" w:space="0" w:color="auto"/>
      </w:divBdr>
    </w:div>
    <w:div w:id="540166565">
      <w:bodyDiv w:val="1"/>
      <w:marLeft w:val="0"/>
      <w:marRight w:val="0"/>
      <w:marTop w:val="0"/>
      <w:marBottom w:val="0"/>
      <w:divBdr>
        <w:top w:val="none" w:sz="0" w:space="0" w:color="auto"/>
        <w:left w:val="none" w:sz="0" w:space="0" w:color="auto"/>
        <w:bottom w:val="none" w:sz="0" w:space="0" w:color="auto"/>
        <w:right w:val="none" w:sz="0" w:space="0" w:color="auto"/>
      </w:divBdr>
    </w:div>
    <w:div w:id="547299076">
      <w:bodyDiv w:val="1"/>
      <w:marLeft w:val="0"/>
      <w:marRight w:val="0"/>
      <w:marTop w:val="0"/>
      <w:marBottom w:val="0"/>
      <w:divBdr>
        <w:top w:val="none" w:sz="0" w:space="0" w:color="auto"/>
        <w:left w:val="none" w:sz="0" w:space="0" w:color="auto"/>
        <w:bottom w:val="none" w:sz="0" w:space="0" w:color="auto"/>
        <w:right w:val="none" w:sz="0" w:space="0" w:color="auto"/>
      </w:divBdr>
      <w:divsChild>
        <w:div w:id="103156789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48490985">
      <w:bodyDiv w:val="1"/>
      <w:marLeft w:val="0"/>
      <w:marRight w:val="0"/>
      <w:marTop w:val="0"/>
      <w:marBottom w:val="0"/>
      <w:divBdr>
        <w:top w:val="none" w:sz="0" w:space="0" w:color="auto"/>
        <w:left w:val="none" w:sz="0" w:space="0" w:color="auto"/>
        <w:bottom w:val="none" w:sz="0" w:space="0" w:color="auto"/>
        <w:right w:val="none" w:sz="0" w:space="0" w:color="auto"/>
      </w:divBdr>
    </w:div>
    <w:div w:id="554589364">
      <w:bodyDiv w:val="1"/>
      <w:marLeft w:val="0"/>
      <w:marRight w:val="0"/>
      <w:marTop w:val="0"/>
      <w:marBottom w:val="0"/>
      <w:divBdr>
        <w:top w:val="none" w:sz="0" w:space="0" w:color="auto"/>
        <w:left w:val="none" w:sz="0" w:space="0" w:color="auto"/>
        <w:bottom w:val="none" w:sz="0" w:space="0" w:color="auto"/>
        <w:right w:val="none" w:sz="0" w:space="0" w:color="auto"/>
      </w:divBdr>
    </w:div>
    <w:div w:id="556205510">
      <w:bodyDiv w:val="1"/>
      <w:marLeft w:val="0"/>
      <w:marRight w:val="0"/>
      <w:marTop w:val="0"/>
      <w:marBottom w:val="0"/>
      <w:divBdr>
        <w:top w:val="none" w:sz="0" w:space="0" w:color="auto"/>
        <w:left w:val="none" w:sz="0" w:space="0" w:color="auto"/>
        <w:bottom w:val="none" w:sz="0" w:space="0" w:color="auto"/>
        <w:right w:val="none" w:sz="0" w:space="0" w:color="auto"/>
      </w:divBdr>
    </w:div>
    <w:div w:id="556861446">
      <w:bodyDiv w:val="1"/>
      <w:marLeft w:val="0"/>
      <w:marRight w:val="0"/>
      <w:marTop w:val="0"/>
      <w:marBottom w:val="0"/>
      <w:divBdr>
        <w:top w:val="none" w:sz="0" w:space="0" w:color="auto"/>
        <w:left w:val="none" w:sz="0" w:space="0" w:color="auto"/>
        <w:bottom w:val="none" w:sz="0" w:space="0" w:color="auto"/>
        <w:right w:val="none" w:sz="0" w:space="0" w:color="auto"/>
      </w:divBdr>
    </w:div>
    <w:div w:id="559173291">
      <w:bodyDiv w:val="1"/>
      <w:marLeft w:val="0"/>
      <w:marRight w:val="0"/>
      <w:marTop w:val="0"/>
      <w:marBottom w:val="0"/>
      <w:divBdr>
        <w:top w:val="none" w:sz="0" w:space="0" w:color="auto"/>
        <w:left w:val="none" w:sz="0" w:space="0" w:color="auto"/>
        <w:bottom w:val="none" w:sz="0" w:space="0" w:color="auto"/>
        <w:right w:val="none" w:sz="0" w:space="0" w:color="auto"/>
      </w:divBdr>
      <w:divsChild>
        <w:div w:id="155958525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66038406">
      <w:bodyDiv w:val="1"/>
      <w:marLeft w:val="0"/>
      <w:marRight w:val="0"/>
      <w:marTop w:val="0"/>
      <w:marBottom w:val="0"/>
      <w:divBdr>
        <w:top w:val="none" w:sz="0" w:space="0" w:color="auto"/>
        <w:left w:val="none" w:sz="0" w:space="0" w:color="auto"/>
        <w:bottom w:val="none" w:sz="0" w:space="0" w:color="auto"/>
        <w:right w:val="none" w:sz="0" w:space="0" w:color="auto"/>
      </w:divBdr>
    </w:div>
    <w:div w:id="568880224">
      <w:bodyDiv w:val="1"/>
      <w:marLeft w:val="0"/>
      <w:marRight w:val="0"/>
      <w:marTop w:val="0"/>
      <w:marBottom w:val="0"/>
      <w:divBdr>
        <w:top w:val="none" w:sz="0" w:space="0" w:color="auto"/>
        <w:left w:val="none" w:sz="0" w:space="0" w:color="auto"/>
        <w:bottom w:val="none" w:sz="0" w:space="0" w:color="auto"/>
        <w:right w:val="none" w:sz="0" w:space="0" w:color="auto"/>
      </w:divBdr>
    </w:div>
    <w:div w:id="569114694">
      <w:bodyDiv w:val="1"/>
      <w:marLeft w:val="0"/>
      <w:marRight w:val="0"/>
      <w:marTop w:val="0"/>
      <w:marBottom w:val="0"/>
      <w:divBdr>
        <w:top w:val="none" w:sz="0" w:space="0" w:color="auto"/>
        <w:left w:val="none" w:sz="0" w:space="0" w:color="auto"/>
        <w:bottom w:val="none" w:sz="0" w:space="0" w:color="auto"/>
        <w:right w:val="none" w:sz="0" w:space="0" w:color="auto"/>
      </w:divBdr>
    </w:div>
    <w:div w:id="576403117">
      <w:bodyDiv w:val="1"/>
      <w:marLeft w:val="0"/>
      <w:marRight w:val="0"/>
      <w:marTop w:val="0"/>
      <w:marBottom w:val="0"/>
      <w:divBdr>
        <w:top w:val="none" w:sz="0" w:space="0" w:color="auto"/>
        <w:left w:val="none" w:sz="0" w:space="0" w:color="auto"/>
        <w:bottom w:val="none" w:sz="0" w:space="0" w:color="auto"/>
        <w:right w:val="none" w:sz="0" w:space="0" w:color="auto"/>
      </w:divBdr>
    </w:div>
    <w:div w:id="585724003">
      <w:bodyDiv w:val="1"/>
      <w:marLeft w:val="0"/>
      <w:marRight w:val="0"/>
      <w:marTop w:val="0"/>
      <w:marBottom w:val="0"/>
      <w:divBdr>
        <w:top w:val="none" w:sz="0" w:space="0" w:color="auto"/>
        <w:left w:val="none" w:sz="0" w:space="0" w:color="auto"/>
        <w:bottom w:val="none" w:sz="0" w:space="0" w:color="auto"/>
        <w:right w:val="none" w:sz="0" w:space="0" w:color="auto"/>
      </w:divBdr>
    </w:div>
    <w:div w:id="593825727">
      <w:bodyDiv w:val="1"/>
      <w:marLeft w:val="0"/>
      <w:marRight w:val="0"/>
      <w:marTop w:val="0"/>
      <w:marBottom w:val="0"/>
      <w:divBdr>
        <w:top w:val="none" w:sz="0" w:space="0" w:color="auto"/>
        <w:left w:val="none" w:sz="0" w:space="0" w:color="auto"/>
        <w:bottom w:val="none" w:sz="0" w:space="0" w:color="auto"/>
        <w:right w:val="none" w:sz="0" w:space="0" w:color="auto"/>
      </w:divBdr>
    </w:div>
    <w:div w:id="595820474">
      <w:bodyDiv w:val="1"/>
      <w:marLeft w:val="0"/>
      <w:marRight w:val="0"/>
      <w:marTop w:val="0"/>
      <w:marBottom w:val="0"/>
      <w:divBdr>
        <w:top w:val="none" w:sz="0" w:space="0" w:color="auto"/>
        <w:left w:val="none" w:sz="0" w:space="0" w:color="auto"/>
        <w:bottom w:val="none" w:sz="0" w:space="0" w:color="auto"/>
        <w:right w:val="none" w:sz="0" w:space="0" w:color="auto"/>
      </w:divBdr>
    </w:div>
    <w:div w:id="603656817">
      <w:bodyDiv w:val="1"/>
      <w:marLeft w:val="0"/>
      <w:marRight w:val="0"/>
      <w:marTop w:val="0"/>
      <w:marBottom w:val="0"/>
      <w:divBdr>
        <w:top w:val="none" w:sz="0" w:space="0" w:color="auto"/>
        <w:left w:val="none" w:sz="0" w:space="0" w:color="auto"/>
        <w:bottom w:val="none" w:sz="0" w:space="0" w:color="auto"/>
        <w:right w:val="none" w:sz="0" w:space="0" w:color="auto"/>
      </w:divBdr>
      <w:divsChild>
        <w:div w:id="575013465">
          <w:marLeft w:val="0"/>
          <w:marRight w:val="108"/>
          <w:marTop w:val="18"/>
          <w:marBottom w:val="108"/>
          <w:divBdr>
            <w:top w:val="none" w:sz="0" w:space="0" w:color="auto"/>
            <w:left w:val="none" w:sz="0" w:space="0" w:color="auto"/>
            <w:bottom w:val="none" w:sz="0" w:space="0" w:color="auto"/>
            <w:right w:val="none" w:sz="0" w:space="0" w:color="auto"/>
          </w:divBdr>
          <w:divsChild>
            <w:div w:id="734200493">
              <w:marLeft w:val="0"/>
              <w:marRight w:val="0"/>
              <w:marTop w:val="0"/>
              <w:marBottom w:val="0"/>
              <w:divBdr>
                <w:top w:val="none" w:sz="0" w:space="0" w:color="auto"/>
                <w:left w:val="none" w:sz="0" w:space="0" w:color="auto"/>
                <w:bottom w:val="none" w:sz="0" w:space="0" w:color="auto"/>
                <w:right w:val="none" w:sz="0" w:space="0" w:color="auto"/>
              </w:divBdr>
              <w:divsChild>
                <w:div w:id="1870290455">
                  <w:marLeft w:val="0"/>
                  <w:marRight w:val="0"/>
                  <w:marTop w:val="0"/>
                  <w:marBottom w:val="0"/>
                  <w:divBdr>
                    <w:top w:val="none" w:sz="0" w:space="0" w:color="auto"/>
                    <w:left w:val="none" w:sz="0" w:space="0" w:color="auto"/>
                    <w:bottom w:val="none" w:sz="0" w:space="0" w:color="auto"/>
                    <w:right w:val="none" w:sz="0" w:space="0" w:color="auto"/>
                  </w:divBdr>
                  <w:divsChild>
                    <w:div w:id="514458847">
                      <w:marLeft w:val="0"/>
                      <w:marRight w:val="0"/>
                      <w:marTop w:val="0"/>
                      <w:marBottom w:val="0"/>
                      <w:divBdr>
                        <w:top w:val="none" w:sz="0" w:space="0" w:color="auto"/>
                        <w:left w:val="none" w:sz="0" w:space="0" w:color="auto"/>
                        <w:bottom w:val="none" w:sz="0" w:space="0" w:color="auto"/>
                        <w:right w:val="none" w:sz="0" w:space="0" w:color="auto"/>
                      </w:divBdr>
                      <w:divsChild>
                        <w:div w:id="158737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482414">
      <w:bodyDiv w:val="1"/>
      <w:marLeft w:val="0"/>
      <w:marRight w:val="0"/>
      <w:marTop w:val="0"/>
      <w:marBottom w:val="0"/>
      <w:divBdr>
        <w:top w:val="none" w:sz="0" w:space="0" w:color="auto"/>
        <w:left w:val="none" w:sz="0" w:space="0" w:color="auto"/>
        <w:bottom w:val="none" w:sz="0" w:space="0" w:color="auto"/>
        <w:right w:val="none" w:sz="0" w:space="0" w:color="auto"/>
      </w:divBdr>
    </w:div>
    <w:div w:id="618414210">
      <w:bodyDiv w:val="1"/>
      <w:marLeft w:val="0"/>
      <w:marRight w:val="0"/>
      <w:marTop w:val="0"/>
      <w:marBottom w:val="0"/>
      <w:divBdr>
        <w:top w:val="none" w:sz="0" w:space="0" w:color="auto"/>
        <w:left w:val="none" w:sz="0" w:space="0" w:color="auto"/>
        <w:bottom w:val="none" w:sz="0" w:space="0" w:color="auto"/>
        <w:right w:val="none" w:sz="0" w:space="0" w:color="auto"/>
      </w:divBdr>
    </w:div>
    <w:div w:id="625237010">
      <w:bodyDiv w:val="1"/>
      <w:marLeft w:val="0"/>
      <w:marRight w:val="0"/>
      <w:marTop w:val="0"/>
      <w:marBottom w:val="0"/>
      <w:divBdr>
        <w:top w:val="none" w:sz="0" w:space="0" w:color="auto"/>
        <w:left w:val="none" w:sz="0" w:space="0" w:color="auto"/>
        <w:bottom w:val="none" w:sz="0" w:space="0" w:color="auto"/>
        <w:right w:val="none" w:sz="0" w:space="0" w:color="auto"/>
      </w:divBdr>
    </w:div>
    <w:div w:id="626619770">
      <w:bodyDiv w:val="1"/>
      <w:marLeft w:val="0"/>
      <w:marRight w:val="0"/>
      <w:marTop w:val="0"/>
      <w:marBottom w:val="0"/>
      <w:divBdr>
        <w:top w:val="none" w:sz="0" w:space="0" w:color="auto"/>
        <w:left w:val="none" w:sz="0" w:space="0" w:color="auto"/>
        <w:bottom w:val="none" w:sz="0" w:space="0" w:color="auto"/>
        <w:right w:val="none" w:sz="0" w:space="0" w:color="auto"/>
      </w:divBdr>
    </w:div>
    <w:div w:id="627514372">
      <w:bodyDiv w:val="1"/>
      <w:marLeft w:val="0"/>
      <w:marRight w:val="0"/>
      <w:marTop w:val="0"/>
      <w:marBottom w:val="0"/>
      <w:divBdr>
        <w:top w:val="none" w:sz="0" w:space="0" w:color="auto"/>
        <w:left w:val="none" w:sz="0" w:space="0" w:color="auto"/>
        <w:bottom w:val="none" w:sz="0" w:space="0" w:color="auto"/>
        <w:right w:val="none" w:sz="0" w:space="0" w:color="auto"/>
      </w:divBdr>
    </w:div>
    <w:div w:id="627515141">
      <w:bodyDiv w:val="1"/>
      <w:marLeft w:val="0"/>
      <w:marRight w:val="0"/>
      <w:marTop w:val="0"/>
      <w:marBottom w:val="0"/>
      <w:divBdr>
        <w:top w:val="none" w:sz="0" w:space="0" w:color="auto"/>
        <w:left w:val="none" w:sz="0" w:space="0" w:color="auto"/>
        <w:bottom w:val="none" w:sz="0" w:space="0" w:color="auto"/>
        <w:right w:val="none" w:sz="0" w:space="0" w:color="auto"/>
      </w:divBdr>
    </w:div>
    <w:div w:id="629362200">
      <w:bodyDiv w:val="1"/>
      <w:marLeft w:val="0"/>
      <w:marRight w:val="0"/>
      <w:marTop w:val="0"/>
      <w:marBottom w:val="0"/>
      <w:divBdr>
        <w:top w:val="none" w:sz="0" w:space="0" w:color="auto"/>
        <w:left w:val="none" w:sz="0" w:space="0" w:color="auto"/>
        <w:bottom w:val="none" w:sz="0" w:space="0" w:color="auto"/>
        <w:right w:val="none" w:sz="0" w:space="0" w:color="auto"/>
      </w:divBdr>
    </w:div>
    <w:div w:id="629626133">
      <w:bodyDiv w:val="1"/>
      <w:marLeft w:val="0"/>
      <w:marRight w:val="0"/>
      <w:marTop w:val="0"/>
      <w:marBottom w:val="0"/>
      <w:divBdr>
        <w:top w:val="none" w:sz="0" w:space="0" w:color="auto"/>
        <w:left w:val="none" w:sz="0" w:space="0" w:color="auto"/>
        <w:bottom w:val="none" w:sz="0" w:space="0" w:color="auto"/>
        <w:right w:val="none" w:sz="0" w:space="0" w:color="auto"/>
      </w:divBdr>
    </w:div>
    <w:div w:id="636956812">
      <w:bodyDiv w:val="1"/>
      <w:marLeft w:val="0"/>
      <w:marRight w:val="0"/>
      <w:marTop w:val="0"/>
      <w:marBottom w:val="0"/>
      <w:divBdr>
        <w:top w:val="none" w:sz="0" w:space="0" w:color="auto"/>
        <w:left w:val="none" w:sz="0" w:space="0" w:color="auto"/>
        <w:bottom w:val="none" w:sz="0" w:space="0" w:color="auto"/>
        <w:right w:val="none" w:sz="0" w:space="0" w:color="auto"/>
      </w:divBdr>
    </w:div>
    <w:div w:id="640308194">
      <w:bodyDiv w:val="1"/>
      <w:marLeft w:val="0"/>
      <w:marRight w:val="0"/>
      <w:marTop w:val="0"/>
      <w:marBottom w:val="0"/>
      <w:divBdr>
        <w:top w:val="none" w:sz="0" w:space="0" w:color="auto"/>
        <w:left w:val="none" w:sz="0" w:space="0" w:color="auto"/>
        <w:bottom w:val="none" w:sz="0" w:space="0" w:color="auto"/>
        <w:right w:val="none" w:sz="0" w:space="0" w:color="auto"/>
      </w:divBdr>
    </w:div>
    <w:div w:id="640765859">
      <w:bodyDiv w:val="1"/>
      <w:marLeft w:val="0"/>
      <w:marRight w:val="0"/>
      <w:marTop w:val="0"/>
      <w:marBottom w:val="0"/>
      <w:divBdr>
        <w:top w:val="none" w:sz="0" w:space="0" w:color="auto"/>
        <w:left w:val="none" w:sz="0" w:space="0" w:color="auto"/>
        <w:bottom w:val="none" w:sz="0" w:space="0" w:color="auto"/>
        <w:right w:val="none" w:sz="0" w:space="0" w:color="auto"/>
      </w:divBdr>
    </w:div>
    <w:div w:id="643853783">
      <w:bodyDiv w:val="1"/>
      <w:marLeft w:val="0"/>
      <w:marRight w:val="0"/>
      <w:marTop w:val="0"/>
      <w:marBottom w:val="0"/>
      <w:divBdr>
        <w:top w:val="none" w:sz="0" w:space="0" w:color="auto"/>
        <w:left w:val="none" w:sz="0" w:space="0" w:color="auto"/>
        <w:bottom w:val="none" w:sz="0" w:space="0" w:color="auto"/>
        <w:right w:val="none" w:sz="0" w:space="0" w:color="auto"/>
      </w:divBdr>
      <w:divsChild>
        <w:div w:id="1785953856">
          <w:blockQuote w:val="1"/>
          <w:marLeft w:val="225"/>
          <w:marRight w:val="0"/>
          <w:marTop w:val="0"/>
          <w:marBottom w:val="0"/>
          <w:divBdr>
            <w:top w:val="none" w:sz="0" w:space="0" w:color="auto"/>
            <w:left w:val="none" w:sz="0" w:space="0" w:color="auto"/>
            <w:bottom w:val="none" w:sz="0" w:space="0" w:color="auto"/>
            <w:right w:val="none" w:sz="0" w:space="0" w:color="auto"/>
          </w:divBdr>
        </w:div>
        <w:div w:id="8299603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52102572">
      <w:bodyDiv w:val="1"/>
      <w:marLeft w:val="0"/>
      <w:marRight w:val="0"/>
      <w:marTop w:val="0"/>
      <w:marBottom w:val="0"/>
      <w:divBdr>
        <w:top w:val="none" w:sz="0" w:space="0" w:color="auto"/>
        <w:left w:val="none" w:sz="0" w:space="0" w:color="auto"/>
        <w:bottom w:val="none" w:sz="0" w:space="0" w:color="auto"/>
        <w:right w:val="none" w:sz="0" w:space="0" w:color="auto"/>
      </w:divBdr>
    </w:div>
    <w:div w:id="652681326">
      <w:bodyDiv w:val="1"/>
      <w:marLeft w:val="0"/>
      <w:marRight w:val="0"/>
      <w:marTop w:val="0"/>
      <w:marBottom w:val="0"/>
      <w:divBdr>
        <w:top w:val="none" w:sz="0" w:space="0" w:color="auto"/>
        <w:left w:val="none" w:sz="0" w:space="0" w:color="auto"/>
        <w:bottom w:val="none" w:sz="0" w:space="0" w:color="auto"/>
        <w:right w:val="none" w:sz="0" w:space="0" w:color="auto"/>
      </w:divBdr>
    </w:div>
    <w:div w:id="663243214">
      <w:bodyDiv w:val="1"/>
      <w:marLeft w:val="0"/>
      <w:marRight w:val="0"/>
      <w:marTop w:val="0"/>
      <w:marBottom w:val="0"/>
      <w:divBdr>
        <w:top w:val="none" w:sz="0" w:space="0" w:color="auto"/>
        <w:left w:val="none" w:sz="0" w:space="0" w:color="auto"/>
        <w:bottom w:val="none" w:sz="0" w:space="0" w:color="auto"/>
        <w:right w:val="none" w:sz="0" w:space="0" w:color="auto"/>
      </w:divBdr>
    </w:div>
    <w:div w:id="673072773">
      <w:bodyDiv w:val="1"/>
      <w:marLeft w:val="0"/>
      <w:marRight w:val="0"/>
      <w:marTop w:val="0"/>
      <w:marBottom w:val="0"/>
      <w:divBdr>
        <w:top w:val="none" w:sz="0" w:space="0" w:color="auto"/>
        <w:left w:val="none" w:sz="0" w:space="0" w:color="auto"/>
        <w:bottom w:val="none" w:sz="0" w:space="0" w:color="auto"/>
        <w:right w:val="none" w:sz="0" w:space="0" w:color="auto"/>
      </w:divBdr>
    </w:div>
    <w:div w:id="679940064">
      <w:bodyDiv w:val="1"/>
      <w:marLeft w:val="0"/>
      <w:marRight w:val="0"/>
      <w:marTop w:val="0"/>
      <w:marBottom w:val="0"/>
      <w:divBdr>
        <w:top w:val="none" w:sz="0" w:space="0" w:color="auto"/>
        <w:left w:val="none" w:sz="0" w:space="0" w:color="auto"/>
        <w:bottom w:val="none" w:sz="0" w:space="0" w:color="auto"/>
        <w:right w:val="none" w:sz="0" w:space="0" w:color="auto"/>
      </w:divBdr>
      <w:divsChild>
        <w:div w:id="255750661">
          <w:marLeft w:val="446"/>
          <w:marRight w:val="0"/>
          <w:marTop w:val="0"/>
          <w:marBottom w:val="0"/>
          <w:divBdr>
            <w:top w:val="none" w:sz="0" w:space="0" w:color="auto"/>
            <w:left w:val="none" w:sz="0" w:space="0" w:color="auto"/>
            <w:bottom w:val="none" w:sz="0" w:space="0" w:color="auto"/>
            <w:right w:val="none" w:sz="0" w:space="0" w:color="auto"/>
          </w:divBdr>
        </w:div>
        <w:div w:id="779495628">
          <w:marLeft w:val="446"/>
          <w:marRight w:val="0"/>
          <w:marTop w:val="0"/>
          <w:marBottom w:val="0"/>
          <w:divBdr>
            <w:top w:val="none" w:sz="0" w:space="0" w:color="auto"/>
            <w:left w:val="none" w:sz="0" w:space="0" w:color="auto"/>
            <w:bottom w:val="none" w:sz="0" w:space="0" w:color="auto"/>
            <w:right w:val="none" w:sz="0" w:space="0" w:color="auto"/>
          </w:divBdr>
        </w:div>
        <w:div w:id="907114689">
          <w:marLeft w:val="446"/>
          <w:marRight w:val="0"/>
          <w:marTop w:val="0"/>
          <w:marBottom w:val="0"/>
          <w:divBdr>
            <w:top w:val="none" w:sz="0" w:space="0" w:color="auto"/>
            <w:left w:val="none" w:sz="0" w:space="0" w:color="auto"/>
            <w:bottom w:val="none" w:sz="0" w:space="0" w:color="auto"/>
            <w:right w:val="none" w:sz="0" w:space="0" w:color="auto"/>
          </w:divBdr>
        </w:div>
        <w:div w:id="1643581528">
          <w:marLeft w:val="446"/>
          <w:marRight w:val="0"/>
          <w:marTop w:val="0"/>
          <w:marBottom w:val="0"/>
          <w:divBdr>
            <w:top w:val="none" w:sz="0" w:space="0" w:color="auto"/>
            <w:left w:val="none" w:sz="0" w:space="0" w:color="auto"/>
            <w:bottom w:val="none" w:sz="0" w:space="0" w:color="auto"/>
            <w:right w:val="none" w:sz="0" w:space="0" w:color="auto"/>
          </w:divBdr>
        </w:div>
        <w:div w:id="1948542886">
          <w:marLeft w:val="446"/>
          <w:marRight w:val="0"/>
          <w:marTop w:val="0"/>
          <w:marBottom w:val="0"/>
          <w:divBdr>
            <w:top w:val="none" w:sz="0" w:space="0" w:color="auto"/>
            <w:left w:val="none" w:sz="0" w:space="0" w:color="auto"/>
            <w:bottom w:val="none" w:sz="0" w:space="0" w:color="auto"/>
            <w:right w:val="none" w:sz="0" w:space="0" w:color="auto"/>
          </w:divBdr>
        </w:div>
      </w:divsChild>
    </w:div>
    <w:div w:id="681665896">
      <w:bodyDiv w:val="1"/>
      <w:marLeft w:val="0"/>
      <w:marRight w:val="0"/>
      <w:marTop w:val="0"/>
      <w:marBottom w:val="0"/>
      <w:divBdr>
        <w:top w:val="none" w:sz="0" w:space="0" w:color="auto"/>
        <w:left w:val="none" w:sz="0" w:space="0" w:color="auto"/>
        <w:bottom w:val="none" w:sz="0" w:space="0" w:color="auto"/>
        <w:right w:val="none" w:sz="0" w:space="0" w:color="auto"/>
      </w:divBdr>
    </w:div>
    <w:div w:id="686757109">
      <w:bodyDiv w:val="1"/>
      <w:marLeft w:val="0"/>
      <w:marRight w:val="0"/>
      <w:marTop w:val="0"/>
      <w:marBottom w:val="0"/>
      <w:divBdr>
        <w:top w:val="none" w:sz="0" w:space="0" w:color="auto"/>
        <w:left w:val="none" w:sz="0" w:space="0" w:color="auto"/>
        <w:bottom w:val="none" w:sz="0" w:space="0" w:color="auto"/>
        <w:right w:val="none" w:sz="0" w:space="0" w:color="auto"/>
      </w:divBdr>
    </w:div>
    <w:div w:id="692613434">
      <w:bodyDiv w:val="1"/>
      <w:marLeft w:val="0"/>
      <w:marRight w:val="0"/>
      <w:marTop w:val="0"/>
      <w:marBottom w:val="0"/>
      <w:divBdr>
        <w:top w:val="none" w:sz="0" w:space="0" w:color="auto"/>
        <w:left w:val="none" w:sz="0" w:space="0" w:color="auto"/>
        <w:bottom w:val="none" w:sz="0" w:space="0" w:color="auto"/>
        <w:right w:val="none" w:sz="0" w:space="0" w:color="auto"/>
      </w:divBdr>
    </w:div>
    <w:div w:id="693458268">
      <w:bodyDiv w:val="1"/>
      <w:marLeft w:val="0"/>
      <w:marRight w:val="0"/>
      <w:marTop w:val="0"/>
      <w:marBottom w:val="0"/>
      <w:divBdr>
        <w:top w:val="none" w:sz="0" w:space="0" w:color="auto"/>
        <w:left w:val="none" w:sz="0" w:space="0" w:color="auto"/>
        <w:bottom w:val="none" w:sz="0" w:space="0" w:color="auto"/>
        <w:right w:val="none" w:sz="0" w:space="0" w:color="auto"/>
      </w:divBdr>
      <w:divsChild>
        <w:div w:id="1707177406">
          <w:blockQuote w:val="1"/>
          <w:marLeft w:val="225"/>
          <w:marRight w:val="0"/>
          <w:marTop w:val="0"/>
          <w:marBottom w:val="0"/>
          <w:divBdr>
            <w:top w:val="none" w:sz="0" w:space="0" w:color="auto"/>
            <w:left w:val="none" w:sz="0" w:space="0" w:color="auto"/>
            <w:bottom w:val="none" w:sz="0" w:space="0" w:color="auto"/>
            <w:right w:val="none" w:sz="0" w:space="0" w:color="auto"/>
          </w:divBdr>
        </w:div>
        <w:div w:id="75493836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98706263">
      <w:bodyDiv w:val="1"/>
      <w:marLeft w:val="0"/>
      <w:marRight w:val="0"/>
      <w:marTop w:val="0"/>
      <w:marBottom w:val="0"/>
      <w:divBdr>
        <w:top w:val="none" w:sz="0" w:space="0" w:color="auto"/>
        <w:left w:val="none" w:sz="0" w:space="0" w:color="auto"/>
        <w:bottom w:val="none" w:sz="0" w:space="0" w:color="auto"/>
        <w:right w:val="none" w:sz="0" w:space="0" w:color="auto"/>
      </w:divBdr>
    </w:div>
    <w:div w:id="702511662">
      <w:bodyDiv w:val="1"/>
      <w:marLeft w:val="0"/>
      <w:marRight w:val="0"/>
      <w:marTop w:val="0"/>
      <w:marBottom w:val="0"/>
      <w:divBdr>
        <w:top w:val="none" w:sz="0" w:space="0" w:color="auto"/>
        <w:left w:val="none" w:sz="0" w:space="0" w:color="auto"/>
        <w:bottom w:val="none" w:sz="0" w:space="0" w:color="auto"/>
        <w:right w:val="none" w:sz="0" w:space="0" w:color="auto"/>
      </w:divBdr>
    </w:div>
    <w:div w:id="702630749">
      <w:bodyDiv w:val="1"/>
      <w:marLeft w:val="0"/>
      <w:marRight w:val="0"/>
      <w:marTop w:val="0"/>
      <w:marBottom w:val="0"/>
      <w:divBdr>
        <w:top w:val="none" w:sz="0" w:space="0" w:color="auto"/>
        <w:left w:val="none" w:sz="0" w:space="0" w:color="auto"/>
        <w:bottom w:val="none" w:sz="0" w:space="0" w:color="auto"/>
        <w:right w:val="none" w:sz="0" w:space="0" w:color="auto"/>
      </w:divBdr>
    </w:div>
    <w:div w:id="703748977">
      <w:bodyDiv w:val="1"/>
      <w:marLeft w:val="0"/>
      <w:marRight w:val="0"/>
      <w:marTop w:val="0"/>
      <w:marBottom w:val="0"/>
      <w:divBdr>
        <w:top w:val="none" w:sz="0" w:space="0" w:color="auto"/>
        <w:left w:val="none" w:sz="0" w:space="0" w:color="auto"/>
        <w:bottom w:val="none" w:sz="0" w:space="0" w:color="auto"/>
        <w:right w:val="none" w:sz="0" w:space="0" w:color="auto"/>
      </w:divBdr>
    </w:div>
    <w:div w:id="708261574">
      <w:bodyDiv w:val="1"/>
      <w:marLeft w:val="0"/>
      <w:marRight w:val="0"/>
      <w:marTop w:val="0"/>
      <w:marBottom w:val="0"/>
      <w:divBdr>
        <w:top w:val="none" w:sz="0" w:space="0" w:color="auto"/>
        <w:left w:val="none" w:sz="0" w:space="0" w:color="auto"/>
        <w:bottom w:val="none" w:sz="0" w:space="0" w:color="auto"/>
        <w:right w:val="none" w:sz="0" w:space="0" w:color="auto"/>
      </w:divBdr>
    </w:div>
    <w:div w:id="716588840">
      <w:bodyDiv w:val="1"/>
      <w:marLeft w:val="0"/>
      <w:marRight w:val="0"/>
      <w:marTop w:val="0"/>
      <w:marBottom w:val="0"/>
      <w:divBdr>
        <w:top w:val="none" w:sz="0" w:space="0" w:color="auto"/>
        <w:left w:val="none" w:sz="0" w:space="0" w:color="auto"/>
        <w:bottom w:val="none" w:sz="0" w:space="0" w:color="auto"/>
        <w:right w:val="none" w:sz="0" w:space="0" w:color="auto"/>
      </w:divBdr>
    </w:div>
    <w:div w:id="722019264">
      <w:bodyDiv w:val="1"/>
      <w:marLeft w:val="0"/>
      <w:marRight w:val="0"/>
      <w:marTop w:val="0"/>
      <w:marBottom w:val="0"/>
      <w:divBdr>
        <w:top w:val="none" w:sz="0" w:space="0" w:color="auto"/>
        <w:left w:val="none" w:sz="0" w:space="0" w:color="auto"/>
        <w:bottom w:val="none" w:sz="0" w:space="0" w:color="auto"/>
        <w:right w:val="none" w:sz="0" w:space="0" w:color="auto"/>
      </w:divBdr>
    </w:div>
    <w:div w:id="731269283">
      <w:bodyDiv w:val="1"/>
      <w:marLeft w:val="0"/>
      <w:marRight w:val="0"/>
      <w:marTop w:val="0"/>
      <w:marBottom w:val="0"/>
      <w:divBdr>
        <w:top w:val="none" w:sz="0" w:space="0" w:color="auto"/>
        <w:left w:val="none" w:sz="0" w:space="0" w:color="auto"/>
        <w:bottom w:val="none" w:sz="0" w:space="0" w:color="auto"/>
        <w:right w:val="none" w:sz="0" w:space="0" w:color="auto"/>
      </w:divBdr>
    </w:div>
    <w:div w:id="741558484">
      <w:bodyDiv w:val="1"/>
      <w:marLeft w:val="0"/>
      <w:marRight w:val="0"/>
      <w:marTop w:val="0"/>
      <w:marBottom w:val="0"/>
      <w:divBdr>
        <w:top w:val="none" w:sz="0" w:space="0" w:color="auto"/>
        <w:left w:val="none" w:sz="0" w:space="0" w:color="auto"/>
        <w:bottom w:val="none" w:sz="0" w:space="0" w:color="auto"/>
        <w:right w:val="none" w:sz="0" w:space="0" w:color="auto"/>
      </w:divBdr>
    </w:div>
    <w:div w:id="751703530">
      <w:bodyDiv w:val="1"/>
      <w:marLeft w:val="0"/>
      <w:marRight w:val="0"/>
      <w:marTop w:val="0"/>
      <w:marBottom w:val="0"/>
      <w:divBdr>
        <w:top w:val="none" w:sz="0" w:space="0" w:color="auto"/>
        <w:left w:val="none" w:sz="0" w:space="0" w:color="auto"/>
        <w:bottom w:val="none" w:sz="0" w:space="0" w:color="auto"/>
        <w:right w:val="none" w:sz="0" w:space="0" w:color="auto"/>
      </w:divBdr>
    </w:div>
    <w:div w:id="758135969">
      <w:bodyDiv w:val="1"/>
      <w:marLeft w:val="0"/>
      <w:marRight w:val="0"/>
      <w:marTop w:val="0"/>
      <w:marBottom w:val="0"/>
      <w:divBdr>
        <w:top w:val="none" w:sz="0" w:space="0" w:color="auto"/>
        <w:left w:val="none" w:sz="0" w:space="0" w:color="auto"/>
        <w:bottom w:val="none" w:sz="0" w:space="0" w:color="auto"/>
        <w:right w:val="none" w:sz="0" w:space="0" w:color="auto"/>
      </w:divBdr>
    </w:div>
    <w:div w:id="765465907">
      <w:bodyDiv w:val="1"/>
      <w:marLeft w:val="0"/>
      <w:marRight w:val="0"/>
      <w:marTop w:val="0"/>
      <w:marBottom w:val="0"/>
      <w:divBdr>
        <w:top w:val="none" w:sz="0" w:space="0" w:color="auto"/>
        <w:left w:val="none" w:sz="0" w:space="0" w:color="auto"/>
        <w:bottom w:val="none" w:sz="0" w:space="0" w:color="auto"/>
        <w:right w:val="none" w:sz="0" w:space="0" w:color="auto"/>
      </w:divBdr>
    </w:div>
    <w:div w:id="770586918">
      <w:bodyDiv w:val="1"/>
      <w:marLeft w:val="0"/>
      <w:marRight w:val="0"/>
      <w:marTop w:val="0"/>
      <w:marBottom w:val="0"/>
      <w:divBdr>
        <w:top w:val="none" w:sz="0" w:space="0" w:color="auto"/>
        <w:left w:val="none" w:sz="0" w:space="0" w:color="auto"/>
        <w:bottom w:val="none" w:sz="0" w:space="0" w:color="auto"/>
        <w:right w:val="none" w:sz="0" w:space="0" w:color="auto"/>
      </w:divBdr>
    </w:div>
    <w:div w:id="774978618">
      <w:bodyDiv w:val="1"/>
      <w:marLeft w:val="0"/>
      <w:marRight w:val="0"/>
      <w:marTop w:val="0"/>
      <w:marBottom w:val="0"/>
      <w:divBdr>
        <w:top w:val="none" w:sz="0" w:space="0" w:color="auto"/>
        <w:left w:val="none" w:sz="0" w:space="0" w:color="auto"/>
        <w:bottom w:val="none" w:sz="0" w:space="0" w:color="auto"/>
        <w:right w:val="none" w:sz="0" w:space="0" w:color="auto"/>
      </w:divBdr>
    </w:div>
    <w:div w:id="782068918">
      <w:bodyDiv w:val="1"/>
      <w:marLeft w:val="0"/>
      <w:marRight w:val="0"/>
      <w:marTop w:val="0"/>
      <w:marBottom w:val="0"/>
      <w:divBdr>
        <w:top w:val="none" w:sz="0" w:space="0" w:color="auto"/>
        <w:left w:val="none" w:sz="0" w:space="0" w:color="auto"/>
        <w:bottom w:val="none" w:sz="0" w:space="0" w:color="auto"/>
        <w:right w:val="none" w:sz="0" w:space="0" w:color="auto"/>
      </w:divBdr>
      <w:divsChild>
        <w:div w:id="971667032">
          <w:marLeft w:val="0"/>
          <w:marRight w:val="108"/>
          <w:marTop w:val="18"/>
          <w:marBottom w:val="108"/>
          <w:divBdr>
            <w:top w:val="none" w:sz="0" w:space="0" w:color="auto"/>
            <w:left w:val="none" w:sz="0" w:space="0" w:color="auto"/>
            <w:bottom w:val="none" w:sz="0" w:space="0" w:color="auto"/>
            <w:right w:val="none" w:sz="0" w:space="0" w:color="auto"/>
          </w:divBdr>
          <w:divsChild>
            <w:div w:id="2087916600">
              <w:marLeft w:val="0"/>
              <w:marRight w:val="0"/>
              <w:marTop w:val="0"/>
              <w:marBottom w:val="0"/>
              <w:divBdr>
                <w:top w:val="none" w:sz="0" w:space="0" w:color="auto"/>
                <w:left w:val="none" w:sz="0" w:space="0" w:color="auto"/>
                <w:bottom w:val="none" w:sz="0" w:space="0" w:color="auto"/>
                <w:right w:val="none" w:sz="0" w:space="0" w:color="auto"/>
              </w:divBdr>
              <w:divsChild>
                <w:div w:id="1897885513">
                  <w:marLeft w:val="0"/>
                  <w:marRight w:val="0"/>
                  <w:marTop w:val="0"/>
                  <w:marBottom w:val="0"/>
                  <w:divBdr>
                    <w:top w:val="none" w:sz="0" w:space="0" w:color="auto"/>
                    <w:left w:val="none" w:sz="0" w:space="0" w:color="auto"/>
                    <w:bottom w:val="none" w:sz="0" w:space="0" w:color="auto"/>
                    <w:right w:val="none" w:sz="0" w:space="0" w:color="auto"/>
                  </w:divBdr>
                  <w:divsChild>
                    <w:div w:id="615916534">
                      <w:marLeft w:val="0"/>
                      <w:marRight w:val="0"/>
                      <w:marTop w:val="0"/>
                      <w:marBottom w:val="0"/>
                      <w:divBdr>
                        <w:top w:val="none" w:sz="0" w:space="0" w:color="auto"/>
                        <w:left w:val="none" w:sz="0" w:space="0" w:color="auto"/>
                        <w:bottom w:val="none" w:sz="0" w:space="0" w:color="auto"/>
                        <w:right w:val="none" w:sz="0" w:space="0" w:color="auto"/>
                      </w:divBdr>
                      <w:divsChild>
                        <w:div w:id="38738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038540">
      <w:bodyDiv w:val="1"/>
      <w:marLeft w:val="0"/>
      <w:marRight w:val="0"/>
      <w:marTop w:val="0"/>
      <w:marBottom w:val="0"/>
      <w:divBdr>
        <w:top w:val="none" w:sz="0" w:space="0" w:color="auto"/>
        <w:left w:val="none" w:sz="0" w:space="0" w:color="auto"/>
        <w:bottom w:val="none" w:sz="0" w:space="0" w:color="auto"/>
        <w:right w:val="none" w:sz="0" w:space="0" w:color="auto"/>
      </w:divBdr>
    </w:div>
    <w:div w:id="811290503">
      <w:bodyDiv w:val="1"/>
      <w:marLeft w:val="0"/>
      <w:marRight w:val="0"/>
      <w:marTop w:val="0"/>
      <w:marBottom w:val="0"/>
      <w:divBdr>
        <w:top w:val="none" w:sz="0" w:space="0" w:color="auto"/>
        <w:left w:val="none" w:sz="0" w:space="0" w:color="auto"/>
        <w:bottom w:val="none" w:sz="0" w:space="0" w:color="auto"/>
        <w:right w:val="none" w:sz="0" w:space="0" w:color="auto"/>
      </w:divBdr>
    </w:div>
    <w:div w:id="813110259">
      <w:bodyDiv w:val="1"/>
      <w:marLeft w:val="0"/>
      <w:marRight w:val="0"/>
      <w:marTop w:val="0"/>
      <w:marBottom w:val="0"/>
      <w:divBdr>
        <w:top w:val="none" w:sz="0" w:space="0" w:color="auto"/>
        <w:left w:val="none" w:sz="0" w:space="0" w:color="auto"/>
        <w:bottom w:val="none" w:sz="0" w:space="0" w:color="auto"/>
        <w:right w:val="none" w:sz="0" w:space="0" w:color="auto"/>
      </w:divBdr>
    </w:div>
    <w:div w:id="813180588">
      <w:bodyDiv w:val="1"/>
      <w:marLeft w:val="0"/>
      <w:marRight w:val="0"/>
      <w:marTop w:val="0"/>
      <w:marBottom w:val="0"/>
      <w:divBdr>
        <w:top w:val="none" w:sz="0" w:space="0" w:color="auto"/>
        <w:left w:val="none" w:sz="0" w:space="0" w:color="auto"/>
        <w:bottom w:val="none" w:sz="0" w:space="0" w:color="auto"/>
        <w:right w:val="none" w:sz="0" w:space="0" w:color="auto"/>
      </w:divBdr>
    </w:div>
    <w:div w:id="816796792">
      <w:bodyDiv w:val="1"/>
      <w:marLeft w:val="0"/>
      <w:marRight w:val="0"/>
      <w:marTop w:val="0"/>
      <w:marBottom w:val="0"/>
      <w:divBdr>
        <w:top w:val="none" w:sz="0" w:space="0" w:color="auto"/>
        <w:left w:val="none" w:sz="0" w:space="0" w:color="auto"/>
        <w:bottom w:val="none" w:sz="0" w:space="0" w:color="auto"/>
        <w:right w:val="none" w:sz="0" w:space="0" w:color="auto"/>
      </w:divBdr>
    </w:div>
    <w:div w:id="820192810">
      <w:bodyDiv w:val="1"/>
      <w:marLeft w:val="0"/>
      <w:marRight w:val="0"/>
      <w:marTop w:val="0"/>
      <w:marBottom w:val="0"/>
      <w:divBdr>
        <w:top w:val="none" w:sz="0" w:space="0" w:color="auto"/>
        <w:left w:val="none" w:sz="0" w:space="0" w:color="auto"/>
        <w:bottom w:val="none" w:sz="0" w:space="0" w:color="auto"/>
        <w:right w:val="none" w:sz="0" w:space="0" w:color="auto"/>
      </w:divBdr>
    </w:div>
    <w:div w:id="846138390">
      <w:bodyDiv w:val="1"/>
      <w:marLeft w:val="0"/>
      <w:marRight w:val="0"/>
      <w:marTop w:val="0"/>
      <w:marBottom w:val="0"/>
      <w:divBdr>
        <w:top w:val="none" w:sz="0" w:space="0" w:color="auto"/>
        <w:left w:val="none" w:sz="0" w:space="0" w:color="auto"/>
        <w:bottom w:val="none" w:sz="0" w:space="0" w:color="auto"/>
        <w:right w:val="none" w:sz="0" w:space="0" w:color="auto"/>
      </w:divBdr>
    </w:div>
    <w:div w:id="846754449">
      <w:bodyDiv w:val="1"/>
      <w:marLeft w:val="0"/>
      <w:marRight w:val="0"/>
      <w:marTop w:val="0"/>
      <w:marBottom w:val="0"/>
      <w:divBdr>
        <w:top w:val="none" w:sz="0" w:space="0" w:color="auto"/>
        <w:left w:val="none" w:sz="0" w:space="0" w:color="auto"/>
        <w:bottom w:val="none" w:sz="0" w:space="0" w:color="auto"/>
        <w:right w:val="none" w:sz="0" w:space="0" w:color="auto"/>
      </w:divBdr>
    </w:div>
    <w:div w:id="857044324">
      <w:bodyDiv w:val="1"/>
      <w:marLeft w:val="0"/>
      <w:marRight w:val="0"/>
      <w:marTop w:val="0"/>
      <w:marBottom w:val="0"/>
      <w:divBdr>
        <w:top w:val="none" w:sz="0" w:space="0" w:color="auto"/>
        <w:left w:val="none" w:sz="0" w:space="0" w:color="auto"/>
        <w:bottom w:val="none" w:sz="0" w:space="0" w:color="auto"/>
        <w:right w:val="none" w:sz="0" w:space="0" w:color="auto"/>
      </w:divBdr>
    </w:div>
    <w:div w:id="858474723">
      <w:bodyDiv w:val="1"/>
      <w:marLeft w:val="0"/>
      <w:marRight w:val="0"/>
      <w:marTop w:val="0"/>
      <w:marBottom w:val="0"/>
      <w:divBdr>
        <w:top w:val="none" w:sz="0" w:space="0" w:color="auto"/>
        <w:left w:val="none" w:sz="0" w:space="0" w:color="auto"/>
        <w:bottom w:val="none" w:sz="0" w:space="0" w:color="auto"/>
        <w:right w:val="none" w:sz="0" w:space="0" w:color="auto"/>
      </w:divBdr>
    </w:div>
    <w:div w:id="859047118">
      <w:bodyDiv w:val="1"/>
      <w:marLeft w:val="0"/>
      <w:marRight w:val="0"/>
      <w:marTop w:val="0"/>
      <w:marBottom w:val="0"/>
      <w:divBdr>
        <w:top w:val="none" w:sz="0" w:space="0" w:color="auto"/>
        <w:left w:val="none" w:sz="0" w:space="0" w:color="auto"/>
        <w:bottom w:val="none" w:sz="0" w:space="0" w:color="auto"/>
        <w:right w:val="none" w:sz="0" w:space="0" w:color="auto"/>
      </w:divBdr>
    </w:div>
    <w:div w:id="859701763">
      <w:bodyDiv w:val="1"/>
      <w:marLeft w:val="0"/>
      <w:marRight w:val="0"/>
      <w:marTop w:val="0"/>
      <w:marBottom w:val="0"/>
      <w:divBdr>
        <w:top w:val="none" w:sz="0" w:space="0" w:color="auto"/>
        <w:left w:val="none" w:sz="0" w:space="0" w:color="auto"/>
        <w:bottom w:val="none" w:sz="0" w:space="0" w:color="auto"/>
        <w:right w:val="none" w:sz="0" w:space="0" w:color="auto"/>
      </w:divBdr>
    </w:div>
    <w:div w:id="860361687">
      <w:bodyDiv w:val="1"/>
      <w:marLeft w:val="0"/>
      <w:marRight w:val="0"/>
      <w:marTop w:val="0"/>
      <w:marBottom w:val="0"/>
      <w:divBdr>
        <w:top w:val="none" w:sz="0" w:space="0" w:color="auto"/>
        <w:left w:val="none" w:sz="0" w:space="0" w:color="auto"/>
        <w:bottom w:val="none" w:sz="0" w:space="0" w:color="auto"/>
        <w:right w:val="none" w:sz="0" w:space="0" w:color="auto"/>
      </w:divBdr>
    </w:div>
    <w:div w:id="860699891">
      <w:bodyDiv w:val="1"/>
      <w:marLeft w:val="0"/>
      <w:marRight w:val="0"/>
      <w:marTop w:val="0"/>
      <w:marBottom w:val="0"/>
      <w:divBdr>
        <w:top w:val="none" w:sz="0" w:space="0" w:color="auto"/>
        <w:left w:val="none" w:sz="0" w:space="0" w:color="auto"/>
        <w:bottom w:val="none" w:sz="0" w:space="0" w:color="auto"/>
        <w:right w:val="none" w:sz="0" w:space="0" w:color="auto"/>
      </w:divBdr>
    </w:div>
    <w:div w:id="870263943">
      <w:bodyDiv w:val="1"/>
      <w:marLeft w:val="0"/>
      <w:marRight w:val="0"/>
      <w:marTop w:val="0"/>
      <w:marBottom w:val="0"/>
      <w:divBdr>
        <w:top w:val="none" w:sz="0" w:space="0" w:color="auto"/>
        <w:left w:val="none" w:sz="0" w:space="0" w:color="auto"/>
        <w:bottom w:val="none" w:sz="0" w:space="0" w:color="auto"/>
        <w:right w:val="none" w:sz="0" w:space="0" w:color="auto"/>
      </w:divBdr>
    </w:div>
    <w:div w:id="875310604">
      <w:bodyDiv w:val="1"/>
      <w:marLeft w:val="0"/>
      <w:marRight w:val="0"/>
      <w:marTop w:val="0"/>
      <w:marBottom w:val="0"/>
      <w:divBdr>
        <w:top w:val="none" w:sz="0" w:space="0" w:color="auto"/>
        <w:left w:val="none" w:sz="0" w:space="0" w:color="auto"/>
        <w:bottom w:val="none" w:sz="0" w:space="0" w:color="auto"/>
        <w:right w:val="none" w:sz="0" w:space="0" w:color="auto"/>
      </w:divBdr>
    </w:div>
    <w:div w:id="877084596">
      <w:bodyDiv w:val="1"/>
      <w:marLeft w:val="0"/>
      <w:marRight w:val="0"/>
      <w:marTop w:val="0"/>
      <w:marBottom w:val="0"/>
      <w:divBdr>
        <w:top w:val="none" w:sz="0" w:space="0" w:color="auto"/>
        <w:left w:val="none" w:sz="0" w:space="0" w:color="auto"/>
        <w:bottom w:val="none" w:sz="0" w:space="0" w:color="auto"/>
        <w:right w:val="none" w:sz="0" w:space="0" w:color="auto"/>
      </w:divBdr>
    </w:div>
    <w:div w:id="879442054">
      <w:bodyDiv w:val="1"/>
      <w:marLeft w:val="0"/>
      <w:marRight w:val="0"/>
      <w:marTop w:val="0"/>
      <w:marBottom w:val="0"/>
      <w:divBdr>
        <w:top w:val="none" w:sz="0" w:space="0" w:color="auto"/>
        <w:left w:val="none" w:sz="0" w:space="0" w:color="auto"/>
        <w:bottom w:val="none" w:sz="0" w:space="0" w:color="auto"/>
        <w:right w:val="none" w:sz="0" w:space="0" w:color="auto"/>
      </w:divBdr>
    </w:div>
    <w:div w:id="886259740">
      <w:bodyDiv w:val="1"/>
      <w:marLeft w:val="0"/>
      <w:marRight w:val="0"/>
      <w:marTop w:val="0"/>
      <w:marBottom w:val="0"/>
      <w:divBdr>
        <w:top w:val="none" w:sz="0" w:space="0" w:color="auto"/>
        <w:left w:val="none" w:sz="0" w:space="0" w:color="auto"/>
        <w:bottom w:val="none" w:sz="0" w:space="0" w:color="auto"/>
        <w:right w:val="none" w:sz="0" w:space="0" w:color="auto"/>
      </w:divBdr>
    </w:div>
    <w:div w:id="890577268">
      <w:bodyDiv w:val="1"/>
      <w:marLeft w:val="0"/>
      <w:marRight w:val="0"/>
      <w:marTop w:val="0"/>
      <w:marBottom w:val="0"/>
      <w:divBdr>
        <w:top w:val="none" w:sz="0" w:space="0" w:color="auto"/>
        <w:left w:val="none" w:sz="0" w:space="0" w:color="auto"/>
        <w:bottom w:val="none" w:sz="0" w:space="0" w:color="auto"/>
        <w:right w:val="none" w:sz="0" w:space="0" w:color="auto"/>
      </w:divBdr>
      <w:divsChild>
        <w:div w:id="7857795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03031187">
      <w:bodyDiv w:val="1"/>
      <w:marLeft w:val="0"/>
      <w:marRight w:val="0"/>
      <w:marTop w:val="0"/>
      <w:marBottom w:val="0"/>
      <w:divBdr>
        <w:top w:val="none" w:sz="0" w:space="0" w:color="auto"/>
        <w:left w:val="none" w:sz="0" w:space="0" w:color="auto"/>
        <w:bottom w:val="none" w:sz="0" w:space="0" w:color="auto"/>
        <w:right w:val="none" w:sz="0" w:space="0" w:color="auto"/>
      </w:divBdr>
    </w:div>
    <w:div w:id="913931140">
      <w:bodyDiv w:val="1"/>
      <w:marLeft w:val="0"/>
      <w:marRight w:val="0"/>
      <w:marTop w:val="0"/>
      <w:marBottom w:val="0"/>
      <w:divBdr>
        <w:top w:val="none" w:sz="0" w:space="0" w:color="auto"/>
        <w:left w:val="none" w:sz="0" w:space="0" w:color="auto"/>
        <w:bottom w:val="none" w:sz="0" w:space="0" w:color="auto"/>
        <w:right w:val="none" w:sz="0" w:space="0" w:color="auto"/>
      </w:divBdr>
      <w:divsChild>
        <w:div w:id="1010986278">
          <w:blockQuote w:val="1"/>
          <w:marLeft w:val="225"/>
          <w:marRight w:val="0"/>
          <w:marTop w:val="0"/>
          <w:marBottom w:val="0"/>
          <w:divBdr>
            <w:top w:val="none" w:sz="0" w:space="0" w:color="auto"/>
            <w:left w:val="none" w:sz="0" w:space="0" w:color="auto"/>
            <w:bottom w:val="none" w:sz="0" w:space="0" w:color="auto"/>
            <w:right w:val="none" w:sz="0" w:space="0" w:color="auto"/>
          </w:divBdr>
        </w:div>
        <w:div w:id="21202972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26697206">
      <w:bodyDiv w:val="1"/>
      <w:marLeft w:val="0"/>
      <w:marRight w:val="0"/>
      <w:marTop w:val="0"/>
      <w:marBottom w:val="0"/>
      <w:divBdr>
        <w:top w:val="none" w:sz="0" w:space="0" w:color="auto"/>
        <w:left w:val="none" w:sz="0" w:space="0" w:color="auto"/>
        <w:bottom w:val="none" w:sz="0" w:space="0" w:color="auto"/>
        <w:right w:val="none" w:sz="0" w:space="0" w:color="auto"/>
      </w:divBdr>
    </w:div>
    <w:div w:id="927269498">
      <w:bodyDiv w:val="1"/>
      <w:marLeft w:val="0"/>
      <w:marRight w:val="0"/>
      <w:marTop w:val="0"/>
      <w:marBottom w:val="0"/>
      <w:divBdr>
        <w:top w:val="none" w:sz="0" w:space="0" w:color="auto"/>
        <w:left w:val="none" w:sz="0" w:space="0" w:color="auto"/>
        <w:bottom w:val="none" w:sz="0" w:space="0" w:color="auto"/>
        <w:right w:val="none" w:sz="0" w:space="0" w:color="auto"/>
      </w:divBdr>
    </w:div>
    <w:div w:id="939335594">
      <w:bodyDiv w:val="1"/>
      <w:marLeft w:val="0"/>
      <w:marRight w:val="0"/>
      <w:marTop w:val="0"/>
      <w:marBottom w:val="0"/>
      <w:divBdr>
        <w:top w:val="none" w:sz="0" w:space="0" w:color="auto"/>
        <w:left w:val="none" w:sz="0" w:space="0" w:color="auto"/>
        <w:bottom w:val="none" w:sz="0" w:space="0" w:color="auto"/>
        <w:right w:val="none" w:sz="0" w:space="0" w:color="auto"/>
      </w:divBdr>
    </w:div>
    <w:div w:id="941259341">
      <w:bodyDiv w:val="1"/>
      <w:marLeft w:val="0"/>
      <w:marRight w:val="0"/>
      <w:marTop w:val="0"/>
      <w:marBottom w:val="0"/>
      <w:divBdr>
        <w:top w:val="none" w:sz="0" w:space="0" w:color="auto"/>
        <w:left w:val="none" w:sz="0" w:space="0" w:color="auto"/>
        <w:bottom w:val="none" w:sz="0" w:space="0" w:color="auto"/>
        <w:right w:val="none" w:sz="0" w:space="0" w:color="auto"/>
      </w:divBdr>
    </w:div>
    <w:div w:id="942879937">
      <w:bodyDiv w:val="1"/>
      <w:marLeft w:val="0"/>
      <w:marRight w:val="0"/>
      <w:marTop w:val="0"/>
      <w:marBottom w:val="0"/>
      <w:divBdr>
        <w:top w:val="none" w:sz="0" w:space="0" w:color="auto"/>
        <w:left w:val="none" w:sz="0" w:space="0" w:color="auto"/>
        <w:bottom w:val="none" w:sz="0" w:space="0" w:color="auto"/>
        <w:right w:val="none" w:sz="0" w:space="0" w:color="auto"/>
      </w:divBdr>
    </w:div>
    <w:div w:id="949123909">
      <w:bodyDiv w:val="1"/>
      <w:marLeft w:val="0"/>
      <w:marRight w:val="0"/>
      <w:marTop w:val="0"/>
      <w:marBottom w:val="0"/>
      <w:divBdr>
        <w:top w:val="none" w:sz="0" w:space="0" w:color="auto"/>
        <w:left w:val="none" w:sz="0" w:space="0" w:color="auto"/>
        <w:bottom w:val="none" w:sz="0" w:space="0" w:color="auto"/>
        <w:right w:val="none" w:sz="0" w:space="0" w:color="auto"/>
      </w:divBdr>
    </w:div>
    <w:div w:id="966860476">
      <w:bodyDiv w:val="1"/>
      <w:marLeft w:val="0"/>
      <w:marRight w:val="0"/>
      <w:marTop w:val="0"/>
      <w:marBottom w:val="0"/>
      <w:divBdr>
        <w:top w:val="none" w:sz="0" w:space="0" w:color="auto"/>
        <w:left w:val="none" w:sz="0" w:space="0" w:color="auto"/>
        <w:bottom w:val="none" w:sz="0" w:space="0" w:color="auto"/>
        <w:right w:val="none" w:sz="0" w:space="0" w:color="auto"/>
      </w:divBdr>
    </w:div>
    <w:div w:id="967704599">
      <w:bodyDiv w:val="1"/>
      <w:marLeft w:val="0"/>
      <w:marRight w:val="0"/>
      <w:marTop w:val="0"/>
      <w:marBottom w:val="0"/>
      <w:divBdr>
        <w:top w:val="none" w:sz="0" w:space="0" w:color="auto"/>
        <w:left w:val="none" w:sz="0" w:space="0" w:color="auto"/>
        <w:bottom w:val="none" w:sz="0" w:space="0" w:color="auto"/>
        <w:right w:val="none" w:sz="0" w:space="0" w:color="auto"/>
      </w:divBdr>
    </w:div>
    <w:div w:id="970791106">
      <w:bodyDiv w:val="1"/>
      <w:marLeft w:val="0"/>
      <w:marRight w:val="0"/>
      <w:marTop w:val="0"/>
      <w:marBottom w:val="0"/>
      <w:divBdr>
        <w:top w:val="none" w:sz="0" w:space="0" w:color="auto"/>
        <w:left w:val="none" w:sz="0" w:space="0" w:color="auto"/>
        <w:bottom w:val="none" w:sz="0" w:space="0" w:color="auto"/>
        <w:right w:val="none" w:sz="0" w:space="0" w:color="auto"/>
      </w:divBdr>
    </w:div>
    <w:div w:id="976378387">
      <w:bodyDiv w:val="1"/>
      <w:marLeft w:val="0"/>
      <w:marRight w:val="0"/>
      <w:marTop w:val="0"/>
      <w:marBottom w:val="0"/>
      <w:divBdr>
        <w:top w:val="none" w:sz="0" w:space="0" w:color="auto"/>
        <w:left w:val="none" w:sz="0" w:space="0" w:color="auto"/>
        <w:bottom w:val="none" w:sz="0" w:space="0" w:color="auto"/>
        <w:right w:val="none" w:sz="0" w:space="0" w:color="auto"/>
      </w:divBdr>
    </w:div>
    <w:div w:id="978192971">
      <w:bodyDiv w:val="1"/>
      <w:marLeft w:val="0"/>
      <w:marRight w:val="0"/>
      <w:marTop w:val="0"/>
      <w:marBottom w:val="0"/>
      <w:divBdr>
        <w:top w:val="none" w:sz="0" w:space="0" w:color="auto"/>
        <w:left w:val="none" w:sz="0" w:space="0" w:color="auto"/>
        <w:bottom w:val="none" w:sz="0" w:space="0" w:color="auto"/>
        <w:right w:val="none" w:sz="0" w:space="0" w:color="auto"/>
      </w:divBdr>
    </w:div>
    <w:div w:id="978723919">
      <w:bodyDiv w:val="1"/>
      <w:marLeft w:val="0"/>
      <w:marRight w:val="0"/>
      <w:marTop w:val="0"/>
      <w:marBottom w:val="0"/>
      <w:divBdr>
        <w:top w:val="none" w:sz="0" w:space="0" w:color="auto"/>
        <w:left w:val="none" w:sz="0" w:space="0" w:color="auto"/>
        <w:bottom w:val="none" w:sz="0" w:space="0" w:color="auto"/>
        <w:right w:val="none" w:sz="0" w:space="0" w:color="auto"/>
      </w:divBdr>
    </w:div>
    <w:div w:id="982612528">
      <w:bodyDiv w:val="1"/>
      <w:marLeft w:val="0"/>
      <w:marRight w:val="0"/>
      <w:marTop w:val="0"/>
      <w:marBottom w:val="0"/>
      <w:divBdr>
        <w:top w:val="none" w:sz="0" w:space="0" w:color="auto"/>
        <w:left w:val="none" w:sz="0" w:space="0" w:color="auto"/>
        <w:bottom w:val="none" w:sz="0" w:space="0" w:color="auto"/>
        <w:right w:val="none" w:sz="0" w:space="0" w:color="auto"/>
      </w:divBdr>
    </w:div>
    <w:div w:id="988097770">
      <w:bodyDiv w:val="1"/>
      <w:marLeft w:val="0"/>
      <w:marRight w:val="0"/>
      <w:marTop w:val="0"/>
      <w:marBottom w:val="0"/>
      <w:divBdr>
        <w:top w:val="none" w:sz="0" w:space="0" w:color="auto"/>
        <w:left w:val="none" w:sz="0" w:space="0" w:color="auto"/>
        <w:bottom w:val="none" w:sz="0" w:space="0" w:color="auto"/>
        <w:right w:val="none" w:sz="0" w:space="0" w:color="auto"/>
      </w:divBdr>
    </w:div>
    <w:div w:id="989670017">
      <w:bodyDiv w:val="1"/>
      <w:marLeft w:val="0"/>
      <w:marRight w:val="0"/>
      <w:marTop w:val="0"/>
      <w:marBottom w:val="0"/>
      <w:divBdr>
        <w:top w:val="none" w:sz="0" w:space="0" w:color="auto"/>
        <w:left w:val="none" w:sz="0" w:space="0" w:color="auto"/>
        <w:bottom w:val="none" w:sz="0" w:space="0" w:color="auto"/>
        <w:right w:val="none" w:sz="0" w:space="0" w:color="auto"/>
      </w:divBdr>
    </w:div>
    <w:div w:id="1000886958">
      <w:bodyDiv w:val="1"/>
      <w:marLeft w:val="0"/>
      <w:marRight w:val="0"/>
      <w:marTop w:val="0"/>
      <w:marBottom w:val="0"/>
      <w:divBdr>
        <w:top w:val="none" w:sz="0" w:space="0" w:color="auto"/>
        <w:left w:val="none" w:sz="0" w:space="0" w:color="auto"/>
        <w:bottom w:val="none" w:sz="0" w:space="0" w:color="auto"/>
        <w:right w:val="none" w:sz="0" w:space="0" w:color="auto"/>
      </w:divBdr>
      <w:divsChild>
        <w:div w:id="1991404890">
          <w:marLeft w:val="0"/>
          <w:marRight w:val="108"/>
          <w:marTop w:val="18"/>
          <w:marBottom w:val="108"/>
          <w:divBdr>
            <w:top w:val="none" w:sz="0" w:space="0" w:color="auto"/>
            <w:left w:val="none" w:sz="0" w:space="0" w:color="auto"/>
            <w:bottom w:val="none" w:sz="0" w:space="0" w:color="auto"/>
            <w:right w:val="none" w:sz="0" w:space="0" w:color="auto"/>
          </w:divBdr>
          <w:divsChild>
            <w:div w:id="1436553610">
              <w:marLeft w:val="0"/>
              <w:marRight w:val="0"/>
              <w:marTop w:val="0"/>
              <w:marBottom w:val="0"/>
              <w:divBdr>
                <w:top w:val="none" w:sz="0" w:space="0" w:color="auto"/>
                <w:left w:val="none" w:sz="0" w:space="0" w:color="auto"/>
                <w:bottom w:val="none" w:sz="0" w:space="0" w:color="auto"/>
                <w:right w:val="none" w:sz="0" w:space="0" w:color="auto"/>
              </w:divBdr>
              <w:divsChild>
                <w:div w:id="569847590">
                  <w:marLeft w:val="0"/>
                  <w:marRight w:val="0"/>
                  <w:marTop w:val="0"/>
                  <w:marBottom w:val="0"/>
                  <w:divBdr>
                    <w:top w:val="none" w:sz="0" w:space="0" w:color="auto"/>
                    <w:left w:val="none" w:sz="0" w:space="0" w:color="auto"/>
                    <w:bottom w:val="none" w:sz="0" w:space="0" w:color="auto"/>
                    <w:right w:val="none" w:sz="0" w:space="0" w:color="auto"/>
                  </w:divBdr>
                  <w:divsChild>
                    <w:div w:id="1740591751">
                      <w:marLeft w:val="0"/>
                      <w:marRight w:val="0"/>
                      <w:marTop w:val="0"/>
                      <w:marBottom w:val="0"/>
                      <w:divBdr>
                        <w:top w:val="none" w:sz="0" w:space="0" w:color="auto"/>
                        <w:left w:val="none" w:sz="0" w:space="0" w:color="auto"/>
                        <w:bottom w:val="none" w:sz="0" w:space="0" w:color="auto"/>
                        <w:right w:val="none" w:sz="0" w:space="0" w:color="auto"/>
                      </w:divBdr>
                      <w:divsChild>
                        <w:div w:id="129409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521320">
      <w:bodyDiv w:val="1"/>
      <w:marLeft w:val="0"/>
      <w:marRight w:val="0"/>
      <w:marTop w:val="0"/>
      <w:marBottom w:val="0"/>
      <w:divBdr>
        <w:top w:val="none" w:sz="0" w:space="0" w:color="auto"/>
        <w:left w:val="none" w:sz="0" w:space="0" w:color="auto"/>
        <w:bottom w:val="none" w:sz="0" w:space="0" w:color="auto"/>
        <w:right w:val="none" w:sz="0" w:space="0" w:color="auto"/>
      </w:divBdr>
    </w:div>
    <w:div w:id="1011033925">
      <w:bodyDiv w:val="1"/>
      <w:marLeft w:val="0"/>
      <w:marRight w:val="0"/>
      <w:marTop w:val="0"/>
      <w:marBottom w:val="0"/>
      <w:divBdr>
        <w:top w:val="none" w:sz="0" w:space="0" w:color="auto"/>
        <w:left w:val="none" w:sz="0" w:space="0" w:color="auto"/>
        <w:bottom w:val="none" w:sz="0" w:space="0" w:color="auto"/>
        <w:right w:val="none" w:sz="0" w:space="0" w:color="auto"/>
      </w:divBdr>
    </w:div>
    <w:div w:id="1014764209">
      <w:bodyDiv w:val="1"/>
      <w:marLeft w:val="0"/>
      <w:marRight w:val="0"/>
      <w:marTop w:val="0"/>
      <w:marBottom w:val="0"/>
      <w:divBdr>
        <w:top w:val="none" w:sz="0" w:space="0" w:color="auto"/>
        <w:left w:val="none" w:sz="0" w:space="0" w:color="auto"/>
        <w:bottom w:val="none" w:sz="0" w:space="0" w:color="auto"/>
        <w:right w:val="none" w:sz="0" w:space="0" w:color="auto"/>
      </w:divBdr>
    </w:div>
    <w:div w:id="1016076884">
      <w:bodyDiv w:val="1"/>
      <w:marLeft w:val="0"/>
      <w:marRight w:val="0"/>
      <w:marTop w:val="0"/>
      <w:marBottom w:val="0"/>
      <w:divBdr>
        <w:top w:val="none" w:sz="0" w:space="0" w:color="auto"/>
        <w:left w:val="none" w:sz="0" w:space="0" w:color="auto"/>
        <w:bottom w:val="none" w:sz="0" w:space="0" w:color="auto"/>
        <w:right w:val="none" w:sz="0" w:space="0" w:color="auto"/>
      </w:divBdr>
    </w:div>
    <w:div w:id="1016156804">
      <w:bodyDiv w:val="1"/>
      <w:marLeft w:val="0"/>
      <w:marRight w:val="0"/>
      <w:marTop w:val="0"/>
      <w:marBottom w:val="0"/>
      <w:divBdr>
        <w:top w:val="none" w:sz="0" w:space="0" w:color="auto"/>
        <w:left w:val="none" w:sz="0" w:space="0" w:color="auto"/>
        <w:bottom w:val="none" w:sz="0" w:space="0" w:color="auto"/>
        <w:right w:val="none" w:sz="0" w:space="0" w:color="auto"/>
      </w:divBdr>
    </w:div>
    <w:div w:id="1017584612">
      <w:bodyDiv w:val="1"/>
      <w:marLeft w:val="0"/>
      <w:marRight w:val="0"/>
      <w:marTop w:val="0"/>
      <w:marBottom w:val="0"/>
      <w:divBdr>
        <w:top w:val="none" w:sz="0" w:space="0" w:color="auto"/>
        <w:left w:val="none" w:sz="0" w:space="0" w:color="auto"/>
        <w:bottom w:val="none" w:sz="0" w:space="0" w:color="auto"/>
        <w:right w:val="none" w:sz="0" w:space="0" w:color="auto"/>
      </w:divBdr>
    </w:div>
    <w:div w:id="1027683616">
      <w:bodyDiv w:val="1"/>
      <w:marLeft w:val="0"/>
      <w:marRight w:val="0"/>
      <w:marTop w:val="0"/>
      <w:marBottom w:val="0"/>
      <w:divBdr>
        <w:top w:val="none" w:sz="0" w:space="0" w:color="auto"/>
        <w:left w:val="none" w:sz="0" w:space="0" w:color="auto"/>
        <w:bottom w:val="none" w:sz="0" w:space="0" w:color="auto"/>
        <w:right w:val="none" w:sz="0" w:space="0" w:color="auto"/>
      </w:divBdr>
    </w:div>
    <w:div w:id="1027868552">
      <w:bodyDiv w:val="1"/>
      <w:marLeft w:val="0"/>
      <w:marRight w:val="0"/>
      <w:marTop w:val="0"/>
      <w:marBottom w:val="0"/>
      <w:divBdr>
        <w:top w:val="none" w:sz="0" w:space="0" w:color="auto"/>
        <w:left w:val="none" w:sz="0" w:space="0" w:color="auto"/>
        <w:bottom w:val="none" w:sz="0" w:space="0" w:color="auto"/>
        <w:right w:val="none" w:sz="0" w:space="0" w:color="auto"/>
      </w:divBdr>
    </w:div>
    <w:div w:id="1028873613">
      <w:bodyDiv w:val="1"/>
      <w:marLeft w:val="0"/>
      <w:marRight w:val="0"/>
      <w:marTop w:val="0"/>
      <w:marBottom w:val="0"/>
      <w:divBdr>
        <w:top w:val="none" w:sz="0" w:space="0" w:color="auto"/>
        <w:left w:val="none" w:sz="0" w:space="0" w:color="auto"/>
        <w:bottom w:val="none" w:sz="0" w:space="0" w:color="auto"/>
        <w:right w:val="none" w:sz="0" w:space="0" w:color="auto"/>
      </w:divBdr>
    </w:div>
    <w:div w:id="1032805530">
      <w:bodyDiv w:val="1"/>
      <w:marLeft w:val="0"/>
      <w:marRight w:val="0"/>
      <w:marTop w:val="0"/>
      <w:marBottom w:val="0"/>
      <w:divBdr>
        <w:top w:val="none" w:sz="0" w:space="0" w:color="auto"/>
        <w:left w:val="none" w:sz="0" w:space="0" w:color="auto"/>
        <w:bottom w:val="none" w:sz="0" w:space="0" w:color="auto"/>
        <w:right w:val="none" w:sz="0" w:space="0" w:color="auto"/>
      </w:divBdr>
      <w:divsChild>
        <w:div w:id="20684092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34698321">
      <w:bodyDiv w:val="1"/>
      <w:marLeft w:val="0"/>
      <w:marRight w:val="0"/>
      <w:marTop w:val="0"/>
      <w:marBottom w:val="0"/>
      <w:divBdr>
        <w:top w:val="none" w:sz="0" w:space="0" w:color="auto"/>
        <w:left w:val="none" w:sz="0" w:space="0" w:color="auto"/>
        <w:bottom w:val="none" w:sz="0" w:space="0" w:color="auto"/>
        <w:right w:val="none" w:sz="0" w:space="0" w:color="auto"/>
      </w:divBdr>
    </w:div>
    <w:div w:id="1044328407">
      <w:bodyDiv w:val="1"/>
      <w:marLeft w:val="0"/>
      <w:marRight w:val="0"/>
      <w:marTop w:val="0"/>
      <w:marBottom w:val="0"/>
      <w:divBdr>
        <w:top w:val="none" w:sz="0" w:space="0" w:color="auto"/>
        <w:left w:val="none" w:sz="0" w:space="0" w:color="auto"/>
        <w:bottom w:val="none" w:sz="0" w:space="0" w:color="auto"/>
        <w:right w:val="none" w:sz="0" w:space="0" w:color="auto"/>
      </w:divBdr>
    </w:div>
    <w:div w:id="1045762959">
      <w:bodyDiv w:val="1"/>
      <w:marLeft w:val="0"/>
      <w:marRight w:val="0"/>
      <w:marTop w:val="0"/>
      <w:marBottom w:val="0"/>
      <w:divBdr>
        <w:top w:val="none" w:sz="0" w:space="0" w:color="auto"/>
        <w:left w:val="none" w:sz="0" w:space="0" w:color="auto"/>
        <w:bottom w:val="none" w:sz="0" w:space="0" w:color="auto"/>
        <w:right w:val="none" w:sz="0" w:space="0" w:color="auto"/>
      </w:divBdr>
    </w:div>
    <w:div w:id="1051269478">
      <w:bodyDiv w:val="1"/>
      <w:marLeft w:val="0"/>
      <w:marRight w:val="0"/>
      <w:marTop w:val="0"/>
      <w:marBottom w:val="0"/>
      <w:divBdr>
        <w:top w:val="none" w:sz="0" w:space="0" w:color="auto"/>
        <w:left w:val="none" w:sz="0" w:space="0" w:color="auto"/>
        <w:bottom w:val="none" w:sz="0" w:space="0" w:color="auto"/>
        <w:right w:val="none" w:sz="0" w:space="0" w:color="auto"/>
      </w:divBdr>
    </w:div>
    <w:div w:id="1066486872">
      <w:bodyDiv w:val="1"/>
      <w:marLeft w:val="0"/>
      <w:marRight w:val="0"/>
      <w:marTop w:val="0"/>
      <w:marBottom w:val="0"/>
      <w:divBdr>
        <w:top w:val="none" w:sz="0" w:space="0" w:color="auto"/>
        <w:left w:val="none" w:sz="0" w:space="0" w:color="auto"/>
        <w:bottom w:val="none" w:sz="0" w:space="0" w:color="auto"/>
        <w:right w:val="none" w:sz="0" w:space="0" w:color="auto"/>
      </w:divBdr>
    </w:div>
    <w:div w:id="1067192591">
      <w:bodyDiv w:val="1"/>
      <w:marLeft w:val="0"/>
      <w:marRight w:val="0"/>
      <w:marTop w:val="0"/>
      <w:marBottom w:val="0"/>
      <w:divBdr>
        <w:top w:val="none" w:sz="0" w:space="0" w:color="auto"/>
        <w:left w:val="none" w:sz="0" w:space="0" w:color="auto"/>
        <w:bottom w:val="none" w:sz="0" w:space="0" w:color="auto"/>
        <w:right w:val="none" w:sz="0" w:space="0" w:color="auto"/>
      </w:divBdr>
    </w:div>
    <w:div w:id="1073965453">
      <w:bodyDiv w:val="1"/>
      <w:marLeft w:val="0"/>
      <w:marRight w:val="0"/>
      <w:marTop w:val="0"/>
      <w:marBottom w:val="0"/>
      <w:divBdr>
        <w:top w:val="none" w:sz="0" w:space="0" w:color="auto"/>
        <w:left w:val="none" w:sz="0" w:space="0" w:color="auto"/>
        <w:bottom w:val="none" w:sz="0" w:space="0" w:color="auto"/>
        <w:right w:val="none" w:sz="0" w:space="0" w:color="auto"/>
      </w:divBdr>
    </w:div>
    <w:div w:id="1081484525">
      <w:bodyDiv w:val="1"/>
      <w:marLeft w:val="0"/>
      <w:marRight w:val="0"/>
      <w:marTop w:val="0"/>
      <w:marBottom w:val="0"/>
      <w:divBdr>
        <w:top w:val="none" w:sz="0" w:space="0" w:color="auto"/>
        <w:left w:val="none" w:sz="0" w:space="0" w:color="auto"/>
        <w:bottom w:val="none" w:sz="0" w:space="0" w:color="auto"/>
        <w:right w:val="none" w:sz="0" w:space="0" w:color="auto"/>
      </w:divBdr>
    </w:div>
    <w:div w:id="1082144015">
      <w:bodyDiv w:val="1"/>
      <w:marLeft w:val="0"/>
      <w:marRight w:val="0"/>
      <w:marTop w:val="0"/>
      <w:marBottom w:val="0"/>
      <w:divBdr>
        <w:top w:val="none" w:sz="0" w:space="0" w:color="auto"/>
        <w:left w:val="none" w:sz="0" w:space="0" w:color="auto"/>
        <w:bottom w:val="none" w:sz="0" w:space="0" w:color="auto"/>
        <w:right w:val="none" w:sz="0" w:space="0" w:color="auto"/>
      </w:divBdr>
      <w:divsChild>
        <w:div w:id="3740143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82723190">
      <w:bodyDiv w:val="1"/>
      <w:marLeft w:val="0"/>
      <w:marRight w:val="0"/>
      <w:marTop w:val="0"/>
      <w:marBottom w:val="0"/>
      <w:divBdr>
        <w:top w:val="none" w:sz="0" w:space="0" w:color="auto"/>
        <w:left w:val="none" w:sz="0" w:space="0" w:color="auto"/>
        <w:bottom w:val="none" w:sz="0" w:space="0" w:color="auto"/>
        <w:right w:val="none" w:sz="0" w:space="0" w:color="auto"/>
      </w:divBdr>
    </w:div>
    <w:div w:id="1084035605">
      <w:bodyDiv w:val="1"/>
      <w:marLeft w:val="0"/>
      <w:marRight w:val="0"/>
      <w:marTop w:val="0"/>
      <w:marBottom w:val="0"/>
      <w:divBdr>
        <w:top w:val="none" w:sz="0" w:space="0" w:color="auto"/>
        <w:left w:val="none" w:sz="0" w:space="0" w:color="auto"/>
        <w:bottom w:val="none" w:sz="0" w:space="0" w:color="auto"/>
        <w:right w:val="none" w:sz="0" w:space="0" w:color="auto"/>
      </w:divBdr>
    </w:div>
    <w:div w:id="1092551728">
      <w:bodyDiv w:val="1"/>
      <w:marLeft w:val="0"/>
      <w:marRight w:val="0"/>
      <w:marTop w:val="0"/>
      <w:marBottom w:val="0"/>
      <w:divBdr>
        <w:top w:val="none" w:sz="0" w:space="0" w:color="auto"/>
        <w:left w:val="none" w:sz="0" w:space="0" w:color="auto"/>
        <w:bottom w:val="none" w:sz="0" w:space="0" w:color="auto"/>
        <w:right w:val="none" w:sz="0" w:space="0" w:color="auto"/>
      </w:divBdr>
    </w:div>
    <w:div w:id="1094130742">
      <w:bodyDiv w:val="1"/>
      <w:marLeft w:val="0"/>
      <w:marRight w:val="0"/>
      <w:marTop w:val="0"/>
      <w:marBottom w:val="0"/>
      <w:divBdr>
        <w:top w:val="none" w:sz="0" w:space="0" w:color="auto"/>
        <w:left w:val="none" w:sz="0" w:space="0" w:color="auto"/>
        <w:bottom w:val="none" w:sz="0" w:space="0" w:color="auto"/>
        <w:right w:val="none" w:sz="0" w:space="0" w:color="auto"/>
      </w:divBdr>
    </w:div>
    <w:div w:id="1102728960">
      <w:bodyDiv w:val="1"/>
      <w:marLeft w:val="0"/>
      <w:marRight w:val="0"/>
      <w:marTop w:val="0"/>
      <w:marBottom w:val="0"/>
      <w:divBdr>
        <w:top w:val="none" w:sz="0" w:space="0" w:color="auto"/>
        <w:left w:val="none" w:sz="0" w:space="0" w:color="auto"/>
        <w:bottom w:val="none" w:sz="0" w:space="0" w:color="auto"/>
        <w:right w:val="none" w:sz="0" w:space="0" w:color="auto"/>
      </w:divBdr>
    </w:div>
    <w:div w:id="1116563128">
      <w:bodyDiv w:val="1"/>
      <w:marLeft w:val="0"/>
      <w:marRight w:val="0"/>
      <w:marTop w:val="0"/>
      <w:marBottom w:val="0"/>
      <w:divBdr>
        <w:top w:val="none" w:sz="0" w:space="0" w:color="auto"/>
        <w:left w:val="none" w:sz="0" w:space="0" w:color="auto"/>
        <w:bottom w:val="none" w:sz="0" w:space="0" w:color="auto"/>
        <w:right w:val="none" w:sz="0" w:space="0" w:color="auto"/>
      </w:divBdr>
    </w:div>
    <w:div w:id="1116799952">
      <w:bodyDiv w:val="1"/>
      <w:marLeft w:val="0"/>
      <w:marRight w:val="0"/>
      <w:marTop w:val="0"/>
      <w:marBottom w:val="0"/>
      <w:divBdr>
        <w:top w:val="none" w:sz="0" w:space="0" w:color="auto"/>
        <w:left w:val="none" w:sz="0" w:space="0" w:color="auto"/>
        <w:bottom w:val="none" w:sz="0" w:space="0" w:color="auto"/>
        <w:right w:val="none" w:sz="0" w:space="0" w:color="auto"/>
      </w:divBdr>
    </w:div>
    <w:div w:id="1117800636">
      <w:bodyDiv w:val="1"/>
      <w:marLeft w:val="0"/>
      <w:marRight w:val="0"/>
      <w:marTop w:val="0"/>
      <w:marBottom w:val="0"/>
      <w:divBdr>
        <w:top w:val="none" w:sz="0" w:space="0" w:color="auto"/>
        <w:left w:val="none" w:sz="0" w:space="0" w:color="auto"/>
        <w:bottom w:val="none" w:sz="0" w:space="0" w:color="auto"/>
        <w:right w:val="none" w:sz="0" w:space="0" w:color="auto"/>
      </w:divBdr>
    </w:div>
    <w:div w:id="1134375851">
      <w:bodyDiv w:val="1"/>
      <w:marLeft w:val="0"/>
      <w:marRight w:val="0"/>
      <w:marTop w:val="0"/>
      <w:marBottom w:val="0"/>
      <w:divBdr>
        <w:top w:val="none" w:sz="0" w:space="0" w:color="auto"/>
        <w:left w:val="none" w:sz="0" w:space="0" w:color="auto"/>
        <w:bottom w:val="none" w:sz="0" w:space="0" w:color="auto"/>
        <w:right w:val="none" w:sz="0" w:space="0" w:color="auto"/>
      </w:divBdr>
    </w:div>
    <w:div w:id="1138961900">
      <w:bodyDiv w:val="1"/>
      <w:marLeft w:val="0"/>
      <w:marRight w:val="0"/>
      <w:marTop w:val="0"/>
      <w:marBottom w:val="0"/>
      <w:divBdr>
        <w:top w:val="none" w:sz="0" w:space="0" w:color="auto"/>
        <w:left w:val="none" w:sz="0" w:space="0" w:color="auto"/>
        <w:bottom w:val="none" w:sz="0" w:space="0" w:color="auto"/>
        <w:right w:val="none" w:sz="0" w:space="0" w:color="auto"/>
      </w:divBdr>
    </w:div>
    <w:div w:id="1151603501">
      <w:bodyDiv w:val="1"/>
      <w:marLeft w:val="0"/>
      <w:marRight w:val="0"/>
      <w:marTop w:val="0"/>
      <w:marBottom w:val="0"/>
      <w:divBdr>
        <w:top w:val="none" w:sz="0" w:space="0" w:color="auto"/>
        <w:left w:val="none" w:sz="0" w:space="0" w:color="auto"/>
        <w:bottom w:val="none" w:sz="0" w:space="0" w:color="auto"/>
        <w:right w:val="none" w:sz="0" w:space="0" w:color="auto"/>
      </w:divBdr>
    </w:div>
    <w:div w:id="1164205158">
      <w:bodyDiv w:val="1"/>
      <w:marLeft w:val="0"/>
      <w:marRight w:val="0"/>
      <w:marTop w:val="0"/>
      <w:marBottom w:val="0"/>
      <w:divBdr>
        <w:top w:val="none" w:sz="0" w:space="0" w:color="auto"/>
        <w:left w:val="none" w:sz="0" w:space="0" w:color="auto"/>
        <w:bottom w:val="none" w:sz="0" w:space="0" w:color="auto"/>
        <w:right w:val="none" w:sz="0" w:space="0" w:color="auto"/>
      </w:divBdr>
    </w:div>
    <w:div w:id="1170486788">
      <w:bodyDiv w:val="1"/>
      <w:marLeft w:val="0"/>
      <w:marRight w:val="0"/>
      <w:marTop w:val="0"/>
      <w:marBottom w:val="0"/>
      <w:divBdr>
        <w:top w:val="none" w:sz="0" w:space="0" w:color="auto"/>
        <w:left w:val="none" w:sz="0" w:space="0" w:color="auto"/>
        <w:bottom w:val="none" w:sz="0" w:space="0" w:color="auto"/>
        <w:right w:val="none" w:sz="0" w:space="0" w:color="auto"/>
      </w:divBdr>
    </w:div>
    <w:div w:id="1175608964">
      <w:bodyDiv w:val="1"/>
      <w:marLeft w:val="0"/>
      <w:marRight w:val="0"/>
      <w:marTop w:val="0"/>
      <w:marBottom w:val="0"/>
      <w:divBdr>
        <w:top w:val="none" w:sz="0" w:space="0" w:color="auto"/>
        <w:left w:val="none" w:sz="0" w:space="0" w:color="auto"/>
        <w:bottom w:val="none" w:sz="0" w:space="0" w:color="auto"/>
        <w:right w:val="none" w:sz="0" w:space="0" w:color="auto"/>
      </w:divBdr>
    </w:div>
    <w:div w:id="1189877412">
      <w:bodyDiv w:val="1"/>
      <w:marLeft w:val="0"/>
      <w:marRight w:val="0"/>
      <w:marTop w:val="0"/>
      <w:marBottom w:val="0"/>
      <w:divBdr>
        <w:top w:val="none" w:sz="0" w:space="0" w:color="auto"/>
        <w:left w:val="none" w:sz="0" w:space="0" w:color="auto"/>
        <w:bottom w:val="none" w:sz="0" w:space="0" w:color="auto"/>
        <w:right w:val="none" w:sz="0" w:space="0" w:color="auto"/>
      </w:divBdr>
    </w:div>
    <w:div w:id="1220553671">
      <w:bodyDiv w:val="1"/>
      <w:marLeft w:val="0"/>
      <w:marRight w:val="0"/>
      <w:marTop w:val="0"/>
      <w:marBottom w:val="0"/>
      <w:divBdr>
        <w:top w:val="none" w:sz="0" w:space="0" w:color="auto"/>
        <w:left w:val="none" w:sz="0" w:space="0" w:color="auto"/>
        <w:bottom w:val="none" w:sz="0" w:space="0" w:color="auto"/>
        <w:right w:val="none" w:sz="0" w:space="0" w:color="auto"/>
      </w:divBdr>
    </w:div>
    <w:div w:id="1222598877">
      <w:bodyDiv w:val="1"/>
      <w:marLeft w:val="0"/>
      <w:marRight w:val="0"/>
      <w:marTop w:val="0"/>
      <w:marBottom w:val="0"/>
      <w:divBdr>
        <w:top w:val="none" w:sz="0" w:space="0" w:color="auto"/>
        <w:left w:val="none" w:sz="0" w:space="0" w:color="auto"/>
        <w:bottom w:val="none" w:sz="0" w:space="0" w:color="auto"/>
        <w:right w:val="none" w:sz="0" w:space="0" w:color="auto"/>
      </w:divBdr>
    </w:div>
    <w:div w:id="1248154258">
      <w:bodyDiv w:val="1"/>
      <w:marLeft w:val="0"/>
      <w:marRight w:val="0"/>
      <w:marTop w:val="0"/>
      <w:marBottom w:val="0"/>
      <w:divBdr>
        <w:top w:val="none" w:sz="0" w:space="0" w:color="auto"/>
        <w:left w:val="none" w:sz="0" w:space="0" w:color="auto"/>
        <w:bottom w:val="none" w:sz="0" w:space="0" w:color="auto"/>
        <w:right w:val="none" w:sz="0" w:space="0" w:color="auto"/>
      </w:divBdr>
    </w:div>
    <w:div w:id="1257058226">
      <w:bodyDiv w:val="1"/>
      <w:marLeft w:val="0"/>
      <w:marRight w:val="0"/>
      <w:marTop w:val="0"/>
      <w:marBottom w:val="0"/>
      <w:divBdr>
        <w:top w:val="none" w:sz="0" w:space="0" w:color="auto"/>
        <w:left w:val="none" w:sz="0" w:space="0" w:color="auto"/>
        <w:bottom w:val="none" w:sz="0" w:space="0" w:color="auto"/>
        <w:right w:val="none" w:sz="0" w:space="0" w:color="auto"/>
      </w:divBdr>
    </w:div>
    <w:div w:id="1262223799">
      <w:bodyDiv w:val="1"/>
      <w:marLeft w:val="0"/>
      <w:marRight w:val="0"/>
      <w:marTop w:val="0"/>
      <w:marBottom w:val="0"/>
      <w:divBdr>
        <w:top w:val="none" w:sz="0" w:space="0" w:color="auto"/>
        <w:left w:val="none" w:sz="0" w:space="0" w:color="auto"/>
        <w:bottom w:val="none" w:sz="0" w:space="0" w:color="auto"/>
        <w:right w:val="none" w:sz="0" w:space="0" w:color="auto"/>
      </w:divBdr>
    </w:div>
    <w:div w:id="1269854931">
      <w:bodyDiv w:val="1"/>
      <w:marLeft w:val="0"/>
      <w:marRight w:val="0"/>
      <w:marTop w:val="0"/>
      <w:marBottom w:val="0"/>
      <w:divBdr>
        <w:top w:val="none" w:sz="0" w:space="0" w:color="auto"/>
        <w:left w:val="none" w:sz="0" w:space="0" w:color="auto"/>
        <w:bottom w:val="none" w:sz="0" w:space="0" w:color="auto"/>
        <w:right w:val="none" w:sz="0" w:space="0" w:color="auto"/>
      </w:divBdr>
    </w:div>
    <w:div w:id="1271862505">
      <w:bodyDiv w:val="1"/>
      <w:marLeft w:val="0"/>
      <w:marRight w:val="0"/>
      <w:marTop w:val="0"/>
      <w:marBottom w:val="0"/>
      <w:divBdr>
        <w:top w:val="none" w:sz="0" w:space="0" w:color="auto"/>
        <w:left w:val="none" w:sz="0" w:space="0" w:color="auto"/>
        <w:bottom w:val="none" w:sz="0" w:space="0" w:color="auto"/>
        <w:right w:val="none" w:sz="0" w:space="0" w:color="auto"/>
      </w:divBdr>
    </w:div>
    <w:div w:id="1272131865">
      <w:bodyDiv w:val="1"/>
      <w:marLeft w:val="0"/>
      <w:marRight w:val="0"/>
      <w:marTop w:val="0"/>
      <w:marBottom w:val="0"/>
      <w:divBdr>
        <w:top w:val="none" w:sz="0" w:space="0" w:color="auto"/>
        <w:left w:val="none" w:sz="0" w:space="0" w:color="auto"/>
        <w:bottom w:val="none" w:sz="0" w:space="0" w:color="auto"/>
        <w:right w:val="none" w:sz="0" w:space="0" w:color="auto"/>
      </w:divBdr>
    </w:div>
    <w:div w:id="1274899514">
      <w:bodyDiv w:val="1"/>
      <w:marLeft w:val="0"/>
      <w:marRight w:val="0"/>
      <w:marTop w:val="0"/>
      <w:marBottom w:val="0"/>
      <w:divBdr>
        <w:top w:val="none" w:sz="0" w:space="0" w:color="auto"/>
        <w:left w:val="none" w:sz="0" w:space="0" w:color="auto"/>
        <w:bottom w:val="none" w:sz="0" w:space="0" w:color="auto"/>
        <w:right w:val="none" w:sz="0" w:space="0" w:color="auto"/>
      </w:divBdr>
    </w:div>
    <w:div w:id="1279222463">
      <w:bodyDiv w:val="1"/>
      <w:marLeft w:val="0"/>
      <w:marRight w:val="0"/>
      <w:marTop w:val="0"/>
      <w:marBottom w:val="0"/>
      <w:divBdr>
        <w:top w:val="none" w:sz="0" w:space="0" w:color="auto"/>
        <w:left w:val="none" w:sz="0" w:space="0" w:color="auto"/>
        <w:bottom w:val="none" w:sz="0" w:space="0" w:color="auto"/>
        <w:right w:val="none" w:sz="0" w:space="0" w:color="auto"/>
      </w:divBdr>
    </w:div>
    <w:div w:id="1295257264">
      <w:bodyDiv w:val="1"/>
      <w:marLeft w:val="0"/>
      <w:marRight w:val="0"/>
      <w:marTop w:val="0"/>
      <w:marBottom w:val="0"/>
      <w:divBdr>
        <w:top w:val="none" w:sz="0" w:space="0" w:color="auto"/>
        <w:left w:val="none" w:sz="0" w:space="0" w:color="auto"/>
        <w:bottom w:val="none" w:sz="0" w:space="0" w:color="auto"/>
        <w:right w:val="none" w:sz="0" w:space="0" w:color="auto"/>
      </w:divBdr>
    </w:div>
    <w:div w:id="1298149108">
      <w:bodyDiv w:val="1"/>
      <w:marLeft w:val="0"/>
      <w:marRight w:val="0"/>
      <w:marTop w:val="0"/>
      <w:marBottom w:val="0"/>
      <w:divBdr>
        <w:top w:val="none" w:sz="0" w:space="0" w:color="auto"/>
        <w:left w:val="none" w:sz="0" w:space="0" w:color="auto"/>
        <w:bottom w:val="none" w:sz="0" w:space="0" w:color="auto"/>
        <w:right w:val="none" w:sz="0" w:space="0" w:color="auto"/>
      </w:divBdr>
    </w:div>
    <w:div w:id="1303778717">
      <w:bodyDiv w:val="1"/>
      <w:marLeft w:val="0"/>
      <w:marRight w:val="0"/>
      <w:marTop w:val="0"/>
      <w:marBottom w:val="0"/>
      <w:divBdr>
        <w:top w:val="none" w:sz="0" w:space="0" w:color="auto"/>
        <w:left w:val="none" w:sz="0" w:space="0" w:color="auto"/>
        <w:bottom w:val="none" w:sz="0" w:space="0" w:color="auto"/>
        <w:right w:val="none" w:sz="0" w:space="0" w:color="auto"/>
      </w:divBdr>
    </w:div>
    <w:div w:id="1316640142">
      <w:bodyDiv w:val="1"/>
      <w:marLeft w:val="0"/>
      <w:marRight w:val="0"/>
      <w:marTop w:val="0"/>
      <w:marBottom w:val="0"/>
      <w:divBdr>
        <w:top w:val="none" w:sz="0" w:space="0" w:color="auto"/>
        <w:left w:val="none" w:sz="0" w:space="0" w:color="auto"/>
        <w:bottom w:val="none" w:sz="0" w:space="0" w:color="auto"/>
        <w:right w:val="none" w:sz="0" w:space="0" w:color="auto"/>
      </w:divBdr>
      <w:divsChild>
        <w:div w:id="2320080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16642934">
      <w:bodyDiv w:val="1"/>
      <w:marLeft w:val="0"/>
      <w:marRight w:val="0"/>
      <w:marTop w:val="0"/>
      <w:marBottom w:val="0"/>
      <w:divBdr>
        <w:top w:val="none" w:sz="0" w:space="0" w:color="auto"/>
        <w:left w:val="none" w:sz="0" w:space="0" w:color="auto"/>
        <w:bottom w:val="none" w:sz="0" w:space="0" w:color="auto"/>
        <w:right w:val="none" w:sz="0" w:space="0" w:color="auto"/>
      </w:divBdr>
    </w:div>
    <w:div w:id="1321736235">
      <w:bodyDiv w:val="1"/>
      <w:marLeft w:val="0"/>
      <w:marRight w:val="0"/>
      <w:marTop w:val="0"/>
      <w:marBottom w:val="0"/>
      <w:divBdr>
        <w:top w:val="none" w:sz="0" w:space="0" w:color="auto"/>
        <w:left w:val="none" w:sz="0" w:space="0" w:color="auto"/>
        <w:bottom w:val="none" w:sz="0" w:space="0" w:color="auto"/>
        <w:right w:val="none" w:sz="0" w:space="0" w:color="auto"/>
      </w:divBdr>
      <w:divsChild>
        <w:div w:id="77104951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23124476">
      <w:bodyDiv w:val="1"/>
      <w:marLeft w:val="0"/>
      <w:marRight w:val="0"/>
      <w:marTop w:val="0"/>
      <w:marBottom w:val="0"/>
      <w:divBdr>
        <w:top w:val="none" w:sz="0" w:space="0" w:color="auto"/>
        <w:left w:val="none" w:sz="0" w:space="0" w:color="auto"/>
        <w:bottom w:val="none" w:sz="0" w:space="0" w:color="auto"/>
        <w:right w:val="none" w:sz="0" w:space="0" w:color="auto"/>
      </w:divBdr>
    </w:div>
    <w:div w:id="1327173599">
      <w:bodyDiv w:val="1"/>
      <w:marLeft w:val="0"/>
      <w:marRight w:val="0"/>
      <w:marTop w:val="0"/>
      <w:marBottom w:val="0"/>
      <w:divBdr>
        <w:top w:val="none" w:sz="0" w:space="0" w:color="auto"/>
        <w:left w:val="none" w:sz="0" w:space="0" w:color="auto"/>
        <w:bottom w:val="none" w:sz="0" w:space="0" w:color="auto"/>
        <w:right w:val="none" w:sz="0" w:space="0" w:color="auto"/>
      </w:divBdr>
    </w:div>
    <w:div w:id="1327516628">
      <w:bodyDiv w:val="1"/>
      <w:marLeft w:val="0"/>
      <w:marRight w:val="0"/>
      <w:marTop w:val="0"/>
      <w:marBottom w:val="0"/>
      <w:divBdr>
        <w:top w:val="none" w:sz="0" w:space="0" w:color="auto"/>
        <w:left w:val="none" w:sz="0" w:space="0" w:color="auto"/>
        <w:bottom w:val="none" w:sz="0" w:space="0" w:color="auto"/>
        <w:right w:val="none" w:sz="0" w:space="0" w:color="auto"/>
      </w:divBdr>
    </w:div>
    <w:div w:id="1336422798">
      <w:bodyDiv w:val="1"/>
      <w:marLeft w:val="0"/>
      <w:marRight w:val="0"/>
      <w:marTop w:val="0"/>
      <w:marBottom w:val="0"/>
      <w:divBdr>
        <w:top w:val="none" w:sz="0" w:space="0" w:color="auto"/>
        <w:left w:val="none" w:sz="0" w:space="0" w:color="auto"/>
        <w:bottom w:val="none" w:sz="0" w:space="0" w:color="auto"/>
        <w:right w:val="none" w:sz="0" w:space="0" w:color="auto"/>
      </w:divBdr>
    </w:div>
    <w:div w:id="1336958050">
      <w:bodyDiv w:val="1"/>
      <w:marLeft w:val="0"/>
      <w:marRight w:val="0"/>
      <w:marTop w:val="0"/>
      <w:marBottom w:val="0"/>
      <w:divBdr>
        <w:top w:val="none" w:sz="0" w:space="0" w:color="auto"/>
        <w:left w:val="none" w:sz="0" w:space="0" w:color="auto"/>
        <w:bottom w:val="none" w:sz="0" w:space="0" w:color="auto"/>
        <w:right w:val="none" w:sz="0" w:space="0" w:color="auto"/>
      </w:divBdr>
    </w:div>
    <w:div w:id="1341784320">
      <w:bodyDiv w:val="1"/>
      <w:marLeft w:val="0"/>
      <w:marRight w:val="0"/>
      <w:marTop w:val="0"/>
      <w:marBottom w:val="0"/>
      <w:divBdr>
        <w:top w:val="none" w:sz="0" w:space="0" w:color="auto"/>
        <w:left w:val="none" w:sz="0" w:space="0" w:color="auto"/>
        <w:bottom w:val="none" w:sz="0" w:space="0" w:color="auto"/>
        <w:right w:val="none" w:sz="0" w:space="0" w:color="auto"/>
      </w:divBdr>
    </w:div>
    <w:div w:id="1361007981">
      <w:bodyDiv w:val="1"/>
      <w:marLeft w:val="0"/>
      <w:marRight w:val="0"/>
      <w:marTop w:val="0"/>
      <w:marBottom w:val="0"/>
      <w:divBdr>
        <w:top w:val="none" w:sz="0" w:space="0" w:color="auto"/>
        <w:left w:val="none" w:sz="0" w:space="0" w:color="auto"/>
        <w:bottom w:val="none" w:sz="0" w:space="0" w:color="auto"/>
        <w:right w:val="none" w:sz="0" w:space="0" w:color="auto"/>
      </w:divBdr>
      <w:divsChild>
        <w:div w:id="832722251">
          <w:blockQuote w:val="1"/>
          <w:marLeft w:val="225"/>
          <w:marRight w:val="0"/>
          <w:marTop w:val="0"/>
          <w:marBottom w:val="0"/>
          <w:divBdr>
            <w:top w:val="none" w:sz="0" w:space="0" w:color="auto"/>
            <w:left w:val="none" w:sz="0" w:space="0" w:color="auto"/>
            <w:bottom w:val="none" w:sz="0" w:space="0" w:color="auto"/>
            <w:right w:val="none" w:sz="0" w:space="0" w:color="auto"/>
          </w:divBdr>
        </w:div>
        <w:div w:id="106360323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63941313">
      <w:bodyDiv w:val="1"/>
      <w:marLeft w:val="0"/>
      <w:marRight w:val="0"/>
      <w:marTop w:val="0"/>
      <w:marBottom w:val="0"/>
      <w:divBdr>
        <w:top w:val="none" w:sz="0" w:space="0" w:color="auto"/>
        <w:left w:val="none" w:sz="0" w:space="0" w:color="auto"/>
        <w:bottom w:val="none" w:sz="0" w:space="0" w:color="auto"/>
        <w:right w:val="none" w:sz="0" w:space="0" w:color="auto"/>
      </w:divBdr>
      <w:divsChild>
        <w:div w:id="15108246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73262287">
      <w:bodyDiv w:val="1"/>
      <w:marLeft w:val="0"/>
      <w:marRight w:val="0"/>
      <w:marTop w:val="0"/>
      <w:marBottom w:val="0"/>
      <w:divBdr>
        <w:top w:val="none" w:sz="0" w:space="0" w:color="auto"/>
        <w:left w:val="none" w:sz="0" w:space="0" w:color="auto"/>
        <w:bottom w:val="none" w:sz="0" w:space="0" w:color="auto"/>
        <w:right w:val="none" w:sz="0" w:space="0" w:color="auto"/>
      </w:divBdr>
    </w:div>
    <w:div w:id="1383362259">
      <w:bodyDiv w:val="1"/>
      <w:marLeft w:val="0"/>
      <w:marRight w:val="0"/>
      <w:marTop w:val="0"/>
      <w:marBottom w:val="0"/>
      <w:divBdr>
        <w:top w:val="none" w:sz="0" w:space="0" w:color="auto"/>
        <w:left w:val="none" w:sz="0" w:space="0" w:color="auto"/>
        <w:bottom w:val="none" w:sz="0" w:space="0" w:color="auto"/>
        <w:right w:val="none" w:sz="0" w:space="0" w:color="auto"/>
      </w:divBdr>
    </w:div>
    <w:div w:id="1387222717">
      <w:bodyDiv w:val="1"/>
      <w:marLeft w:val="0"/>
      <w:marRight w:val="0"/>
      <w:marTop w:val="0"/>
      <w:marBottom w:val="0"/>
      <w:divBdr>
        <w:top w:val="none" w:sz="0" w:space="0" w:color="auto"/>
        <w:left w:val="none" w:sz="0" w:space="0" w:color="auto"/>
        <w:bottom w:val="none" w:sz="0" w:space="0" w:color="auto"/>
        <w:right w:val="none" w:sz="0" w:space="0" w:color="auto"/>
      </w:divBdr>
    </w:div>
    <w:div w:id="1394350078">
      <w:bodyDiv w:val="1"/>
      <w:marLeft w:val="0"/>
      <w:marRight w:val="0"/>
      <w:marTop w:val="0"/>
      <w:marBottom w:val="0"/>
      <w:divBdr>
        <w:top w:val="none" w:sz="0" w:space="0" w:color="auto"/>
        <w:left w:val="none" w:sz="0" w:space="0" w:color="auto"/>
        <w:bottom w:val="none" w:sz="0" w:space="0" w:color="auto"/>
        <w:right w:val="none" w:sz="0" w:space="0" w:color="auto"/>
      </w:divBdr>
    </w:div>
    <w:div w:id="1399547652">
      <w:bodyDiv w:val="1"/>
      <w:marLeft w:val="0"/>
      <w:marRight w:val="0"/>
      <w:marTop w:val="0"/>
      <w:marBottom w:val="0"/>
      <w:divBdr>
        <w:top w:val="none" w:sz="0" w:space="0" w:color="auto"/>
        <w:left w:val="none" w:sz="0" w:space="0" w:color="auto"/>
        <w:bottom w:val="none" w:sz="0" w:space="0" w:color="auto"/>
        <w:right w:val="none" w:sz="0" w:space="0" w:color="auto"/>
      </w:divBdr>
    </w:div>
    <w:div w:id="1402213112">
      <w:bodyDiv w:val="1"/>
      <w:marLeft w:val="0"/>
      <w:marRight w:val="0"/>
      <w:marTop w:val="0"/>
      <w:marBottom w:val="0"/>
      <w:divBdr>
        <w:top w:val="none" w:sz="0" w:space="0" w:color="auto"/>
        <w:left w:val="none" w:sz="0" w:space="0" w:color="auto"/>
        <w:bottom w:val="none" w:sz="0" w:space="0" w:color="auto"/>
        <w:right w:val="none" w:sz="0" w:space="0" w:color="auto"/>
      </w:divBdr>
    </w:div>
    <w:div w:id="1415281278">
      <w:bodyDiv w:val="1"/>
      <w:marLeft w:val="0"/>
      <w:marRight w:val="0"/>
      <w:marTop w:val="0"/>
      <w:marBottom w:val="0"/>
      <w:divBdr>
        <w:top w:val="none" w:sz="0" w:space="0" w:color="auto"/>
        <w:left w:val="none" w:sz="0" w:space="0" w:color="auto"/>
        <w:bottom w:val="none" w:sz="0" w:space="0" w:color="auto"/>
        <w:right w:val="none" w:sz="0" w:space="0" w:color="auto"/>
      </w:divBdr>
      <w:divsChild>
        <w:div w:id="12027235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17823722">
      <w:bodyDiv w:val="1"/>
      <w:marLeft w:val="0"/>
      <w:marRight w:val="0"/>
      <w:marTop w:val="0"/>
      <w:marBottom w:val="0"/>
      <w:divBdr>
        <w:top w:val="none" w:sz="0" w:space="0" w:color="auto"/>
        <w:left w:val="none" w:sz="0" w:space="0" w:color="auto"/>
        <w:bottom w:val="none" w:sz="0" w:space="0" w:color="auto"/>
        <w:right w:val="none" w:sz="0" w:space="0" w:color="auto"/>
      </w:divBdr>
    </w:div>
    <w:div w:id="1417946163">
      <w:bodyDiv w:val="1"/>
      <w:marLeft w:val="0"/>
      <w:marRight w:val="0"/>
      <w:marTop w:val="0"/>
      <w:marBottom w:val="0"/>
      <w:divBdr>
        <w:top w:val="none" w:sz="0" w:space="0" w:color="auto"/>
        <w:left w:val="none" w:sz="0" w:space="0" w:color="auto"/>
        <w:bottom w:val="none" w:sz="0" w:space="0" w:color="auto"/>
        <w:right w:val="none" w:sz="0" w:space="0" w:color="auto"/>
      </w:divBdr>
    </w:div>
    <w:div w:id="1424573642">
      <w:bodyDiv w:val="1"/>
      <w:marLeft w:val="0"/>
      <w:marRight w:val="0"/>
      <w:marTop w:val="0"/>
      <w:marBottom w:val="0"/>
      <w:divBdr>
        <w:top w:val="none" w:sz="0" w:space="0" w:color="auto"/>
        <w:left w:val="none" w:sz="0" w:space="0" w:color="auto"/>
        <w:bottom w:val="none" w:sz="0" w:space="0" w:color="auto"/>
        <w:right w:val="none" w:sz="0" w:space="0" w:color="auto"/>
      </w:divBdr>
    </w:div>
    <w:div w:id="1432698632">
      <w:bodyDiv w:val="1"/>
      <w:marLeft w:val="0"/>
      <w:marRight w:val="0"/>
      <w:marTop w:val="0"/>
      <w:marBottom w:val="0"/>
      <w:divBdr>
        <w:top w:val="none" w:sz="0" w:space="0" w:color="auto"/>
        <w:left w:val="none" w:sz="0" w:space="0" w:color="auto"/>
        <w:bottom w:val="none" w:sz="0" w:space="0" w:color="auto"/>
        <w:right w:val="none" w:sz="0" w:space="0" w:color="auto"/>
      </w:divBdr>
    </w:div>
    <w:div w:id="1447237659">
      <w:bodyDiv w:val="1"/>
      <w:marLeft w:val="0"/>
      <w:marRight w:val="0"/>
      <w:marTop w:val="0"/>
      <w:marBottom w:val="0"/>
      <w:divBdr>
        <w:top w:val="none" w:sz="0" w:space="0" w:color="auto"/>
        <w:left w:val="none" w:sz="0" w:space="0" w:color="auto"/>
        <w:bottom w:val="none" w:sz="0" w:space="0" w:color="auto"/>
        <w:right w:val="none" w:sz="0" w:space="0" w:color="auto"/>
      </w:divBdr>
    </w:div>
    <w:div w:id="1478768795">
      <w:bodyDiv w:val="1"/>
      <w:marLeft w:val="0"/>
      <w:marRight w:val="0"/>
      <w:marTop w:val="0"/>
      <w:marBottom w:val="0"/>
      <w:divBdr>
        <w:top w:val="none" w:sz="0" w:space="0" w:color="auto"/>
        <w:left w:val="none" w:sz="0" w:space="0" w:color="auto"/>
        <w:bottom w:val="none" w:sz="0" w:space="0" w:color="auto"/>
        <w:right w:val="none" w:sz="0" w:space="0" w:color="auto"/>
      </w:divBdr>
    </w:div>
    <w:div w:id="1479423322">
      <w:bodyDiv w:val="1"/>
      <w:marLeft w:val="0"/>
      <w:marRight w:val="0"/>
      <w:marTop w:val="0"/>
      <w:marBottom w:val="0"/>
      <w:divBdr>
        <w:top w:val="none" w:sz="0" w:space="0" w:color="auto"/>
        <w:left w:val="none" w:sz="0" w:space="0" w:color="auto"/>
        <w:bottom w:val="none" w:sz="0" w:space="0" w:color="auto"/>
        <w:right w:val="none" w:sz="0" w:space="0" w:color="auto"/>
      </w:divBdr>
    </w:div>
    <w:div w:id="1483693490">
      <w:bodyDiv w:val="1"/>
      <w:marLeft w:val="0"/>
      <w:marRight w:val="0"/>
      <w:marTop w:val="0"/>
      <w:marBottom w:val="0"/>
      <w:divBdr>
        <w:top w:val="none" w:sz="0" w:space="0" w:color="auto"/>
        <w:left w:val="none" w:sz="0" w:space="0" w:color="auto"/>
        <w:bottom w:val="none" w:sz="0" w:space="0" w:color="auto"/>
        <w:right w:val="none" w:sz="0" w:space="0" w:color="auto"/>
      </w:divBdr>
    </w:div>
    <w:div w:id="1495221861">
      <w:bodyDiv w:val="1"/>
      <w:marLeft w:val="0"/>
      <w:marRight w:val="0"/>
      <w:marTop w:val="0"/>
      <w:marBottom w:val="0"/>
      <w:divBdr>
        <w:top w:val="none" w:sz="0" w:space="0" w:color="auto"/>
        <w:left w:val="none" w:sz="0" w:space="0" w:color="auto"/>
        <w:bottom w:val="none" w:sz="0" w:space="0" w:color="auto"/>
        <w:right w:val="none" w:sz="0" w:space="0" w:color="auto"/>
      </w:divBdr>
    </w:div>
    <w:div w:id="1498300858">
      <w:bodyDiv w:val="1"/>
      <w:marLeft w:val="0"/>
      <w:marRight w:val="0"/>
      <w:marTop w:val="0"/>
      <w:marBottom w:val="0"/>
      <w:divBdr>
        <w:top w:val="none" w:sz="0" w:space="0" w:color="auto"/>
        <w:left w:val="none" w:sz="0" w:space="0" w:color="auto"/>
        <w:bottom w:val="none" w:sz="0" w:space="0" w:color="auto"/>
        <w:right w:val="none" w:sz="0" w:space="0" w:color="auto"/>
      </w:divBdr>
      <w:divsChild>
        <w:div w:id="1484929227">
          <w:blockQuote w:val="1"/>
          <w:marLeft w:val="225"/>
          <w:marRight w:val="0"/>
          <w:marTop w:val="0"/>
          <w:marBottom w:val="0"/>
          <w:divBdr>
            <w:top w:val="none" w:sz="0" w:space="0" w:color="auto"/>
            <w:left w:val="none" w:sz="0" w:space="0" w:color="auto"/>
            <w:bottom w:val="none" w:sz="0" w:space="0" w:color="auto"/>
            <w:right w:val="none" w:sz="0" w:space="0" w:color="auto"/>
          </w:divBdr>
        </w:div>
        <w:div w:id="147325568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98493763">
      <w:bodyDiv w:val="1"/>
      <w:marLeft w:val="0"/>
      <w:marRight w:val="0"/>
      <w:marTop w:val="0"/>
      <w:marBottom w:val="0"/>
      <w:divBdr>
        <w:top w:val="none" w:sz="0" w:space="0" w:color="auto"/>
        <w:left w:val="none" w:sz="0" w:space="0" w:color="auto"/>
        <w:bottom w:val="none" w:sz="0" w:space="0" w:color="auto"/>
        <w:right w:val="none" w:sz="0" w:space="0" w:color="auto"/>
      </w:divBdr>
    </w:div>
    <w:div w:id="1520047945">
      <w:bodyDiv w:val="1"/>
      <w:marLeft w:val="0"/>
      <w:marRight w:val="0"/>
      <w:marTop w:val="0"/>
      <w:marBottom w:val="0"/>
      <w:divBdr>
        <w:top w:val="none" w:sz="0" w:space="0" w:color="auto"/>
        <w:left w:val="none" w:sz="0" w:space="0" w:color="auto"/>
        <w:bottom w:val="none" w:sz="0" w:space="0" w:color="auto"/>
        <w:right w:val="none" w:sz="0" w:space="0" w:color="auto"/>
      </w:divBdr>
    </w:div>
    <w:div w:id="1521315182">
      <w:bodyDiv w:val="1"/>
      <w:marLeft w:val="0"/>
      <w:marRight w:val="0"/>
      <w:marTop w:val="0"/>
      <w:marBottom w:val="0"/>
      <w:divBdr>
        <w:top w:val="none" w:sz="0" w:space="0" w:color="auto"/>
        <w:left w:val="none" w:sz="0" w:space="0" w:color="auto"/>
        <w:bottom w:val="none" w:sz="0" w:space="0" w:color="auto"/>
        <w:right w:val="none" w:sz="0" w:space="0" w:color="auto"/>
      </w:divBdr>
    </w:div>
    <w:div w:id="1525702997">
      <w:bodyDiv w:val="1"/>
      <w:marLeft w:val="0"/>
      <w:marRight w:val="0"/>
      <w:marTop w:val="0"/>
      <w:marBottom w:val="0"/>
      <w:divBdr>
        <w:top w:val="none" w:sz="0" w:space="0" w:color="auto"/>
        <w:left w:val="none" w:sz="0" w:space="0" w:color="auto"/>
        <w:bottom w:val="none" w:sz="0" w:space="0" w:color="auto"/>
        <w:right w:val="none" w:sz="0" w:space="0" w:color="auto"/>
      </w:divBdr>
    </w:div>
    <w:div w:id="1527257422">
      <w:bodyDiv w:val="1"/>
      <w:marLeft w:val="0"/>
      <w:marRight w:val="0"/>
      <w:marTop w:val="0"/>
      <w:marBottom w:val="0"/>
      <w:divBdr>
        <w:top w:val="none" w:sz="0" w:space="0" w:color="auto"/>
        <w:left w:val="none" w:sz="0" w:space="0" w:color="auto"/>
        <w:bottom w:val="none" w:sz="0" w:space="0" w:color="auto"/>
        <w:right w:val="none" w:sz="0" w:space="0" w:color="auto"/>
      </w:divBdr>
    </w:div>
    <w:div w:id="1531147139">
      <w:bodyDiv w:val="1"/>
      <w:marLeft w:val="0"/>
      <w:marRight w:val="0"/>
      <w:marTop w:val="0"/>
      <w:marBottom w:val="0"/>
      <w:divBdr>
        <w:top w:val="none" w:sz="0" w:space="0" w:color="auto"/>
        <w:left w:val="none" w:sz="0" w:space="0" w:color="auto"/>
        <w:bottom w:val="none" w:sz="0" w:space="0" w:color="auto"/>
        <w:right w:val="none" w:sz="0" w:space="0" w:color="auto"/>
      </w:divBdr>
    </w:div>
    <w:div w:id="1545482162">
      <w:bodyDiv w:val="1"/>
      <w:marLeft w:val="0"/>
      <w:marRight w:val="0"/>
      <w:marTop w:val="0"/>
      <w:marBottom w:val="0"/>
      <w:divBdr>
        <w:top w:val="none" w:sz="0" w:space="0" w:color="auto"/>
        <w:left w:val="none" w:sz="0" w:space="0" w:color="auto"/>
        <w:bottom w:val="none" w:sz="0" w:space="0" w:color="auto"/>
        <w:right w:val="none" w:sz="0" w:space="0" w:color="auto"/>
      </w:divBdr>
    </w:div>
    <w:div w:id="1550219590">
      <w:bodyDiv w:val="1"/>
      <w:marLeft w:val="0"/>
      <w:marRight w:val="0"/>
      <w:marTop w:val="0"/>
      <w:marBottom w:val="0"/>
      <w:divBdr>
        <w:top w:val="none" w:sz="0" w:space="0" w:color="auto"/>
        <w:left w:val="none" w:sz="0" w:space="0" w:color="auto"/>
        <w:bottom w:val="none" w:sz="0" w:space="0" w:color="auto"/>
        <w:right w:val="none" w:sz="0" w:space="0" w:color="auto"/>
      </w:divBdr>
    </w:div>
    <w:div w:id="1553226822">
      <w:bodyDiv w:val="1"/>
      <w:marLeft w:val="0"/>
      <w:marRight w:val="0"/>
      <w:marTop w:val="0"/>
      <w:marBottom w:val="0"/>
      <w:divBdr>
        <w:top w:val="none" w:sz="0" w:space="0" w:color="auto"/>
        <w:left w:val="none" w:sz="0" w:space="0" w:color="auto"/>
        <w:bottom w:val="none" w:sz="0" w:space="0" w:color="auto"/>
        <w:right w:val="none" w:sz="0" w:space="0" w:color="auto"/>
      </w:divBdr>
    </w:div>
    <w:div w:id="1569879192">
      <w:bodyDiv w:val="1"/>
      <w:marLeft w:val="0"/>
      <w:marRight w:val="0"/>
      <w:marTop w:val="0"/>
      <w:marBottom w:val="0"/>
      <w:divBdr>
        <w:top w:val="none" w:sz="0" w:space="0" w:color="auto"/>
        <w:left w:val="none" w:sz="0" w:space="0" w:color="auto"/>
        <w:bottom w:val="none" w:sz="0" w:space="0" w:color="auto"/>
        <w:right w:val="none" w:sz="0" w:space="0" w:color="auto"/>
      </w:divBdr>
    </w:div>
    <w:div w:id="1570964637">
      <w:bodyDiv w:val="1"/>
      <w:marLeft w:val="0"/>
      <w:marRight w:val="0"/>
      <w:marTop w:val="0"/>
      <w:marBottom w:val="0"/>
      <w:divBdr>
        <w:top w:val="none" w:sz="0" w:space="0" w:color="auto"/>
        <w:left w:val="none" w:sz="0" w:space="0" w:color="auto"/>
        <w:bottom w:val="none" w:sz="0" w:space="0" w:color="auto"/>
        <w:right w:val="none" w:sz="0" w:space="0" w:color="auto"/>
      </w:divBdr>
    </w:div>
    <w:div w:id="1573739929">
      <w:bodyDiv w:val="1"/>
      <w:marLeft w:val="0"/>
      <w:marRight w:val="0"/>
      <w:marTop w:val="0"/>
      <w:marBottom w:val="0"/>
      <w:divBdr>
        <w:top w:val="none" w:sz="0" w:space="0" w:color="auto"/>
        <w:left w:val="none" w:sz="0" w:space="0" w:color="auto"/>
        <w:bottom w:val="none" w:sz="0" w:space="0" w:color="auto"/>
        <w:right w:val="none" w:sz="0" w:space="0" w:color="auto"/>
      </w:divBdr>
    </w:div>
    <w:div w:id="1576086607">
      <w:bodyDiv w:val="1"/>
      <w:marLeft w:val="0"/>
      <w:marRight w:val="0"/>
      <w:marTop w:val="0"/>
      <w:marBottom w:val="0"/>
      <w:divBdr>
        <w:top w:val="none" w:sz="0" w:space="0" w:color="auto"/>
        <w:left w:val="none" w:sz="0" w:space="0" w:color="auto"/>
        <w:bottom w:val="none" w:sz="0" w:space="0" w:color="auto"/>
        <w:right w:val="none" w:sz="0" w:space="0" w:color="auto"/>
      </w:divBdr>
    </w:div>
    <w:div w:id="1581023063">
      <w:bodyDiv w:val="1"/>
      <w:marLeft w:val="0"/>
      <w:marRight w:val="0"/>
      <w:marTop w:val="0"/>
      <w:marBottom w:val="0"/>
      <w:divBdr>
        <w:top w:val="none" w:sz="0" w:space="0" w:color="auto"/>
        <w:left w:val="none" w:sz="0" w:space="0" w:color="auto"/>
        <w:bottom w:val="none" w:sz="0" w:space="0" w:color="auto"/>
        <w:right w:val="none" w:sz="0" w:space="0" w:color="auto"/>
      </w:divBdr>
    </w:div>
    <w:div w:id="1585996470">
      <w:bodyDiv w:val="1"/>
      <w:marLeft w:val="0"/>
      <w:marRight w:val="0"/>
      <w:marTop w:val="0"/>
      <w:marBottom w:val="0"/>
      <w:divBdr>
        <w:top w:val="none" w:sz="0" w:space="0" w:color="auto"/>
        <w:left w:val="none" w:sz="0" w:space="0" w:color="auto"/>
        <w:bottom w:val="none" w:sz="0" w:space="0" w:color="auto"/>
        <w:right w:val="none" w:sz="0" w:space="0" w:color="auto"/>
      </w:divBdr>
    </w:div>
    <w:div w:id="1587107596">
      <w:bodyDiv w:val="1"/>
      <w:marLeft w:val="0"/>
      <w:marRight w:val="0"/>
      <w:marTop w:val="0"/>
      <w:marBottom w:val="0"/>
      <w:divBdr>
        <w:top w:val="none" w:sz="0" w:space="0" w:color="auto"/>
        <w:left w:val="none" w:sz="0" w:space="0" w:color="auto"/>
        <w:bottom w:val="none" w:sz="0" w:space="0" w:color="auto"/>
        <w:right w:val="none" w:sz="0" w:space="0" w:color="auto"/>
      </w:divBdr>
    </w:div>
    <w:div w:id="1591695069">
      <w:bodyDiv w:val="1"/>
      <w:marLeft w:val="0"/>
      <w:marRight w:val="0"/>
      <w:marTop w:val="0"/>
      <w:marBottom w:val="0"/>
      <w:divBdr>
        <w:top w:val="none" w:sz="0" w:space="0" w:color="auto"/>
        <w:left w:val="none" w:sz="0" w:space="0" w:color="auto"/>
        <w:bottom w:val="none" w:sz="0" w:space="0" w:color="auto"/>
        <w:right w:val="none" w:sz="0" w:space="0" w:color="auto"/>
      </w:divBdr>
    </w:div>
    <w:div w:id="1599437625">
      <w:bodyDiv w:val="1"/>
      <w:marLeft w:val="0"/>
      <w:marRight w:val="0"/>
      <w:marTop w:val="0"/>
      <w:marBottom w:val="0"/>
      <w:divBdr>
        <w:top w:val="none" w:sz="0" w:space="0" w:color="auto"/>
        <w:left w:val="none" w:sz="0" w:space="0" w:color="auto"/>
        <w:bottom w:val="none" w:sz="0" w:space="0" w:color="auto"/>
        <w:right w:val="none" w:sz="0" w:space="0" w:color="auto"/>
      </w:divBdr>
    </w:div>
    <w:div w:id="1600405017">
      <w:bodyDiv w:val="1"/>
      <w:marLeft w:val="0"/>
      <w:marRight w:val="0"/>
      <w:marTop w:val="0"/>
      <w:marBottom w:val="0"/>
      <w:divBdr>
        <w:top w:val="none" w:sz="0" w:space="0" w:color="auto"/>
        <w:left w:val="none" w:sz="0" w:space="0" w:color="auto"/>
        <w:bottom w:val="none" w:sz="0" w:space="0" w:color="auto"/>
        <w:right w:val="none" w:sz="0" w:space="0" w:color="auto"/>
      </w:divBdr>
    </w:div>
    <w:div w:id="1611886924">
      <w:bodyDiv w:val="1"/>
      <w:marLeft w:val="0"/>
      <w:marRight w:val="0"/>
      <w:marTop w:val="0"/>
      <w:marBottom w:val="0"/>
      <w:divBdr>
        <w:top w:val="none" w:sz="0" w:space="0" w:color="auto"/>
        <w:left w:val="none" w:sz="0" w:space="0" w:color="auto"/>
        <w:bottom w:val="none" w:sz="0" w:space="0" w:color="auto"/>
        <w:right w:val="none" w:sz="0" w:space="0" w:color="auto"/>
      </w:divBdr>
    </w:div>
    <w:div w:id="1616525592">
      <w:bodyDiv w:val="1"/>
      <w:marLeft w:val="0"/>
      <w:marRight w:val="0"/>
      <w:marTop w:val="0"/>
      <w:marBottom w:val="0"/>
      <w:divBdr>
        <w:top w:val="none" w:sz="0" w:space="0" w:color="auto"/>
        <w:left w:val="none" w:sz="0" w:space="0" w:color="auto"/>
        <w:bottom w:val="none" w:sz="0" w:space="0" w:color="auto"/>
        <w:right w:val="none" w:sz="0" w:space="0" w:color="auto"/>
      </w:divBdr>
      <w:divsChild>
        <w:div w:id="1267883564">
          <w:blockQuote w:val="1"/>
          <w:marLeft w:val="225"/>
          <w:marRight w:val="0"/>
          <w:marTop w:val="0"/>
          <w:marBottom w:val="0"/>
          <w:divBdr>
            <w:top w:val="none" w:sz="0" w:space="0" w:color="auto"/>
            <w:left w:val="none" w:sz="0" w:space="0" w:color="auto"/>
            <w:bottom w:val="none" w:sz="0" w:space="0" w:color="auto"/>
            <w:right w:val="none" w:sz="0" w:space="0" w:color="auto"/>
          </w:divBdr>
        </w:div>
        <w:div w:id="192506788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20331388">
      <w:bodyDiv w:val="1"/>
      <w:marLeft w:val="0"/>
      <w:marRight w:val="0"/>
      <w:marTop w:val="0"/>
      <w:marBottom w:val="0"/>
      <w:divBdr>
        <w:top w:val="none" w:sz="0" w:space="0" w:color="auto"/>
        <w:left w:val="none" w:sz="0" w:space="0" w:color="auto"/>
        <w:bottom w:val="none" w:sz="0" w:space="0" w:color="auto"/>
        <w:right w:val="none" w:sz="0" w:space="0" w:color="auto"/>
      </w:divBdr>
    </w:div>
    <w:div w:id="1626034058">
      <w:bodyDiv w:val="1"/>
      <w:marLeft w:val="0"/>
      <w:marRight w:val="0"/>
      <w:marTop w:val="0"/>
      <w:marBottom w:val="0"/>
      <w:divBdr>
        <w:top w:val="none" w:sz="0" w:space="0" w:color="auto"/>
        <w:left w:val="none" w:sz="0" w:space="0" w:color="auto"/>
        <w:bottom w:val="none" w:sz="0" w:space="0" w:color="auto"/>
        <w:right w:val="none" w:sz="0" w:space="0" w:color="auto"/>
      </w:divBdr>
    </w:div>
    <w:div w:id="1626691461">
      <w:bodyDiv w:val="1"/>
      <w:marLeft w:val="0"/>
      <w:marRight w:val="0"/>
      <w:marTop w:val="0"/>
      <w:marBottom w:val="0"/>
      <w:divBdr>
        <w:top w:val="none" w:sz="0" w:space="0" w:color="auto"/>
        <w:left w:val="none" w:sz="0" w:space="0" w:color="auto"/>
        <w:bottom w:val="none" w:sz="0" w:space="0" w:color="auto"/>
        <w:right w:val="none" w:sz="0" w:space="0" w:color="auto"/>
      </w:divBdr>
    </w:div>
    <w:div w:id="1639723287">
      <w:bodyDiv w:val="1"/>
      <w:marLeft w:val="0"/>
      <w:marRight w:val="0"/>
      <w:marTop w:val="0"/>
      <w:marBottom w:val="0"/>
      <w:divBdr>
        <w:top w:val="none" w:sz="0" w:space="0" w:color="auto"/>
        <w:left w:val="none" w:sz="0" w:space="0" w:color="auto"/>
        <w:bottom w:val="none" w:sz="0" w:space="0" w:color="auto"/>
        <w:right w:val="none" w:sz="0" w:space="0" w:color="auto"/>
      </w:divBdr>
      <w:divsChild>
        <w:div w:id="36860318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67516514">
      <w:bodyDiv w:val="1"/>
      <w:marLeft w:val="0"/>
      <w:marRight w:val="0"/>
      <w:marTop w:val="0"/>
      <w:marBottom w:val="0"/>
      <w:divBdr>
        <w:top w:val="none" w:sz="0" w:space="0" w:color="auto"/>
        <w:left w:val="none" w:sz="0" w:space="0" w:color="auto"/>
        <w:bottom w:val="none" w:sz="0" w:space="0" w:color="auto"/>
        <w:right w:val="none" w:sz="0" w:space="0" w:color="auto"/>
      </w:divBdr>
    </w:div>
    <w:div w:id="1673294634">
      <w:bodyDiv w:val="1"/>
      <w:marLeft w:val="0"/>
      <w:marRight w:val="0"/>
      <w:marTop w:val="0"/>
      <w:marBottom w:val="0"/>
      <w:divBdr>
        <w:top w:val="none" w:sz="0" w:space="0" w:color="auto"/>
        <w:left w:val="none" w:sz="0" w:space="0" w:color="auto"/>
        <w:bottom w:val="none" w:sz="0" w:space="0" w:color="auto"/>
        <w:right w:val="none" w:sz="0" w:space="0" w:color="auto"/>
      </w:divBdr>
    </w:div>
    <w:div w:id="1676150525">
      <w:bodyDiv w:val="1"/>
      <w:marLeft w:val="0"/>
      <w:marRight w:val="0"/>
      <w:marTop w:val="0"/>
      <w:marBottom w:val="0"/>
      <w:divBdr>
        <w:top w:val="none" w:sz="0" w:space="0" w:color="auto"/>
        <w:left w:val="none" w:sz="0" w:space="0" w:color="auto"/>
        <w:bottom w:val="none" w:sz="0" w:space="0" w:color="auto"/>
        <w:right w:val="none" w:sz="0" w:space="0" w:color="auto"/>
      </w:divBdr>
    </w:div>
    <w:div w:id="1681393653">
      <w:bodyDiv w:val="1"/>
      <w:marLeft w:val="0"/>
      <w:marRight w:val="0"/>
      <w:marTop w:val="0"/>
      <w:marBottom w:val="0"/>
      <w:divBdr>
        <w:top w:val="none" w:sz="0" w:space="0" w:color="auto"/>
        <w:left w:val="none" w:sz="0" w:space="0" w:color="auto"/>
        <w:bottom w:val="none" w:sz="0" w:space="0" w:color="auto"/>
        <w:right w:val="none" w:sz="0" w:space="0" w:color="auto"/>
      </w:divBdr>
    </w:div>
    <w:div w:id="1687171548">
      <w:bodyDiv w:val="1"/>
      <w:marLeft w:val="0"/>
      <w:marRight w:val="0"/>
      <w:marTop w:val="0"/>
      <w:marBottom w:val="0"/>
      <w:divBdr>
        <w:top w:val="none" w:sz="0" w:space="0" w:color="auto"/>
        <w:left w:val="none" w:sz="0" w:space="0" w:color="auto"/>
        <w:bottom w:val="none" w:sz="0" w:space="0" w:color="auto"/>
        <w:right w:val="none" w:sz="0" w:space="0" w:color="auto"/>
      </w:divBdr>
    </w:div>
    <w:div w:id="1693149858">
      <w:bodyDiv w:val="1"/>
      <w:marLeft w:val="0"/>
      <w:marRight w:val="0"/>
      <w:marTop w:val="0"/>
      <w:marBottom w:val="0"/>
      <w:divBdr>
        <w:top w:val="none" w:sz="0" w:space="0" w:color="auto"/>
        <w:left w:val="none" w:sz="0" w:space="0" w:color="auto"/>
        <w:bottom w:val="none" w:sz="0" w:space="0" w:color="auto"/>
        <w:right w:val="none" w:sz="0" w:space="0" w:color="auto"/>
      </w:divBdr>
    </w:div>
    <w:div w:id="1710181838">
      <w:bodyDiv w:val="1"/>
      <w:marLeft w:val="0"/>
      <w:marRight w:val="0"/>
      <w:marTop w:val="0"/>
      <w:marBottom w:val="0"/>
      <w:divBdr>
        <w:top w:val="none" w:sz="0" w:space="0" w:color="auto"/>
        <w:left w:val="none" w:sz="0" w:space="0" w:color="auto"/>
        <w:bottom w:val="none" w:sz="0" w:space="0" w:color="auto"/>
        <w:right w:val="none" w:sz="0" w:space="0" w:color="auto"/>
      </w:divBdr>
    </w:div>
    <w:div w:id="1715961387">
      <w:bodyDiv w:val="1"/>
      <w:marLeft w:val="0"/>
      <w:marRight w:val="0"/>
      <w:marTop w:val="0"/>
      <w:marBottom w:val="0"/>
      <w:divBdr>
        <w:top w:val="none" w:sz="0" w:space="0" w:color="auto"/>
        <w:left w:val="none" w:sz="0" w:space="0" w:color="auto"/>
        <w:bottom w:val="none" w:sz="0" w:space="0" w:color="auto"/>
        <w:right w:val="none" w:sz="0" w:space="0" w:color="auto"/>
      </w:divBdr>
    </w:div>
    <w:div w:id="1717117798">
      <w:bodyDiv w:val="1"/>
      <w:marLeft w:val="0"/>
      <w:marRight w:val="0"/>
      <w:marTop w:val="0"/>
      <w:marBottom w:val="0"/>
      <w:divBdr>
        <w:top w:val="none" w:sz="0" w:space="0" w:color="auto"/>
        <w:left w:val="none" w:sz="0" w:space="0" w:color="auto"/>
        <w:bottom w:val="none" w:sz="0" w:space="0" w:color="auto"/>
        <w:right w:val="none" w:sz="0" w:space="0" w:color="auto"/>
      </w:divBdr>
    </w:div>
    <w:div w:id="1719619792">
      <w:bodyDiv w:val="1"/>
      <w:marLeft w:val="0"/>
      <w:marRight w:val="0"/>
      <w:marTop w:val="0"/>
      <w:marBottom w:val="0"/>
      <w:divBdr>
        <w:top w:val="none" w:sz="0" w:space="0" w:color="auto"/>
        <w:left w:val="none" w:sz="0" w:space="0" w:color="auto"/>
        <w:bottom w:val="none" w:sz="0" w:space="0" w:color="auto"/>
        <w:right w:val="none" w:sz="0" w:space="0" w:color="auto"/>
      </w:divBdr>
    </w:div>
    <w:div w:id="1735659256">
      <w:bodyDiv w:val="1"/>
      <w:marLeft w:val="0"/>
      <w:marRight w:val="0"/>
      <w:marTop w:val="0"/>
      <w:marBottom w:val="0"/>
      <w:divBdr>
        <w:top w:val="none" w:sz="0" w:space="0" w:color="auto"/>
        <w:left w:val="none" w:sz="0" w:space="0" w:color="auto"/>
        <w:bottom w:val="none" w:sz="0" w:space="0" w:color="auto"/>
        <w:right w:val="none" w:sz="0" w:space="0" w:color="auto"/>
      </w:divBdr>
    </w:div>
    <w:div w:id="1736395599">
      <w:bodyDiv w:val="1"/>
      <w:marLeft w:val="0"/>
      <w:marRight w:val="0"/>
      <w:marTop w:val="0"/>
      <w:marBottom w:val="0"/>
      <w:divBdr>
        <w:top w:val="none" w:sz="0" w:space="0" w:color="auto"/>
        <w:left w:val="none" w:sz="0" w:space="0" w:color="auto"/>
        <w:bottom w:val="none" w:sz="0" w:space="0" w:color="auto"/>
        <w:right w:val="none" w:sz="0" w:space="0" w:color="auto"/>
      </w:divBdr>
    </w:div>
    <w:div w:id="1743479176">
      <w:bodyDiv w:val="1"/>
      <w:marLeft w:val="0"/>
      <w:marRight w:val="0"/>
      <w:marTop w:val="0"/>
      <w:marBottom w:val="0"/>
      <w:divBdr>
        <w:top w:val="none" w:sz="0" w:space="0" w:color="auto"/>
        <w:left w:val="none" w:sz="0" w:space="0" w:color="auto"/>
        <w:bottom w:val="none" w:sz="0" w:space="0" w:color="auto"/>
        <w:right w:val="none" w:sz="0" w:space="0" w:color="auto"/>
      </w:divBdr>
    </w:div>
    <w:div w:id="1762874938">
      <w:bodyDiv w:val="1"/>
      <w:marLeft w:val="0"/>
      <w:marRight w:val="0"/>
      <w:marTop w:val="0"/>
      <w:marBottom w:val="0"/>
      <w:divBdr>
        <w:top w:val="none" w:sz="0" w:space="0" w:color="auto"/>
        <w:left w:val="none" w:sz="0" w:space="0" w:color="auto"/>
        <w:bottom w:val="none" w:sz="0" w:space="0" w:color="auto"/>
        <w:right w:val="none" w:sz="0" w:space="0" w:color="auto"/>
      </w:divBdr>
    </w:div>
    <w:div w:id="1770005882">
      <w:bodyDiv w:val="1"/>
      <w:marLeft w:val="0"/>
      <w:marRight w:val="0"/>
      <w:marTop w:val="0"/>
      <w:marBottom w:val="0"/>
      <w:divBdr>
        <w:top w:val="none" w:sz="0" w:space="0" w:color="auto"/>
        <w:left w:val="none" w:sz="0" w:space="0" w:color="auto"/>
        <w:bottom w:val="none" w:sz="0" w:space="0" w:color="auto"/>
        <w:right w:val="none" w:sz="0" w:space="0" w:color="auto"/>
      </w:divBdr>
    </w:div>
    <w:div w:id="1773741915">
      <w:bodyDiv w:val="1"/>
      <w:marLeft w:val="0"/>
      <w:marRight w:val="0"/>
      <w:marTop w:val="0"/>
      <w:marBottom w:val="0"/>
      <w:divBdr>
        <w:top w:val="none" w:sz="0" w:space="0" w:color="auto"/>
        <w:left w:val="none" w:sz="0" w:space="0" w:color="auto"/>
        <w:bottom w:val="none" w:sz="0" w:space="0" w:color="auto"/>
        <w:right w:val="none" w:sz="0" w:space="0" w:color="auto"/>
      </w:divBdr>
    </w:div>
    <w:div w:id="1782870078">
      <w:bodyDiv w:val="1"/>
      <w:marLeft w:val="0"/>
      <w:marRight w:val="0"/>
      <w:marTop w:val="0"/>
      <w:marBottom w:val="0"/>
      <w:divBdr>
        <w:top w:val="none" w:sz="0" w:space="0" w:color="auto"/>
        <w:left w:val="none" w:sz="0" w:space="0" w:color="auto"/>
        <w:bottom w:val="none" w:sz="0" w:space="0" w:color="auto"/>
        <w:right w:val="none" w:sz="0" w:space="0" w:color="auto"/>
      </w:divBdr>
    </w:div>
    <w:div w:id="1784491677">
      <w:bodyDiv w:val="1"/>
      <w:marLeft w:val="0"/>
      <w:marRight w:val="0"/>
      <w:marTop w:val="0"/>
      <w:marBottom w:val="0"/>
      <w:divBdr>
        <w:top w:val="none" w:sz="0" w:space="0" w:color="auto"/>
        <w:left w:val="none" w:sz="0" w:space="0" w:color="auto"/>
        <w:bottom w:val="none" w:sz="0" w:space="0" w:color="auto"/>
        <w:right w:val="none" w:sz="0" w:space="0" w:color="auto"/>
      </w:divBdr>
    </w:div>
    <w:div w:id="1810902259">
      <w:bodyDiv w:val="1"/>
      <w:marLeft w:val="0"/>
      <w:marRight w:val="0"/>
      <w:marTop w:val="0"/>
      <w:marBottom w:val="0"/>
      <w:divBdr>
        <w:top w:val="none" w:sz="0" w:space="0" w:color="auto"/>
        <w:left w:val="none" w:sz="0" w:space="0" w:color="auto"/>
        <w:bottom w:val="none" w:sz="0" w:space="0" w:color="auto"/>
        <w:right w:val="none" w:sz="0" w:space="0" w:color="auto"/>
      </w:divBdr>
    </w:div>
    <w:div w:id="1812822980">
      <w:bodyDiv w:val="1"/>
      <w:marLeft w:val="0"/>
      <w:marRight w:val="0"/>
      <w:marTop w:val="0"/>
      <w:marBottom w:val="0"/>
      <w:divBdr>
        <w:top w:val="none" w:sz="0" w:space="0" w:color="auto"/>
        <w:left w:val="none" w:sz="0" w:space="0" w:color="auto"/>
        <w:bottom w:val="none" w:sz="0" w:space="0" w:color="auto"/>
        <w:right w:val="none" w:sz="0" w:space="0" w:color="auto"/>
      </w:divBdr>
    </w:div>
    <w:div w:id="1823153848">
      <w:bodyDiv w:val="1"/>
      <w:marLeft w:val="0"/>
      <w:marRight w:val="0"/>
      <w:marTop w:val="0"/>
      <w:marBottom w:val="0"/>
      <w:divBdr>
        <w:top w:val="none" w:sz="0" w:space="0" w:color="auto"/>
        <w:left w:val="none" w:sz="0" w:space="0" w:color="auto"/>
        <w:bottom w:val="none" w:sz="0" w:space="0" w:color="auto"/>
        <w:right w:val="none" w:sz="0" w:space="0" w:color="auto"/>
      </w:divBdr>
    </w:div>
    <w:div w:id="1830366378">
      <w:bodyDiv w:val="1"/>
      <w:marLeft w:val="0"/>
      <w:marRight w:val="0"/>
      <w:marTop w:val="0"/>
      <w:marBottom w:val="0"/>
      <w:divBdr>
        <w:top w:val="none" w:sz="0" w:space="0" w:color="auto"/>
        <w:left w:val="none" w:sz="0" w:space="0" w:color="auto"/>
        <w:bottom w:val="none" w:sz="0" w:space="0" w:color="auto"/>
        <w:right w:val="none" w:sz="0" w:space="0" w:color="auto"/>
      </w:divBdr>
    </w:div>
    <w:div w:id="1831090784">
      <w:bodyDiv w:val="1"/>
      <w:marLeft w:val="0"/>
      <w:marRight w:val="0"/>
      <w:marTop w:val="0"/>
      <w:marBottom w:val="0"/>
      <w:divBdr>
        <w:top w:val="none" w:sz="0" w:space="0" w:color="auto"/>
        <w:left w:val="none" w:sz="0" w:space="0" w:color="auto"/>
        <w:bottom w:val="none" w:sz="0" w:space="0" w:color="auto"/>
        <w:right w:val="none" w:sz="0" w:space="0" w:color="auto"/>
      </w:divBdr>
    </w:div>
    <w:div w:id="1832599611">
      <w:bodyDiv w:val="1"/>
      <w:marLeft w:val="0"/>
      <w:marRight w:val="0"/>
      <w:marTop w:val="0"/>
      <w:marBottom w:val="0"/>
      <w:divBdr>
        <w:top w:val="none" w:sz="0" w:space="0" w:color="auto"/>
        <w:left w:val="none" w:sz="0" w:space="0" w:color="auto"/>
        <w:bottom w:val="none" w:sz="0" w:space="0" w:color="auto"/>
        <w:right w:val="none" w:sz="0" w:space="0" w:color="auto"/>
      </w:divBdr>
    </w:div>
    <w:div w:id="1844389516">
      <w:bodyDiv w:val="1"/>
      <w:marLeft w:val="0"/>
      <w:marRight w:val="0"/>
      <w:marTop w:val="0"/>
      <w:marBottom w:val="0"/>
      <w:divBdr>
        <w:top w:val="none" w:sz="0" w:space="0" w:color="auto"/>
        <w:left w:val="none" w:sz="0" w:space="0" w:color="auto"/>
        <w:bottom w:val="none" w:sz="0" w:space="0" w:color="auto"/>
        <w:right w:val="none" w:sz="0" w:space="0" w:color="auto"/>
      </w:divBdr>
    </w:div>
    <w:div w:id="1861891251">
      <w:bodyDiv w:val="1"/>
      <w:marLeft w:val="0"/>
      <w:marRight w:val="0"/>
      <w:marTop w:val="0"/>
      <w:marBottom w:val="0"/>
      <w:divBdr>
        <w:top w:val="none" w:sz="0" w:space="0" w:color="auto"/>
        <w:left w:val="none" w:sz="0" w:space="0" w:color="auto"/>
        <w:bottom w:val="none" w:sz="0" w:space="0" w:color="auto"/>
        <w:right w:val="none" w:sz="0" w:space="0" w:color="auto"/>
      </w:divBdr>
    </w:div>
    <w:div w:id="1874611090">
      <w:bodyDiv w:val="1"/>
      <w:marLeft w:val="0"/>
      <w:marRight w:val="0"/>
      <w:marTop w:val="0"/>
      <w:marBottom w:val="0"/>
      <w:divBdr>
        <w:top w:val="none" w:sz="0" w:space="0" w:color="auto"/>
        <w:left w:val="none" w:sz="0" w:space="0" w:color="auto"/>
        <w:bottom w:val="none" w:sz="0" w:space="0" w:color="auto"/>
        <w:right w:val="none" w:sz="0" w:space="0" w:color="auto"/>
      </w:divBdr>
    </w:div>
    <w:div w:id="1881093925">
      <w:bodyDiv w:val="1"/>
      <w:marLeft w:val="0"/>
      <w:marRight w:val="0"/>
      <w:marTop w:val="0"/>
      <w:marBottom w:val="0"/>
      <w:divBdr>
        <w:top w:val="none" w:sz="0" w:space="0" w:color="auto"/>
        <w:left w:val="none" w:sz="0" w:space="0" w:color="auto"/>
        <w:bottom w:val="none" w:sz="0" w:space="0" w:color="auto"/>
        <w:right w:val="none" w:sz="0" w:space="0" w:color="auto"/>
      </w:divBdr>
    </w:div>
    <w:div w:id="1894924546">
      <w:bodyDiv w:val="1"/>
      <w:marLeft w:val="0"/>
      <w:marRight w:val="0"/>
      <w:marTop w:val="0"/>
      <w:marBottom w:val="0"/>
      <w:divBdr>
        <w:top w:val="none" w:sz="0" w:space="0" w:color="auto"/>
        <w:left w:val="none" w:sz="0" w:space="0" w:color="auto"/>
        <w:bottom w:val="none" w:sz="0" w:space="0" w:color="auto"/>
        <w:right w:val="none" w:sz="0" w:space="0" w:color="auto"/>
      </w:divBdr>
    </w:div>
    <w:div w:id="1898468301">
      <w:bodyDiv w:val="1"/>
      <w:marLeft w:val="0"/>
      <w:marRight w:val="0"/>
      <w:marTop w:val="0"/>
      <w:marBottom w:val="0"/>
      <w:divBdr>
        <w:top w:val="none" w:sz="0" w:space="0" w:color="auto"/>
        <w:left w:val="none" w:sz="0" w:space="0" w:color="auto"/>
        <w:bottom w:val="none" w:sz="0" w:space="0" w:color="auto"/>
        <w:right w:val="none" w:sz="0" w:space="0" w:color="auto"/>
      </w:divBdr>
    </w:div>
    <w:div w:id="1898472667">
      <w:bodyDiv w:val="1"/>
      <w:marLeft w:val="0"/>
      <w:marRight w:val="0"/>
      <w:marTop w:val="0"/>
      <w:marBottom w:val="0"/>
      <w:divBdr>
        <w:top w:val="none" w:sz="0" w:space="0" w:color="auto"/>
        <w:left w:val="none" w:sz="0" w:space="0" w:color="auto"/>
        <w:bottom w:val="none" w:sz="0" w:space="0" w:color="auto"/>
        <w:right w:val="none" w:sz="0" w:space="0" w:color="auto"/>
      </w:divBdr>
    </w:div>
    <w:div w:id="1904099279">
      <w:bodyDiv w:val="1"/>
      <w:marLeft w:val="0"/>
      <w:marRight w:val="0"/>
      <w:marTop w:val="0"/>
      <w:marBottom w:val="0"/>
      <w:divBdr>
        <w:top w:val="none" w:sz="0" w:space="0" w:color="auto"/>
        <w:left w:val="none" w:sz="0" w:space="0" w:color="auto"/>
        <w:bottom w:val="none" w:sz="0" w:space="0" w:color="auto"/>
        <w:right w:val="none" w:sz="0" w:space="0" w:color="auto"/>
      </w:divBdr>
    </w:div>
    <w:div w:id="1926108053">
      <w:bodyDiv w:val="1"/>
      <w:marLeft w:val="0"/>
      <w:marRight w:val="0"/>
      <w:marTop w:val="0"/>
      <w:marBottom w:val="0"/>
      <w:divBdr>
        <w:top w:val="none" w:sz="0" w:space="0" w:color="auto"/>
        <w:left w:val="none" w:sz="0" w:space="0" w:color="auto"/>
        <w:bottom w:val="none" w:sz="0" w:space="0" w:color="auto"/>
        <w:right w:val="none" w:sz="0" w:space="0" w:color="auto"/>
      </w:divBdr>
    </w:div>
    <w:div w:id="1931355165">
      <w:bodyDiv w:val="1"/>
      <w:marLeft w:val="0"/>
      <w:marRight w:val="0"/>
      <w:marTop w:val="0"/>
      <w:marBottom w:val="0"/>
      <w:divBdr>
        <w:top w:val="none" w:sz="0" w:space="0" w:color="auto"/>
        <w:left w:val="none" w:sz="0" w:space="0" w:color="auto"/>
        <w:bottom w:val="none" w:sz="0" w:space="0" w:color="auto"/>
        <w:right w:val="none" w:sz="0" w:space="0" w:color="auto"/>
      </w:divBdr>
    </w:div>
    <w:div w:id="1957562632">
      <w:bodyDiv w:val="1"/>
      <w:marLeft w:val="0"/>
      <w:marRight w:val="0"/>
      <w:marTop w:val="0"/>
      <w:marBottom w:val="0"/>
      <w:divBdr>
        <w:top w:val="none" w:sz="0" w:space="0" w:color="auto"/>
        <w:left w:val="none" w:sz="0" w:space="0" w:color="auto"/>
        <w:bottom w:val="none" w:sz="0" w:space="0" w:color="auto"/>
        <w:right w:val="none" w:sz="0" w:space="0" w:color="auto"/>
      </w:divBdr>
    </w:div>
    <w:div w:id="1963072543">
      <w:bodyDiv w:val="1"/>
      <w:marLeft w:val="0"/>
      <w:marRight w:val="0"/>
      <w:marTop w:val="0"/>
      <w:marBottom w:val="0"/>
      <w:divBdr>
        <w:top w:val="none" w:sz="0" w:space="0" w:color="auto"/>
        <w:left w:val="none" w:sz="0" w:space="0" w:color="auto"/>
        <w:bottom w:val="none" w:sz="0" w:space="0" w:color="auto"/>
        <w:right w:val="none" w:sz="0" w:space="0" w:color="auto"/>
      </w:divBdr>
    </w:div>
    <w:div w:id="1972588257">
      <w:bodyDiv w:val="1"/>
      <w:marLeft w:val="0"/>
      <w:marRight w:val="0"/>
      <w:marTop w:val="0"/>
      <w:marBottom w:val="0"/>
      <w:divBdr>
        <w:top w:val="none" w:sz="0" w:space="0" w:color="auto"/>
        <w:left w:val="none" w:sz="0" w:space="0" w:color="auto"/>
        <w:bottom w:val="none" w:sz="0" w:space="0" w:color="auto"/>
        <w:right w:val="none" w:sz="0" w:space="0" w:color="auto"/>
      </w:divBdr>
    </w:div>
    <w:div w:id="1974016333">
      <w:bodyDiv w:val="1"/>
      <w:marLeft w:val="0"/>
      <w:marRight w:val="0"/>
      <w:marTop w:val="0"/>
      <w:marBottom w:val="0"/>
      <w:divBdr>
        <w:top w:val="none" w:sz="0" w:space="0" w:color="auto"/>
        <w:left w:val="none" w:sz="0" w:space="0" w:color="auto"/>
        <w:bottom w:val="none" w:sz="0" w:space="0" w:color="auto"/>
        <w:right w:val="none" w:sz="0" w:space="0" w:color="auto"/>
      </w:divBdr>
    </w:div>
    <w:div w:id="1981377524">
      <w:bodyDiv w:val="1"/>
      <w:marLeft w:val="0"/>
      <w:marRight w:val="0"/>
      <w:marTop w:val="0"/>
      <w:marBottom w:val="0"/>
      <w:divBdr>
        <w:top w:val="none" w:sz="0" w:space="0" w:color="auto"/>
        <w:left w:val="none" w:sz="0" w:space="0" w:color="auto"/>
        <w:bottom w:val="none" w:sz="0" w:space="0" w:color="auto"/>
        <w:right w:val="none" w:sz="0" w:space="0" w:color="auto"/>
      </w:divBdr>
    </w:div>
    <w:div w:id="1986886818">
      <w:bodyDiv w:val="1"/>
      <w:marLeft w:val="0"/>
      <w:marRight w:val="0"/>
      <w:marTop w:val="0"/>
      <w:marBottom w:val="0"/>
      <w:divBdr>
        <w:top w:val="none" w:sz="0" w:space="0" w:color="auto"/>
        <w:left w:val="none" w:sz="0" w:space="0" w:color="auto"/>
        <w:bottom w:val="none" w:sz="0" w:space="0" w:color="auto"/>
        <w:right w:val="none" w:sz="0" w:space="0" w:color="auto"/>
      </w:divBdr>
    </w:div>
    <w:div w:id="2000158866">
      <w:bodyDiv w:val="1"/>
      <w:marLeft w:val="0"/>
      <w:marRight w:val="0"/>
      <w:marTop w:val="0"/>
      <w:marBottom w:val="0"/>
      <w:divBdr>
        <w:top w:val="none" w:sz="0" w:space="0" w:color="auto"/>
        <w:left w:val="none" w:sz="0" w:space="0" w:color="auto"/>
        <w:bottom w:val="none" w:sz="0" w:space="0" w:color="auto"/>
        <w:right w:val="none" w:sz="0" w:space="0" w:color="auto"/>
      </w:divBdr>
    </w:div>
    <w:div w:id="2001694151">
      <w:bodyDiv w:val="1"/>
      <w:marLeft w:val="0"/>
      <w:marRight w:val="0"/>
      <w:marTop w:val="0"/>
      <w:marBottom w:val="0"/>
      <w:divBdr>
        <w:top w:val="none" w:sz="0" w:space="0" w:color="auto"/>
        <w:left w:val="none" w:sz="0" w:space="0" w:color="auto"/>
        <w:bottom w:val="none" w:sz="0" w:space="0" w:color="auto"/>
        <w:right w:val="none" w:sz="0" w:space="0" w:color="auto"/>
      </w:divBdr>
    </w:div>
    <w:div w:id="2002922800">
      <w:bodyDiv w:val="1"/>
      <w:marLeft w:val="0"/>
      <w:marRight w:val="0"/>
      <w:marTop w:val="0"/>
      <w:marBottom w:val="0"/>
      <w:divBdr>
        <w:top w:val="none" w:sz="0" w:space="0" w:color="auto"/>
        <w:left w:val="none" w:sz="0" w:space="0" w:color="auto"/>
        <w:bottom w:val="none" w:sz="0" w:space="0" w:color="auto"/>
        <w:right w:val="none" w:sz="0" w:space="0" w:color="auto"/>
      </w:divBdr>
    </w:div>
    <w:div w:id="2004310646">
      <w:bodyDiv w:val="1"/>
      <w:marLeft w:val="0"/>
      <w:marRight w:val="0"/>
      <w:marTop w:val="0"/>
      <w:marBottom w:val="0"/>
      <w:divBdr>
        <w:top w:val="none" w:sz="0" w:space="0" w:color="auto"/>
        <w:left w:val="none" w:sz="0" w:space="0" w:color="auto"/>
        <w:bottom w:val="none" w:sz="0" w:space="0" w:color="auto"/>
        <w:right w:val="none" w:sz="0" w:space="0" w:color="auto"/>
      </w:divBdr>
    </w:div>
    <w:div w:id="2018733061">
      <w:bodyDiv w:val="1"/>
      <w:marLeft w:val="0"/>
      <w:marRight w:val="0"/>
      <w:marTop w:val="0"/>
      <w:marBottom w:val="0"/>
      <w:divBdr>
        <w:top w:val="none" w:sz="0" w:space="0" w:color="auto"/>
        <w:left w:val="none" w:sz="0" w:space="0" w:color="auto"/>
        <w:bottom w:val="none" w:sz="0" w:space="0" w:color="auto"/>
        <w:right w:val="none" w:sz="0" w:space="0" w:color="auto"/>
      </w:divBdr>
      <w:divsChild>
        <w:div w:id="15960162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20152394">
      <w:bodyDiv w:val="1"/>
      <w:marLeft w:val="0"/>
      <w:marRight w:val="0"/>
      <w:marTop w:val="0"/>
      <w:marBottom w:val="0"/>
      <w:divBdr>
        <w:top w:val="none" w:sz="0" w:space="0" w:color="auto"/>
        <w:left w:val="none" w:sz="0" w:space="0" w:color="auto"/>
        <w:bottom w:val="none" w:sz="0" w:space="0" w:color="auto"/>
        <w:right w:val="none" w:sz="0" w:space="0" w:color="auto"/>
      </w:divBdr>
    </w:div>
    <w:div w:id="2025789911">
      <w:bodyDiv w:val="1"/>
      <w:marLeft w:val="0"/>
      <w:marRight w:val="0"/>
      <w:marTop w:val="0"/>
      <w:marBottom w:val="0"/>
      <w:divBdr>
        <w:top w:val="none" w:sz="0" w:space="0" w:color="auto"/>
        <w:left w:val="none" w:sz="0" w:space="0" w:color="auto"/>
        <w:bottom w:val="none" w:sz="0" w:space="0" w:color="auto"/>
        <w:right w:val="none" w:sz="0" w:space="0" w:color="auto"/>
      </w:divBdr>
    </w:div>
    <w:div w:id="2028209300">
      <w:bodyDiv w:val="1"/>
      <w:marLeft w:val="0"/>
      <w:marRight w:val="0"/>
      <w:marTop w:val="0"/>
      <w:marBottom w:val="0"/>
      <w:divBdr>
        <w:top w:val="none" w:sz="0" w:space="0" w:color="auto"/>
        <w:left w:val="none" w:sz="0" w:space="0" w:color="auto"/>
        <w:bottom w:val="none" w:sz="0" w:space="0" w:color="auto"/>
        <w:right w:val="none" w:sz="0" w:space="0" w:color="auto"/>
      </w:divBdr>
    </w:div>
    <w:div w:id="2031251290">
      <w:bodyDiv w:val="1"/>
      <w:marLeft w:val="0"/>
      <w:marRight w:val="0"/>
      <w:marTop w:val="0"/>
      <w:marBottom w:val="0"/>
      <w:divBdr>
        <w:top w:val="none" w:sz="0" w:space="0" w:color="auto"/>
        <w:left w:val="none" w:sz="0" w:space="0" w:color="auto"/>
        <w:bottom w:val="none" w:sz="0" w:space="0" w:color="auto"/>
        <w:right w:val="none" w:sz="0" w:space="0" w:color="auto"/>
      </w:divBdr>
    </w:div>
    <w:div w:id="2033263102">
      <w:bodyDiv w:val="1"/>
      <w:marLeft w:val="0"/>
      <w:marRight w:val="0"/>
      <w:marTop w:val="0"/>
      <w:marBottom w:val="0"/>
      <w:divBdr>
        <w:top w:val="none" w:sz="0" w:space="0" w:color="auto"/>
        <w:left w:val="none" w:sz="0" w:space="0" w:color="auto"/>
        <w:bottom w:val="none" w:sz="0" w:space="0" w:color="auto"/>
        <w:right w:val="none" w:sz="0" w:space="0" w:color="auto"/>
      </w:divBdr>
    </w:div>
    <w:div w:id="2034455902">
      <w:bodyDiv w:val="1"/>
      <w:marLeft w:val="0"/>
      <w:marRight w:val="0"/>
      <w:marTop w:val="0"/>
      <w:marBottom w:val="0"/>
      <w:divBdr>
        <w:top w:val="none" w:sz="0" w:space="0" w:color="auto"/>
        <w:left w:val="none" w:sz="0" w:space="0" w:color="auto"/>
        <w:bottom w:val="none" w:sz="0" w:space="0" w:color="auto"/>
        <w:right w:val="none" w:sz="0" w:space="0" w:color="auto"/>
      </w:divBdr>
    </w:div>
    <w:div w:id="2040426109">
      <w:bodyDiv w:val="1"/>
      <w:marLeft w:val="0"/>
      <w:marRight w:val="0"/>
      <w:marTop w:val="0"/>
      <w:marBottom w:val="0"/>
      <w:divBdr>
        <w:top w:val="none" w:sz="0" w:space="0" w:color="auto"/>
        <w:left w:val="none" w:sz="0" w:space="0" w:color="auto"/>
        <w:bottom w:val="none" w:sz="0" w:space="0" w:color="auto"/>
        <w:right w:val="none" w:sz="0" w:space="0" w:color="auto"/>
      </w:divBdr>
    </w:div>
    <w:div w:id="2043092999">
      <w:bodyDiv w:val="1"/>
      <w:marLeft w:val="0"/>
      <w:marRight w:val="0"/>
      <w:marTop w:val="0"/>
      <w:marBottom w:val="0"/>
      <w:divBdr>
        <w:top w:val="none" w:sz="0" w:space="0" w:color="auto"/>
        <w:left w:val="none" w:sz="0" w:space="0" w:color="auto"/>
        <w:bottom w:val="none" w:sz="0" w:space="0" w:color="auto"/>
        <w:right w:val="none" w:sz="0" w:space="0" w:color="auto"/>
      </w:divBdr>
    </w:div>
    <w:div w:id="2045597967">
      <w:bodyDiv w:val="1"/>
      <w:marLeft w:val="0"/>
      <w:marRight w:val="0"/>
      <w:marTop w:val="0"/>
      <w:marBottom w:val="0"/>
      <w:divBdr>
        <w:top w:val="none" w:sz="0" w:space="0" w:color="auto"/>
        <w:left w:val="none" w:sz="0" w:space="0" w:color="auto"/>
        <w:bottom w:val="none" w:sz="0" w:space="0" w:color="auto"/>
        <w:right w:val="none" w:sz="0" w:space="0" w:color="auto"/>
      </w:divBdr>
    </w:div>
    <w:div w:id="2052916364">
      <w:bodyDiv w:val="1"/>
      <w:marLeft w:val="0"/>
      <w:marRight w:val="0"/>
      <w:marTop w:val="0"/>
      <w:marBottom w:val="0"/>
      <w:divBdr>
        <w:top w:val="none" w:sz="0" w:space="0" w:color="auto"/>
        <w:left w:val="none" w:sz="0" w:space="0" w:color="auto"/>
        <w:bottom w:val="none" w:sz="0" w:space="0" w:color="auto"/>
        <w:right w:val="none" w:sz="0" w:space="0" w:color="auto"/>
      </w:divBdr>
    </w:div>
    <w:div w:id="2055159546">
      <w:bodyDiv w:val="1"/>
      <w:marLeft w:val="0"/>
      <w:marRight w:val="0"/>
      <w:marTop w:val="0"/>
      <w:marBottom w:val="0"/>
      <w:divBdr>
        <w:top w:val="none" w:sz="0" w:space="0" w:color="auto"/>
        <w:left w:val="none" w:sz="0" w:space="0" w:color="auto"/>
        <w:bottom w:val="none" w:sz="0" w:space="0" w:color="auto"/>
        <w:right w:val="none" w:sz="0" w:space="0" w:color="auto"/>
      </w:divBdr>
    </w:div>
    <w:div w:id="2059082376">
      <w:bodyDiv w:val="1"/>
      <w:marLeft w:val="0"/>
      <w:marRight w:val="0"/>
      <w:marTop w:val="0"/>
      <w:marBottom w:val="0"/>
      <w:divBdr>
        <w:top w:val="none" w:sz="0" w:space="0" w:color="auto"/>
        <w:left w:val="none" w:sz="0" w:space="0" w:color="auto"/>
        <w:bottom w:val="none" w:sz="0" w:space="0" w:color="auto"/>
        <w:right w:val="none" w:sz="0" w:space="0" w:color="auto"/>
      </w:divBdr>
      <w:divsChild>
        <w:div w:id="495462746">
          <w:marLeft w:val="446"/>
          <w:marRight w:val="0"/>
          <w:marTop w:val="0"/>
          <w:marBottom w:val="0"/>
          <w:divBdr>
            <w:top w:val="none" w:sz="0" w:space="0" w:color="auto"/>
            <w:left w:val="none" w:sz="0" w:space="0" w:color="auto"/>
            <w:bottom w:val="none" w:sz="0" w:space="0" w:color="auto"/>
            <w:right w:val="none" w:sz="0" w:space="0" w:color="auto"/>
          </w:divBdr>
        </w:div>
        <w:div w:id="1294795007">
          <w:marLeft w:val="446"/>
          <w:marRight w:val="0"/>
          <w:marTop w:val="0"/>
          <w:marBottom w:val="0"/>
          <w:divBdr>
            <w:top w:val="none" w:sz="0" w:space="0" w:color="auto"/>
            <w:left w:val="none" w:sz="0" w:space="0" w:color="auto"/>
            <w:bottom w:val="none" w:sz="0" w:space="0" w:color="auto"/>
            <w:right w:val="none" w:sz="0" w:space="0" w:color="auto"/>
          </w:divBdr>
        </w:div>
        <w:div w:id="1632709007">
          <w:marLeft w:val="446"/>
          <w:marRight w:val="0"/>
          <w:marTop w:val="0"/>
          <w:marBottom w:val="0"/>
          <w:divBdr>
            <w:top w:val="none" w:sz="0" w:space="0" w:color="auto"/>
            <w:left w:val="none" w:sz="0" w:space="0" w:color="auto"/>
            <w:bottom w:val="none" w:sz="0" w:space="0" w:color="auto"/>
            <w:right w:val="none" w:sz="0" w:space="0" w:color="auto"/>
          </w:divBdr>
        </w:div>
        <w:div w:id="1920021248">
          <w:marLeft w:val="446"/>
          <w:marRight w:val="0"/>
          <w:marTop w:val="0"/>
          <w:marBottom w:val="0"/>
          <w:divBdr>
            <w:top w:val="none" w:sz="0" w:space="0" w:color="auto"/>
            <w:left w:val="none" w:sz="0" w:space="0" w:color="auto"/>
            <w:bottom w:val="none" w:sz="0" w:space="0" w:color="auto"/>
            <w:right w:val="none" w:sz="0" w:space="0" w:color="auto"/>
          </w:divBdr>
        </w:div>
      </w:divsChild>
    </w:div>
    <w:div w:id="2071418073">
      <w:bodyDiv w:val="1"/>
      <w:marLeft w:val="0"/>
      <w:marRight w:val="0"/>
      <w:marTop w:val="0"/>
      <w:marBottom w:val="0"/>
      <w:divBdr>
        <w:top w:val="none" w:sz="0" w:space="0" w:color="auto"/>
        <w:left w:val="none" w:sz="0" w:space="0" w:color="auto"/>
        <w:bottom w:val="none" w:sz="0" w:space="0" w:color="auto"/>
        <w:right w:val="none" w:sz="0" w:space="0" w:color="auto"/>
      </w:divBdr>
    </w:div>
    <w:div w:id="2086370941">
      <w:bodyDiv w:val="1"/>
      <w:marLeft w:val="0"/>
      <w:marRight w:val="0"/>
      <w:marTop w:val="0"/>
      <w:marBottom w:val="0"/>
      <w:divBdr>
        <w:top w:val="none" w:sz="0" w:space="0" w:color="auto"/>
        <w:left w:val="none" w:sz="0" w:space="0" w:color="auto"/>
        <w:bottom w:val="none" w:sz="0" w:space="0" w:color="auto"/>
        <w:right w:val="none" w:sz="0" w:space="0" w:color="auto"/>
      </w:divBdr>
      <w:divsChild>
        <w:div w:id="966006977">
          <w:blockQuote w:val="1"/>
          <w:marLeft w:val="225"/>
          <w:marRight w:val="0"/>
          <w:marTop w:val="0"/>
          <w:marBottom w:val="0"/>
          <w:divBdr>
            <w:top w:val="none" w:sz="0" w:space="0" w:color="auto"/>
            <w:left w:val="none" w:sz="0" w:space="0" w:color="auto"/>
            <w:bottom w:val="none" w:sz="0" w:space="0" w:color="auto"/>
            <w:right w:val="none" w:sz="0" w:space="0" w:color="auto"/>
          </w:divBdr>
        </w:div>
        <w:div w:id="5756690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88922219">
      <w:bodyDiv w:val="1"/>
      <w:marLeft w:val="0"/>
      <w:marRight w:val="0"/>
      <w:marTop w:val="0"/>
      <w:marBottom w:val="0"/>
      <w:divBdr>
        <w:top w:val="none" w:sz="0" w:space="0" w:color="auto"/>
        <w:left w:val="none" w:sz="0" w:space="0" w:color="auto"/>
        <w:bottom w:val="none" w:sz="0" w:space="0" w:color="auto"/>
        <w:right w:val="none" w:sz="0" w:space="0" w:color="auto"/>
      </w:divBdr>
    </w:div>
    <w:div w:id="2089033327">
      <w:bodyDiv w:val="1"/>
      <w:marLeft w:val="0"/>
      <w:marRight w:val="0"/>
      <w:marTop w:val="0"/>
      <w:marBottom w:val="0"/>
      <w:divBdr>
        <w:top w:val="none" w:sz="0" w:space="0" w:color="auto"/>
        <w:left w:val="none" w:sz="0" w:space="0" w:color="auto"/>
        <w:bottom w:val="none" w:sz="0" w:space="0" w:color="auto"/>
        <w:right w:val="none" w:sz="0" w:space="0" w:color="auto"/>
      </w:divBdr>
    </w:div>
    <w:div w:id="2099666761">
      <w:bodyDiv w:val="1"/>
      <w:marLeft w:val="0"/>
      <w:marRight w:val="0"/>
      <w:marTop w:val="0"/>
      <w:marBottom w:val="0"/>
      <w:divBdr>
        <w:top w:val="none" w:sz="0" w:space="0" w:color="auto"/>
        <w:left w:val="none" w:sz="0" w:space="0" w:color="auto"/>
        <w:bottom w:val="none" w:sz="0" w:space="0" w:color="auto"/>
        <w:right w:val="none" w:sz="0" w:space="0" w:color="auto"/>
      </w:divBdr>
    </w:div>
    <w:div w:id="2103841720">
      <w:bodyDiv w:val="1"/>
      <w:marLeft w:val="0"/>
      <w:marRight w:val="0"/>
      <w:marTop w:val="0"/>
      <w:marBottom w:val="0"/>
      <w:divBdr>
        <w:top w:val="none" w:sz="0" w:space="0" w:color="auto"/>
        <w:left w:val="none" w:sz="0" w:space="0" w:color="auto"/>
        <w:bottom w:val="none" w:sz="0" w:space="0" w:color="auto"/>
        <w:right w:val="none" w:sz="0" w:space="0" w:color="auto"/>
      </w:divBdr>
    </w:div>
    <w:div w:id="2112121901">
      <w:bodyDiv w:val="1"/>
      <w:marLeft w:val="0"/>
      <w:marRight w:val="0"/>
      <w:marTop w:val="0"/>
      <w:marBottom w:val="0"/>
      <w:divBdr>
        <w:top w:val="none" w:sz="0" w:space="0" w:color="auto"/>
        <w:left w:val="none" w:sz="0" w:space="0" w:color="auto"/>
        <w:bottom w:val="none" w:sz="0" w:space="0" w:color="auto"/>
        <w:right w:val="none" w:sz="0" w:space="0" w:color="auto"/>
      </w:divBdr>
    </w:div>
    <w:div w:id="2113275978">
      <w:bodyDiv w:val="1"/>
      <w:marLeft w:val="0"/>
      <w:marRight w:val="0"/>
      <w:marTop w:val="0"/>
      <w:marBottom w:val="0"/>
      <w:divBdr>
        <w:top w:val="none" w:sz="0" w:space="0" w:color="auto"/>
        <w:left w:val="none" w:sz="0" w:space="0" w:color="auto"/>
        <w:bottom w:val="none" w:sz="0" w:space="0" w:color="auto"/>
        <w:right w:val="none" w:sz="0" w:space="0" w:color="auto"/>
      </w:divBdr>
    </w:div>
    <w:div w:id="2115399092">
      <w:bodyDiv w:val="1"/>
      <w:marLeft w:val="0"/>
      <w:marRight w:val="0"/>
      <w:marTop w:val="0"/>
      <w:marBottom w:val="0"/>
      <w:divBdr>
        <w:top w:val="none" w:sz="0" w:space="0" w:color="auto"/>
        <w:left w:val="none" w:sz="0" w:space="0" w:color="auto"/>
        <w:bottom w:val="none" w:sz="0" w:space="0" w:color="auto"/>
        <w:right w:val="none" w:sz="0" w:space="0" w:color="auto"/>
      </w:divBdr>
    </w:div>
    <w:div w:id="2116554330">
      <w:bodyDiv w:val="1"/>
      <w:marLeft w:val="0"/>
      <w:marRight w:val="0"/>
      <w:marTop w:val="0"/>
      <w:marBottom w:val="0"/>
      <w:divBdr>
        <w:top w:val="none" w:sz="0" w:space="0" w:color="auto"/>
        <w:left w:val="none" w:sz="0" w:space="0" w:color="auto"/>
        <w:bottom w:val="none" w:sz="0" w:space="0" w:color="auto"/>
        <w:right w:val="none" w:sz="0" w:space="0" w:color="auto"/>
      </w:divBdr>
    </w:div>
    <w:div w:id="2117674549">
      <w:bodyDiv w:val="1"/>
      <w:marLeft w:val="0"/>
      <w:marRight w:val="0"/>
      <w:marTop w:val="0"/>
      <w:marBottom w:val="0"/>
      <w:divBdr>
        <w:top w:val="none" w:sz="0" w:space="0" w:color="auto"/>
        <w:left w:val="none" w:sz="0" w:space="0" w:color="auto"/>
        <w:bottom w:val="none" w:sz="0" w:space="0" w:color="auto"/>
        <w:right w:val="none" w:sz="0" w:space="0" w:color="auto"/>
      </w:divBdr>
    </w:div>
    <w:div w:id="2123767396">
      <w:bodyDiv w:val="1"/>
      <w:marLeft w:val="0"/>
      <w:marRight w:val="0"/>
      <w:marTop w:val="0"/>
      <w:marBottom w:val="0"/>
      <w:divBdr>
        <w:top w:val="none" w:sz="0" w:space="0" w:color="auto"/>
        <w:left w:val="none" w:sz="0" w:space="0" w:color="auto"/>
        <w:bottom w:val="none" w:sz="0" w:space="0" w:color="auto"/>
        <w:right w:val="none" w:sz="0" w:space="0" w:color="auto"/>
      </w:divBdr>
    </w:div>
    <w:div w:id="2139490203">
      <w:bodyDiv w:val="1"/>
      <w:marLeft w:val="0"/>
      <w:marRight w:val="0"/>
      <w:marTop w:val="0"/>
      <w:marBottom w:val="0"/>
      <w:divBdr>
        <w:top w:val="none" w:sz="0" w:space="0" w:color="auto"/>
        <w:left w:val="none" w:sz="0" w:space="0" w:color="auto"/>
        <w:bottom w:val="none" w:sz="0" w:space="0" w:color="auto"/>
        <w:right w:val="none" w:sz="0" w:space="0" w:color="auto"/>
      </w:divBdr>
    </w:div>
    <w:div w:id="2140491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256A51-EBF8-4368-8408-1618CAC84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1137</TotalTime>
  <Pages>36</Pages>
  <Words>19320</Words>
  <Characters>110127</Characters>
  <Application>Microsoft Office Word</Application>
  <DocSecurity>0</DocSecurity>
  <Lines>917</Lines>
  <Paragraphs>258</Paragraphs>
  <ScaleCrop>false</ScaleCrop>
  <Company/>
  <LinksUpToDate>false</LinksUpToDate>
  <CharactersWithSpaces>129189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Yunman</cp:lastModifiedBy>
  <cp:revision>54</cp:revision>
  <dcterms:created xsi:type="dcterms:W3CDTF">2026-02-17T20:06:00Z</dcterms:created>
  <dcterms:modified xsi:type="dcterms:W3CDTF">2026-09-29T16:16:00Z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id="8trkbKxM"/&gt;&lt;style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