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CAPACITY</w:t>
      </w:r>
    </w:p>
    <w:p>
      <w:pPr>
        <w:pStyle w:val="NormalWeb"/>
        <w:rPr>
          <w:rFonts w:ascii="Times New Roman" w:hAnsi="Times New Roman" w:cs="Times New Roman"/>
          <w:b/>
          <w:bCs/>
          <w:sz w:val="48"/>
          <w:szCs w:val="48"/>
        </w:rPr>
      </w:pPr>
      <w:r>
        <w:rPr>
          <w:rFonts w:cs="Times New Roman"/>
          <w:b/>
          <w:bCs/>
          <w:sz w:val="48"/>
          <w:szCs w:val="48"/>
        </w:rPr>
      </w:r>
    </w:p>
    <w:p>
      <w:pPr>
        <w:pStyle w:val="NormalWeb"/>
        <w:rPr>
          <w:b/>
          <w:bCs/>
          <w:i/>
          <w:iCs/>
          <w:color w:val="000000"/>
          <w:sz w:val="48"/>
          <w:szCs w:val="48"/>
        </w:rPr>
      </w:pPr>
      <w:r>
        <w:rPr>
          <w:sz w:val="48"/>
          <w:szCs w:val="48"/>
        </w:rPr>
        <w:t xml:space="preserve">Exodus 18: 13-27 </w:t>
      </w:r>
      <w:r>
        <w:rPr>
          <w:b/>
          <w:bCs/>
          <w:i/>
          <w:iCs/>
          <w:sz w:val="48"/>
          <w:szCs w:val="48"/>
        </w:rPr>
        <w:t>“</w:t>
      </w:r>
      <w:r>
        <w:rPr>
          <w:b/>
          <w:bCs/>
          <w:i/>
          <w:iCs/>
          <w:color w:val="000000"/>
          <w:sz w:val="48"/>
          <w:szCs w:val="48"/>
        </w:rPr>
        <w:t>And so it was, on the next day, that Moses sat to judge the people; and the people stood before Moses from morning until evening. </w:t>
      </w:r>
      <w:r>
        <w:rPr>
          <w:b/>
          <w:bCs/>
          <w:i/>
          <w:iCs/>
          <w:color w:val="000000"/>
          <w:sz w:val="48"/>
          <w:szCs w:val="48"/>
          <w:vertAlign w:val="superscript"/>
        </w:rPr>
        <w:t>14 </w:t>
      </w:r>
      <w:r>
        <w:rPr>
          <w:b/>
          <w:bCs/>
          <w:i/>
          <w:iCs/>
          <w:color w:val="000000"/>
          <w:sz w:val="48"/>
          <w:szCs w:val="48"/>
        </w:rPr>
        <w:t>So when Moses’ father-in-law saw all that he did for the people, he said, “What is this thing that you are doing for the people? Why do you alone sit, and all the people stand before you from morning until evening?”</w:t>
      </w:r>
      <w:r>
        <w:rPr>
          <w:b/>
          <w:bCs/>
          <w:i/>
          <w:iCs/>
          <w:color w:val="000000"/>
          <w:sz w:val="48"/>
          <w:szCs w:val="48"/>
          <w:vertAlign w:val="superscript"/>
        </w:rPr>
        <w:t xml:space="preserve"> 15 </w:t>
      </w:r>
      <w:r>
        <w:rPr>
          <w:b/>
          <w:bCs/>
          <w:i/>
          <w:iCs/>
          <w:color w:val="000000"/>
          <w:sz w:val="48"/>
          <w:szCs w:val="48"/>
        </w:rPr>
        <w:t>And Moses said to his father-in-law,  “Because the people come to me to inquire of God. </w:t>
      </w:r>
      <w:r>
        <w:rPr>
          <w:b/>
          <w:bCs/>
          <w:i/>
          <w:iCs/>
          <w:color w:val="000000"/>
          <w:sz w:val="48"/>
          <w:szCs w:val="48"/>
          <w:vertAlign w:val="superscript"/>
        </w:rPr>
        <w:t>16 </w:t>
      </w:r>
      <w:r>
        <w:rPr>
          <w:b/>
          <w:bCs/>
          <w:i/>
          <w:iCs/>
          <w:color w:val="000000"/>
          <w:sz w:val="48"/>
          <w:szCs w:val="48"/>
        </w:rPr>
        <w:t xml:space="preserve">When they have a difficulty, they come to me, and I judge between one and another; and I make known the statutes of God and His laws.” </w:t>
      </w:r>
      <w:r>
        <w:rPr>
          <w:b/>
          <w:bCs/>
          <w:i/>
          <w:iCs/>
          <w:color w:val="000000"/>
          <w:sz w:val="48"/>
          <w:szCs w:val="48"/>
          <w:vertAlign w:val="superscript"/>
        </w:rPr>
        <w:t>17 </w:t>
      </w:r>
      <w:r>
        <w:rPr>
          <w:b/>
          <w:bCs/>
          <w:i/>
          <w:iCs/>
          <w:color w:val="000000"/>
          <w:sz w:val="48"/>
          <w:szCs w:val="48"/>
        </w:rPr>
        <w:t xml:space="preserve">So Moses’ father-in-law said to him, “The thing that you do is not good. </w:t>
      </w:r>
      <w:r>
        <w:rPr>
          <w:b/>
          <w:bCs/>
          <w:i/>
          <w:iCs/>
          <w:color w:val="000000"/>
          <w:sz w:val="48"/>
          <w:szCs w:val="48"/>
          <w:vertAlign w:val="superscript"/>
        </w:rPr>
        <w:t>18 </w:t>
      </w:r>
      <w:r>
        <w:rPr>
          <w:b/>
          <w:bCs/>
          <w:i/>
          <w:iCs/>
          <w:color w:val="000000"/>
          <w:sz w:val="48"/>
          <w:szCs w:val="48"/>
        </w:rPr>
        <w:t>Both you and these people who are with you will surely wear yourselves out. For this thing is too much for you; you are not able to perform it by yourself. </w:t>
      </w:r>
      <w:r>
        <w:rPr>
          <w:b/>
          <w:bCs/>
          <w:i/>
          <w:iCs/>
          <w:color w:val="000000"/>
          <w:sz w:val="48"/>
          <w:szCs w:val="48"/>
          <w:vertAlign w:val="superscript"/>
        </w:rPr>
        <w:t>19 </w:t>
      </w:r>
      <w:r>
        <w:rPr>
          <w:b/>
          <w:bCs/>
          <w:i/>
          <w:iCs/>
          <w:color w:val="000000"/>
          <w:sz w:val="48"/>
          <w:szCs w:val="48"/>
        </w:rPr>
        <w:t>Listen now to my voice; I will give you counsel, and God will be with you: Stand before God for the people, so that you may bring the difficulties to God. </w:t>
      </w:r>
      <w:r>
        <w:rPr>
          <w:b/>
          <w:bCs/>
          <w:i/>
          <w:iCs/>
          <w:color w:val="000000"/>
          <w:sz w:val="48"/>
          <w:szCs w:val="48"/>
          <w:vertAlign w:val="superscript"/>
        </w:rPr>
        <w:t>20 </w:t>
      </w:r>
      <w:r>
        <w:rPr>
          <w:b/>
          <w:bCs/>
          <w:i/>
          <w:iCs/>
          <w:color w:val="000000"/>
          <w:sz w:val="48"/>
          <w:szCs w:val="48"/>
        </w:rPr>
        <w:t>And you shall teach them the statutes and the laws, and show them the way in which they must walk and the work they must do. </w:t>
      </w:r>
      <w:r>
        <w:rPr>
          <w:b/>
          <w:bCs/>
          <w:i/>
          <w:iCs/>
          <w:color w:val="000000"/>
          <w:sz w:val="48"/>
          <w:szCs w:val="48"/>
          <w:vertAlign w:val="superscript"/>
        </w:rPr>
        <w:t>21 </w:t>
      </w:r>
      <w:r>
        <w:rPr>
          <w:b/>
          <w:bCs/>
          <w:i/>
          <w:iCs/>
          <w:color w:val="000000"/>
          <w:sz w:val="48"/>
          <w:szCs w:val="48"/>
        </w:rPr>
        <w:t>Moreover you shall select from all the people able men, such as fear God, men of truth, hating covetousness; and place such over them to be rulers of thousands,  rulers of hundreds, rulers of fifties, and rulers of tens. </w:t>
      </w:r>
      <w:r>
        <w:rPr>
          <w:b/>
          <w:bCs/>
          <w:i/>
          <w:iCs/>
          <w:color w:val="000000"/>
          <w:sz w:val="48"/>
          <w:szCs w:val="48"/>
          <w:vertAlign w:val="superscript"/>
        </w:rPr>
        <w:t>22 </w:t>
      </w:r>
      <w:r>
        <w:rPr>
          <w:b/>
          <w:bCs/>
          <w:i/>
          <w:iCs/>
          <w:color w:val="000000"/>
          <w:sz w:val="48"/>
          <w:szCs w:val="48"/>
        </w:rPr>
        <w:t xml:space="preserve">And let them judge the people at all times. Then it will be that every great matter they shall bring to you, but every small matter they themselves shall judge. So it will be easier for you, for they will bear the burden with you. </w:t>
      </w:r>
      <w:r>
        <w:rPr>
          <w:b/>
          <w:bCs/>
          <w:i/>
          <w:iCs/>
          <w:color w:val="000000"/>
          <w:sz w:val="48"/>
          <w:szCs w:val="48"/>
          <w:vertAlign w:val="superscript"/>
        </w:rPr>
        <w:t>23 </w:t>
      </w:r>
      <w:r>
        <w:rPr>
          <w:b/>
          <w:bCs/>
          <w:i/>
          <w:iCs/>
          <w:color w:val="000000"/>
          <w:sz w:val="48"/>
          <w:szCs w:val="48"/>
        </w:rPr>
        <w:t xml:space="preserve">If you do this thing, and God so commands you, then you will be able to endure, and all this people will also go to their place in peace.” </w:t>
      </w:r>
      <w:r>
        <w:rPr>
          <w:b/>
          <w:bCs/>
          <w:i/>
          <w:iCs/>
          <w:color w:val="000000"/>
          <w:sz w:val="48"/>
          <w:szCs w:val="48"/>
          <w:vertAlign w:val="superscript"/>
        </w:rPr>
        <w:t>24 </w:t>
      </w:r>
      <w:r>
        <w:rPr>
          <w:b/>
          <w:bCs/>
          <w:i/>
          <w:iCs/>
          <w:color w:val="000000"/>
          <w:sz w:val="48"/>
          <w:szCs w:val="48"/>
        </w:rPr>
        <w:t>So Moses heeded the voice of his father-in-law and did all that he had said. </w:t>
      </w:r>
      <w:r>
        <w:rPr>
          <w:b/>
          <w:bCs/>
          <w:i/>
          <w:iCs/>
          <w:color w:val="000000"/>
          <w:sz w:val="48"/>
          <w:szCs w:val="48"/>
          <w:vertAlign w:val="superscript"/>
        </w:rPr>
        <w:t>25 </w:t>
      </w:r>
      <w:r>
        <w:rPr>
          <w:b/>
          <w:bCs/>
          <w:i/>
          <w:iCs/>
          <w:color w:val="000000"/>
          <w:sz w:val="48"/>
          <w:szCs w:val="48"/>
        </w:rPr>
        <w:t>And Moses chose able men out of all Israel, and made them heads over the people: rulers of  thousands, rulers of hundreds, rulers of fifties, and rulers of tens. </w:t>
      </w:r>
      <w:r>
        <w:rPr>
          <w:b/>
          <w:bCs/>
          <w:i/>
          <w:iCs/>
          <w:color w:val="000000"/>
          <w:sz w:val="48"/>
          <w:szCs w:val="48"/>
          <w:vertAlign w:val="superscript"/>
        </w:rPr>
        <w:t>26 </w:t>
      </w:r>
      <w:r>
        <w:rPr>
          <w:b/>
          <w:bCs/>
          <w:i/>
          <w:iCs/>
          <w:color w:val="000000"/>
          <w:sz w:val="48"/>
          <w:szCs w:val="48"/>
        </w:rPr>
        <w:t xml:space="preserve">So they judged the people at all times; the hard cases they brought to Moses, but they judged every small case themselves. </w:t>
      </w:r>
      <w:r>
        <w:rPr>
          <w:b/>
          <w:bCs/>
          <w:i/>
          <w:iCs/>
          <w:color w:val="000000"/>
          <w:sz w:val="48"/>
          <w:szCs w:val="48"/>
          <w:vertAlign w:val="superscript"/>
        </w:rPr>
        <w:t>27 </w:t>
      </w:r>
      <w:r>
        <w:rPr>
          <w:b/>
          <w:bCs/>
          <w:i/>
          <w:iCs/>
          <w:color w:val="000000"/>
          <w:sz w:val="48"/>
          <w:szCs w:val="48"/>
        </w:rPr>
        <w:t>Then Moses let his father-in-law depart, and he went his way to his own land.”</w:t>
      </w:r>
    </w:p>
    <w:p>
      <w:pPr>
        <w:pStyle w:val="Normal"/>
        <w:rPr>
          <w:rFonts w:ascii="Times New Roman" w:hAnsi="Times New Roman" w:cs="Times New Roman"/>
          <w:i/>
          <w:iCs/>
          <w:sz w:val="48"/>
          <w:szCs w:val="48"/>
        </w:rPr>
      </w:pPr>
      <w:r>
        <w:rPr>
          <w:rFonts w:cs="Times New Roman" w:ascii="Times New Roman" w:hAnsi="Times New Roman"/>
          <w:sz w:val="48"/>
          <w:szCs w:val="48"/>
        </w:rPr>
        <w:t xml:space="preserve">Capacity = </w:t>
      </w:r>
      <w:r>
        <w:rPr>
          <w:rFonts w:cs="Times New Roman" w:ascii="Times New Roman" w:hAnsi="Times New Roman"/>
          <w:i/>
          <w:iCs/>
          <w:sz w:val="48"/>
          <w:szCs w:val="48"/>
        </w:rPr>
        <w:t xml:space="preserve">“The maximum amount that something can contain.” “The maximum amount that something can produce.”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Either way there is a place where:</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 person taps out…</w:t>
      </w:r>
    </w:p>
    <w:p>
      <w:pPr>
        <w:pStyle w:val="Normal"/>
        <w:numPr>
          <w:ilvl w:val="0"/>
          <w:numId w:val="5"/>
        </w:numPr>
        <w:rPr>
          <w:rFonts w:ascii="Times New Roman" w:hAnsi="Times New Roman" w:cs="Times New Roman"/>
          <w:sz w:val="48"/>
          <w:szCs w:val="48"/>
        </w:rPr>
      </w:pPr>
      <w:r>
        <w:rPr>
          <w:rFonts w:cs="Times New Roman" w:ascii="Times New Roman" w:hAnsi="Times New Roman"/>
          <w:sz w:val="48"/>
          <w:szCs w:val="48"/>
        </w:rPr>
        <w:t>An organization hits the glass ceiling… (Story of Moses &amp; Jethro)</w:t>
      </w:r>
    </w:p>
    <w:p>
      <w:pPr>
        <w:pStyle w:val="Normal"/>
        <w:numPr>
          <w:ilvl w:val="0"/>
          <w:numId w:val="7"/>
        </w:numPr>
        <w:rPr>
          <w:rFonts w:ascii="Times New Roman" w:hAnsi="Times New Roman" w:cs="Times New Roman"/>
          <w:sz w:val="48"/>
          <w:szCs w:val="48"/>
        </w:rPr>
      </w:pPr>
      <w:r>
        <w:rPr>
          <w:rFonts w:cs="Times New Roman" w:ascii="Times New Roman" w:hAnsi="Times New Roman"/>
          <w:sz w:val="48"/>
          <w:szCs w:val="48"/>
        </w:rPr>
        <w:t xml:space="preserve">The apparatus fails to bear the load…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Nothing good happens when one tries to force something beyond its capacity.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this Biblical account of Jethro and Moses, both Moses and Israel were at maximum capacity unless and until some changes were made.  Are you there?  Is your church you lead, there?  Is your family there?  Is your marriage there?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Exodus 18:17-18 </w:t>
      </w:r>
      <w:r>
        <w:rPr>
          <w:rFonts w:cs="Times New Roman" w:ascii="Times New Roman" w:hAnsi="Times New Roman"/>
          <w:b/>
          <w:bCs/>
          <w:i/>
          <w:iCs/>
          <w:color w:val="000000"/>
          <w:sz w:val="48"/>
          <w:szCs w:val="48"/>
          <w:vertAlign w:val="superscript"/>
        </w:rPr>
        <w:t>“</w:t>
      </w:r>
      <w:r>
        <w:rPr>
          <w:rFonts w:cs="Times New Roman" w:ascii="Times New Roman" w:hAnsi="Times New Roman"/>
          <w:b/>
          <w:bCs/>
          <w:i/>
          <w:iCs/>
          <w:color w:val="000000"/>
          <w:sz w:val="48"/>
          <w:szCs w:val="48"/>
        </w:rPr>
        <w:t xml:space="preserve">So Moses’ father-in-law said to him, “The thing that you do is not good. </w:t>
      </w:r>
      <w:r>
        <w:rPr>
          <w:rFonts w:cs="Times New Roman" w:ascii="Times New Roman" w:hAnsi="Times New Roman"/>
          <w:b/>
          <w:bCs/>
          <w:i/>
          <w:iCs/>
          <w:color w:val="000000"/>
          <w:sz w:val="48"/>
          <w:szCs w:val="48"/>
          <w:vertAlign w:val="superscript"/>
        </w:rPr>
        <w:t>18 </w:t>
      </w:r>
      <w:r>
        <w:rPr>
          <w:rFonts w:cs="Times New Roman" w:ascii="Times New Roman" w:hAnsi="Times New Roman"/>
          <w:b/>
          <w:bCs/>
          <w:i/>
          <w:iCs/>
          <w:color w:val="000000"/>
          <w:sz w:val="48"/>
          <w:szCs w:val="48"/>
        </w:rPr>
        <w:t>Both you and these people who are with you will surely wear yourselves out. For this thing is too much for you; you are not able to perform it by yourself.”</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As leaders, if we must have our fingerprints on everything, we greatly limit our own capacity and the capacity of the organizations we lead.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Moses sin was not a moral failing, it was a leadership failure.  Both are costly.  He failed to recognize when he and the people were reaching maximum capacity.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In committing this leadership infraction, he was becoming the savior of the people rather than the leader of the people.  Saviors ALWAYS get crucified! </w:t>
      </w:r>
    </w:p>
    <w:p>
      <w:pPr>
        <w:pStyle w:val="Normal"/>
        <w:rPr>
          <w:rFonts w:ascii="Times New Roman" w:hAnsi="Times New Roman" w:cs="Times New Roman"/>
          <w:sz w:val="48"/>
          <w:szCs w:val="48"/>
        </w:rPr>
      </w:pPr>
      <w:r>
        <w:rPr>
          <w:rFonts w:cs="Times New Roman" w:ascii="Times New Roman" w:hAnsi="Times New Roman"/>
          <w:sz w:val="48"/>
          <w:szCs w:val="48"/>
        </w:rPr>
        <w:t>As leaders, we dream of having faithful people to whom we can delegate responsibility.  I am going to give you an earth-shaking truth… The people are already in the house!  Our job is to:</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Identify their gifts… (giftstest.com)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Assess their capacity… </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Monitor their success…</w:t>
      </w:r>
    </w:p>
    <w:p>
      <w:pPr>
        <w:pStyle w:val="ListParagraph"/>
        <w:numPr>
          <w:ilvl w:val="0"/>
          <w:numId w:val="6"/>
        </w:numPr>
        <w:rPr>
          <w:rFonts w:ascii="Times New Roman" w:hAnsi="Times New Roman" w:cs="Times New Roman"/>
          <w:sz w:val="48"/>
          <w:szCs w:val="48"/>
        </w:rPr>
      </w:pPr>
      <w:r>
        <w:rPr>
          <w:rFonts w:cs="Times New Roman" w:ascii="Times New Roman" w:hAnsi="Times New Roman"/>
          <w:sz w:val="48"/>
          <w:szCs w:val="48"/>
        </w:rPr>
        <w:t xml:space="preserve">Offer course corrections…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Most leaders do not have issues with delegating, they have issues with releasing authority when they assign responsibility.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we desire to grow a healthy organization, we must become comfortable in the skin of releasing authority as we assign responsibility.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all we do is assign responsibility while hoarding authority, we create minions who are trying to impress us.  This leadership style runs dry quickly and creates haters.  (Over ripes)</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There are currently 9 Community Transformation Campuses, and I would dare say, there are people in some of our campuses that wouldn't recognize me if I met them on isle 13 at Walmart - The ego of most pastors couldn't handle that.  I am not trying to build an organization that reaches my capacity, I am trying to build one that can reach the capacity of all of CT Nation collectively.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Jethro was not just telling Moses to distribute his responsibility, he was telling him that he would have to allow these capable people to make decisions, AND that he would SUPPORT them in their decisions.  (Support publicly – correct privately)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If a leader cannot part with authority when they assign responsibility, they have discovered their lid.</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The unpardonable sin of leadership is expecting people to take responsibility without giving them authority.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As leaders we must be able to discern who is capable of leading at the following levels:</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10…</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50…</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100…</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1,000…</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Think of this:</w:t>
      </w:r>
    </w:p>
    <w:p>
      <w:pPr>
        <w:pStyle w:val="Normal"/>
        <w:rPr>
          <w:rFonts w:ascii="Times New Roman" w:hAnsi="Times New Roman" w:cs="Times New Roman"/>
          <w:sz w:val="48"/>
          <w:szCs w:val="48"/>
        </w:rPr>
      </w:pPr>
      <w:r>
        <w:rPr>
          <w:rFonts w:cs="Times New Roman" w:ascii="Times New Roman" w:hAnsi="Times New Roman"/>
          <w:sz w:val="48"/>
          <w:szCs w:val="48"/>
        </w:rPr>
        <w:t xml:space="preserve">If we place a leader of 10 over 50, they will fail!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When they fail, they will either disengage, become an ongoing problem or leave altogether.  Or they will do all three in the order that I have mentioned.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(What I told Brother Granberry about promoting a guy one level above his capability)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If we place a leader of 1,000 over 100, they will either become bored or drive everyone crazy.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 deacon asked me what I thought this church would be if I devoted all my attention to the church)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Either way, they eventually disengage, become a problem, or leave altogether.  Oftentimes they will do all three in the order that I have mentioned.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When we do not get the assignment of those who can lead at the levels of 10, 50, 100 &amp; 1,000 right, we sow frustration and chaos throughout the organization.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Leaders, </w:t>
      </w:r>
      <w:r>
        <w:rPr>
          <w:rFonts w:cs="Times New Roman" w:ascii="Times New Roman" w:hAnsi="Times New Roman"/>
          <w:i/>
          <w:iCs/>
          <w:sz w:val="48"/>
          <w:szCs w:val="48"/>
        </w:rPr>
        <w:t>"They might not be bad people, they might be in the wrong spot!"</w:t>
      </w:r>
      <w:r>
        <w:rPr>
          <w:rFonts w:cs="Times New Roman" w:ascii="Times New Roman" w:hAnsi="Times New Roman"/>
          <w:sz w:val="48"/>
          <w:szCs w:val="48"/>
        </w:rPr>
        <w:t xml:space="preserve">  Whose fault is it when people are assigned in the wrong responsibility?  The leader bears the blame - AND I mean it is the fault of every leader above them in the organization. </w:t>
      </w:r>
    </w:p>
    <w:p>
      <w:pPr>
        <w:pStyle w:val="Normal"/>
        <w:rPr/>
      </w:pPr>
      <w:r>
        <w:rPr>
          <w:rFonts w:cs="Times New Roman" w:ascii="Times New Roman" w:hAnsi="Times New Roman"/>
          <w:sz w:val="48"/>
          <w:szCs w:val="48"/>
        </w:rPr>
        <w:t>Leaders should not be afraid to move people around!  Moving people around requires: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Wisdom…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Finesse…</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Salesmanship…</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People must understand:</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Why they are being moved…</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How it makes them more effective…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 xml:space="preserve">How it benefits the organization… </w:t>
      </w:r>
    </w:p>
    <w:p>
      <w:pPr>
        <w:pStyle w:val="ListParagraph"/>
        <w:numPr>
          <w:ilvl w:val="0"/>
          <w:numId w:val="4"/>
        </w:numPr>
        <w:rPr>
          <w:rFonts w:ascii="Times New Roman" w:hAnsi="Times New Roman" w:cs="Times New Roman"/>
          <w:sz w:val="48"/>
          <w:szCs w:val="48"/>
        </w:rPr>
      </w:pPr>
      <w:r>
        <w:rPr>
          <w:rFonts w:cs="Times New Roman" w:ascii="Times New Roman" w:hAnsi="Times New Roman"/>
          <w:sz w:val="48"/>
          <w:szCs w:val="48"/>
        </w:rPr>
        <w:t>What the Kingdom impact will be…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Exodus 18:26 </w:t>
      </w:r>
      <w:r>
        <w:rPr>
          <w:rFonts w:cs="Times New Roman" w:ascii="Times New Roman" w:hAnsi="Times New Roman"/>
          <w:b/>
          <w:bCs/>
          <w:i/>
          <w:iCs/>
          <w:color w:val="000000"/>
          <w:sz w:val="48"/>
          <w:szCs w:val="48"/>
          <w:vertAlign w:val="superscript"/>
        </w:rPr>
        <w:t>“ </w:t>
      </w:r>
      <w:r>
        <w:rPr>
          <w:rFonts w:cs="Times New Roman" w:ascii="Times New Roman" w:hAnsi="Times New Roman"/>
          <w:b/>
          <w:bCs/>
          <w:i/>
          <w:iCs/>
          <w:color w:val="000000"/>
          <w:sz w:val="48"/>
          <w:szCs w:val="48"/>
        </w:rPr>
        <w:t>So they judged the people at all times; the hard cases they brought to Moses, but they judged every small case themselves.”</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Aptos Display">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7470" cy="186055"/>
              <wp:effectExtent l="0" t="0" r="0" b="0"/>
              <wp:wrapTopAndBottom/>
              <wp:docPr id="1" name="Frame1"/>
              <a:graphic xmlns:a="http://schemas.openxmlformats.org/drawingml/2006/main">
                <a:graphicData uri="http://schemas.microsoft.com/office/word/2010/wordprocessingShape">
                  <wps:wsp>
                    <wps:cNvSpPr txBox="1"/>
                    <wps:spPr>
                      <a:xfrm>
                        <a:off x="0" y="0"/>
                        <a:ext cx="7747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1pt;height:14.65pt;mso-wrap-distance-left:0pt;mso-wrap-distance-right:0pt;mso-wrap-distance-top:0pt;mso-wrap-distance-bottom:0pt;margin-top:0.05pt;mso-position-vertical-relative:text;margin-left:461.9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2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paragraph" w:styleId="Heading1">
    <w:name w:val="heading 1"/>
    <w:basedOn w:val="Normal"/>
    <w:next w:val="Normal"/>
    <w:qFormat/>
    <w:pPr>
      <w:keepNext w:val="true"/>
      <w:keepLines/>
      <w:numPr>
        <w:ilvl w:val="0"/>
        <w:numId w:val="1"/>
      </w:numPr>
      <w:spacing w:before="360" w:after="80"/>
      <w:outlineLvl w:val="0"/>
    </w:pPr>
    <w:rPr>
      <w:rFonts w:ascii="Aptos Display" w:hAnsi="Aptos Display" w:eastAsia="DengXian Light;等线 Light" w:cs="Times New Roman"/>
      <w:color w:val="0F4761"/>
      <w:sz w:val="40"/>
      <w:szCs w:val="40"/>
    </w:rPr>
  </w:style>
  <w:style w:type="paragraph" w:styleId="Heading2">
    <w:name w:val="heading 2"/>
    <w:basedOn w:val="Normal"/>
    <w:next w:val="Normal"/>
    <w:qFormat/>
    <w:pPr>
      <w:keepNext w:val="true"/>
      <w:keepLines/>
      <w:numPr>
        <w:ilvl w:val="1"/>
        <w:numId w:val="1"/>
      </w:numPr>
      <w:spacing w:before="160" w:after="80"/>
      <w:outlineLvl w:val="1"/>
    </w:pPr>
    <w:rPr>
      <w:rFonts w:ascii="Aptos Display" w:hAnsi="Aptos Display" w:eastAsia="DengXian Light;等线 Light" w:cs="Times New Roman"/>
      <w:color w:val="0F4761"/>
      <w:sz w:val="32"/>
      <w:szCs w:val="32"/>
    </w:rPr>
  </w:style>
  <w:style w:type="paragraph" w:styleId="Heading3">
    <w:name w:val="heading 3"/>
    <w:basedOn w:val="Normal"/>
    <w:next w:val="Normal"/>
    <w:qFormat/>
    <w:pPr>
      <w:keepNext w:val="true"/>
      <w:keepLines/>
      <w:numPr>
        <w:ilvl w:val="2"/>
        <w:numId w:val="1"/>
      </w:numPr>
      <w:spacing w:before="160" w:after="80"/>
      <w:outlineLvl w:val="2"/>
    </w:pPr>
    <w:rPr>
      <w:rFonts w:eastAsia="DengXian Light;等线 Light" w:cs="Times New Roman"/>
      <w:color w:val="0F4761"/>
      <w:sz w:val="28"/>
      <w:szCs w:val="28"/>
    </w:rPr>
  </w:style>
  <w:style w:type="paragraph" w:styleId="Heading4">
    <w:name w:val="heading 4"/>
    <w:basedOn w:val="Normal"/>
    <w:next w:val="Normal"/>
    <w:qFormat/>
    <w:pPr>
      <w:keepNext w:val="true"/>
      <w:keepLines/>
      <w:numPr>
        <w:ilvl w:val="3"/>
        <w:numId w:val="1"/>
      </w:numPr>
      <w:spacing w:before="80" w:after="40"/>
      <w:outlineLvl w:val="3"/>
    </w:pPr>
    <w:rPr>
      <w:rFonts w:eastAsia="DengXian Light;等线 Light" w:cs="Times New Roman"/>
      <w:i/>
      <w:iCs/>
      <w:color w:val="0F4761"/>
    </w:rPr>
  </w:style>
  <w:style w:type="paragraph" w:styleId="Heading5">
    <w:name w:val="heading 5"/>
    <w:basedOn w:val="Normal"/>
    <w:next w:val="Normal"/>
    <w:qFormat/>
    <w:pPr>
      <w:keepNext w:val="true"/>
      <w:keepLines/>
      <w:numPr>
        <w:ilvl w:val="4"/>
        <w:numId w:val="1"/>
      </w:numPr>
      <w:spacing w:before="80" w:after="40"/>
      <w:outlineLvl w:val="4"/>
    </w:pPr>
    <w:rPr>
      <w:rFonts w:eastAsia="DengXian Light;等线 Light" w:cs="Times New Roman"/>
      <w:color w:val="0F4761"/>
    </w:rPr>
  </w:style>
  <w:style w:type="paragraph" w:styleId="Heading6">
    <w:name w:val="heading 6"/>
    <w:basedOn w:val="Normal"/>
    <w:next w:val="Normal"/>
    <w:qFormat/>
    <w:pPr>
      <w:keepNext w:val="true"/>
      <w:keepLines/>
      <w:numPr>
        <w:ilvl w:val="5"/>
        <w:numId w:val="1"/>
      </w:numPr>
      <w:spacing w:before="40" w:after="0"/>
      <w:outlineLvl w:val="5"/>
    </w:pPr>
    <w:rPr>
      <w:rFonts w:eastAsia="DengXian Light;等线 Light" w:cs="Times New Roman"/>
      <w:i/>
      <w:iCs/>
      <w:color w:val="595959"/>
    </w:rPr>
  </w:style>
  <w:style w:type="paragraph" w:styleId="Heading7">
    <w:name w:val="heading 7"/>
    <w:basedOn w:val="Normal"/>
    <w:next w:val="Normal"/>
    <w:qFormat/>
    <w:pPr>
      <w:keepNext w:val="true"/>
      <w:keepLines/>
      <w:numPr>
        <w:ilvl w:val="6"/>
        <w:numId w:val="1"/>
      </w:numPr>
      <w:spacing w:before="40" w:after="0"/>
      <w:outlineLvl w:val="6"/>
    </w:pPr>
    <w:rPr>
      <w:rFonts w:eastAsia="DengXian Light;等线 Light" w:cs="Times New Roman"/>
      <w:color w:val="595959"/>
    </w:rPr>
  </w:style>
  <w:style w:type="paragraph" w:styleId="Heading8">
    <w:name w:val="heading 8"/>
    <w:basedOn w:val="Normal"/>
    <w:next w:val="Normal"/>
    <w:qFormat/>
    <w:pPr>
      <w:keepNext w:val="true"/>
      <w:keepLines/>
      <w:numPr>
        <w:ilvl w:val="7"/>
        <w:numId w:val="1"/>
      </w:numPr>
      <w:spacing w:before="0" w:after="0"/>
      <w:outlineLvl w:val="7"/>
    </w:pPr>
    <w:rPr>
      <w:rFonts w:eastAsia="DengXian Light;等线 Light" w:cs="Times New Roman"/>
      <w:i/>
      <w:iCs/>
      <w:color w:val="272727"/>
    </w:rPr>
  </w:style>
  <w:style w:type="paragraph" w:styleId="Heading9">
    <w:name w:val="heading 9"/>
    <w:basedOn w:val="Normal"/>
    <w:next w:val="Normal"/>
    <w:qFormat/>
    <w:pPr>
      <w:keepNext w:val="true"/>
      <w:keepLines/>
      <w:numPr>
        <w:ilvl w:val="8"/>
        <w:numId w:val="1"/>
      </w:numPr>
      <w:spacing w:before="0" w:after="0"/>
      <w:outlineLvl w:val="8"/>
    </w:pPr>
    <w:rPr>
      <w:rFonts w:eastAsia="DengXian Light;等线 Light" w:cs="Times New Roman"/>
      <w:color w:val="272727"/>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DefaultParagraphFont">
    <w:name w:val="Default Paragraph Font"/>
    <w:qFormat/>
    <w:rPr/>
  </w:style>
  <w:style w:type="character" w:styleId="Heading1Char">
    <w:name w:val="Heading 1 Char"/>
    <w:qFormat/>
    <w:rPr>
      <w:rFonts w:ascii="Aptos Display" w:hAnsi="Aptos Display" w:eastAsia="DengXian Light;等线 Light" w:cs="Times New Roman"/>
      <w:color w:val="0F4761"/>
      <w:sz w:val="40"/>
      <w:szCs w:val="40"/>
    </w:rPr>
  </w:style>
  <w:style w:type="character" w:styleId="Heading2Char">
    <w:name w:val="Heading 2 Char"/>
    <w:qFormat/>
    <w:rPr>
      <w:rFonts w:ascii="Aptos Display" w:hAnsi="Aptos Display" w:eastAsia="DengXian Light;等线 Light" w:cs="Times New Roman"/>
      <w:color w:val="0F4761"/>
      <w:sz w:val="32"/>
      <w:szCs w:val="32"/>
    </w:rPr>
  </w:style>
  <w:style w:type="character" w:styleId="Heading3Char">
    <w:name w:val="Heading 3 Char"/>
    <w:qFormat/>
    <w:rPr>
      <w:rFonts w:eastAsia="DengXian Light;等线 Light" w:cs="Times New Roman"/>
      <w:color w:val="0F4761"/>
      <w:sz w:val="28"/>
      <w:szCs w:val="28"/>
    </w:rPr>
  </w:style>
  <w:style w:type="character" w:styleId="Heading4Char">
    <w:name w:val="Heading 4 Char"/>
    <w:qFormat/>
    <w:rPr>
      <w:rFonts w:eastAsia="DengXian Light;等线 Light" w:cs="Times New Roman"/>
      <w:i/>
      <w:iCs/>
      <w:color w:val="0F4761"/>
    </w:rPr>
  </w:style>
  <w:style w:type="character" w:styleId="Heading5Char">
    <w:name w:val="Heading 5 Char"/>
    <w:qFormat/>
    <w:rPr>
      <w:rFonts w:eastAsia="DengXian Light;等线 Light" w:cs="Times New Roman"/>
      <w:color w:val="0F4761"/>
    </w:rPr>
  </w:style>
  <w:style w:type="character" w:styleId="Heading6Char">
    <w:name w:val="Heading 6 Char"/>
    <w:qFormat/>
    <w:rPr>
      <w:rFonts w:eastAsia="DengXian Light;等线 Light" w:cs="Times New Roman"/>
      <w:i/>
      <w:iCs/>
      <w:color w:val="595959"/>
    </w:rPr>
  </w:style>
  <w:style w:type="character" w:styleId="Heading7Char">
    <w:name w:val="Heading 7 Char"/>
    <w:qFormat/>
    <w:rPr>
      <w:rFonts w:eastAsia="DengXian Light;等线 Light" w:cs="Times New Roman"/>
      <w:color w:val="595959"/>
    </w:rPr>
  </w:style>
  <w:style w:type="character" w:styleId="Heading8Char">
    <w:name w:val="Heading 8 Char"/>
    <w:qFormat/>
    <w:rPr>
      <w:rFonts w:eastAsia="DengXian Light;等线 Light" w:cs="Times New Roman"/>
      <w:i/>
      <w:iCs/>
      <w:color w:val="272727"/>
    </w:rPr>
  </w:style>
  <w:style w:type="character" w:styleId="Heading9Char">
    <w:name w:val="Heading 9 Char"/>
    <w:qFormat/>
    <w:rPr>
      <w:rFonts w:eastAsia="DengXian Light;等线 Light" w:cs="Times New Roman"/>
      <w:color w:val="272727"/>
    </w:rPr>
  </w:style>
  <w:style w:type="character" w:styleId="TitleChar">
    <w:name w:val="Title Char"/>
    <w:qFormat/>
    <w:rPr>
      <w:rFonts w:ascii="Aptos Display" w:hAnsi="Aptos Display" w:eastAsia="DengXian Light;等线 Light" w:cs="Times New Roman"/>
      <w:spacing w:val="-10"/>
      <w:kern w:val="2"/>
      <w:sz w:val="56"/>
      <w:szCs w:val="56"/>
    </w:rPr>
  </w:style>
  <w:style w:type="character" w:styleId="SubtitleChar">
    <w:name w:val="Subtitle Char"/>
    <w:qFormat/>
    <w:rPr>
      <w:rFonts w:eastAsia="DengXian Light;等线 Light" w:cs="Times New Roman"/>
      <w:color w:val="595959"/>
      <w:spacing w:val="15"/>
      <w:sz w:val="28"/>
      <w:szCs w:val="28"/>
    </w:rPr>
  </w:style>
  <w:style w:type="character" w:styleId="QuoteChar">
    <w:name w:val="Quote Char"/>
    <w:qFormat/>
    <w:rPr>
      <w:i/>
      <w:iCs/>
      <w:color w:val="404040"/>
    </w:rPr>
  </w:style>
  <w:style w:type="character" w:styleId="IntenseEmphasis">
    <w:name w:val="Intense Emphasis"/>
    <w:qFormat/>
    <w:rPr>
      <w:i/>
      <w:iCs/>
      <w:color w:val="0F4761"/>
    </w:rPr>
  </w:style>
  <w:style w:type="character" w:styleId="IntenseQuoteChar">
    <w:name w:val="Intense Quote Char"/>
    <w:qFormat/>
    <w:rPr>
      <w:i/>
      <w:iCs/>
      <w:color w:val="0F4761"/>
    </w:rPr>
  </w:style>
  <w:style w:type="character" w:styleId="IntenseReference">
    <w:name w:val="Intense Reference"/>
    <w:qFormat/>
    <w:rPr>
      <w:b/>
      <w:bCs/>
      <w:smallCaps/>
      <w:color w:val="0F4761"/>
      <w:spacing w:val="5"/>
    </w:rPr>
  </w:style>
  <w:style w:type="character" w:styleId="FooterChar">
    <w:name w:val="Footer Char"/>
    <w:qFormat/>
    <w:rPr>
      <w:rFonts w:ascii="Calibri" w:hAnsi="Calibri" w:eastAsia="Calibri" w:cs="Times New Roman"/>
      <w:kern w:val="0"/>
    </w:rPr>
  </w:style>
  <w:style w:type="character" w:styleId="PageNumber">
    <w:name w:val="page number"/>
    <w:basedOn w:val="DefaultParagraphFont"/>
    <w:rPr/>
  </w:style>
  <w:style w:type="paragraph" w:styleId="Heading">
    <w:name w:val="Heading"/>
    <w:basedOn w:val="Normal"/>
    <w:next w:val="Normal"/>
    <w:qFormat/>
    <w:pPr>
      <w:spacing w:lineRule="auto" w:line="240" w:before="0" w:after="80"/>
      <w:contextualSpacing/>
    </w:pPr>
    <w:rPr>
      <w:rFonts w:ascii="Aptos Display" w:hAnsi="Aptos Display" w:eastAsia="DengXian Light;等线 Light" w:cs="Times New Roman"/>
      <w:spacing w:val="-10"/>
      <w:kern w:val="2"/>
      <w:sz w:val="56"/>
      <w:szCs w:val="56"/>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ubtitle">
    <w:name w:val="Subtitle"/>
    <w:basedOn w:val="Normal"/>
    <w:next w:val="Normal"/>
    <w:qFormat/>
    <w:pPr>
      <w:numPr>
        <w:ilvl w:val="0"/>
        <w:numId w:val="0"/>
      </w:numPr>
      <w:ind w:hanging="0" w:start="0" w:end="0"/>
    </w:pPr>
    <w:rPr>
      <w:rFonts w:eastAsia="DengXian Light;等线 Light" w:cs="Times New Roman"/>
      <w:color w:val="595959"/>
      <w:spacing w:val="15"/>
      <w:sz w:val="28"/>
      <w:szCs w:val="28"/>
    </w:rPr>
  </w:style>
  <w:style w:type="paragraph" w:styleId="Quote">
    <w:name w:val="Quote"/>
    <w:basedOn w:val="Normal"/>
    <w:next w:val="Normal"/>
    <w:qFormat/>
    <w:pPr>
      <w:spacing w:before="160" w:after="0"/>
      <w:jc w:val="center"/>
    </w:pPr>
    <w:rPr>
      <w:i/>
      <w:iCs/>
      <w:color w:val="404040"/>
    </w:rPr>
  </w:style>
  <w:style w:type="paragraph" w:styleId="ListParagraph">
    <w:name w:val="List Paragraph"/>
    <w:basedOn w:val="Normal"/>
    <w:qFormat/>
    <w:pPr>
      <w:spacing w:before="0" w:after="0"/>
      <w:ind w:hanging="0" w:start="720" w:end="0"/>
      <w:contextualSpacing/>
    </w:pPr>
    <w:rPr/>
  </w:style>
  <w:style w:type="paragraph" w:styleId="IntenseQuote">
    <w:name w:val="Intense Quote"/>
    <w:basedOn w:val="Normal"/>
    <w:next w:val="Normal"/>
    <w:qFormat/>
    <w:pPr>
      <w:pBdr>
        <w:top w:val="single" w:sz="4" w:space="10" w:color="0F4761"/>
        <w:bottom w:val="single" w:sz="4" w:space="10" w:color="0F4761"/>
      </w:pBdr>
      <w:spacing w:before="360" w:after="360"/>
      <w:ind w:hanging="0" w:start="864" w:end="864"/>
      <w:jc w:val="center"/>
    </w:pPr>
    <w:rPr>
      <w:i/>
      <w:iCs/>
      <w:color w:val="0F4761"/>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2025-05-23T11:46:00Z</dcterms:created>
  <dc:creator>Steele Rohde</dc:creator>
  <dc:description/>
  <cp:keywords/>
  <dc:language>en-US</dc:language>
  <cp:lastModifiedBy>Steele Rohde</cp:lastModifiedBy>
  <dcterms:modified xsi:type="dcterms:W3CDTF">2025-05-23T15:39:00Z</dcterms:modified>
  <cp:revision>4</cp:revision>
  <dc:subject/>
  <dc:title/>
</cp:coreProperties>
</file>