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44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445"/>
      </w:tblGrid>
      <w:tr>
        <w:trPr/>
        <w:tc>
          <w:tcPr>
            <w:tcW w:w="11445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90500" cy="14287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89" t="-252" r="-189" b="-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autoSpaceDE w:val="false"/>
        <w:spacing w:before="0" w:after="180"/>
        <w:rPr/>
      </w:pPr>
      <w:r>
        <w:rPr/>
        <w:t>HOW TO OVERCOME A TRAGEDY</w:t>
        <w:br/>
        <w:t>Nehemiah 1:1-2 :8  Nehemiah 1:1-8</w:t>
      </w:r>
    </w:p>
    <w:p>
      <w:pPr>
        <w:pStyle w:val="Normal"/>
        <w:autoSpaceDE w:val="false"/>
        <w:rPr/>
      </w:pPr>
      <w:r>
        <w:rPr/>
      </w:r>
    </w:p>
    <w:p>
      <w:pPr>
        <w:pStyle w:val="Normal"/>
        <w:autoSpaceDE w:val="false"/>
        <w:jc w:val="center"/>
        <w:rPr/>
      </w:pPr>
      <w:r>
        <w:rPr/>
      </w:r>
    </w:p>
    <w:p>
      <w:pPr>
        <w:pStyle w:val="Normal"/>
        <w:autoSpaceDE w:val="false"/>
        <w:rPr>
          <w:b/>
          <w:bCs/>
        </w:rPr>
      </w:pPr>
      <w:r>
        <w:rPr/>
        <w:t>I am Nehemiah son of Hacaliah, and in this book I tell what I have done.</w:t>
      </w:r>
    </w:p>
    <w:p>
      <w:pPr>
        <w:pStyle w:val="Normal"/>
        <w:autoSpaceDE w:val="false"/>
        <w:rPr/>
      </w:pPr>
      <w:r>
        <w:rPr/>
        <w:t>1 During the month of Chislev  in the twentieth year that Artaxerxes  ruled Persia, I was in his fortress city of Susa,  2 when my brother Hanani came with some men from Judah. So I asked them about the Jews who had escaped  from being captives in Babylonia. I also asked them about the city of Jerusalem.</w:t>
      </w:r>
    </w:p>
    <w:p>
      <w:pPr>
        <w:pStyle w:val="Normal"/>
        <w:autoSpaceDE w:val="false"/>
        <w:rPr/>
      </w:pPr>
      <w:r>
        <w:rPr/>
        <w:t>3 They told me, “Those captives who have come back are having all kinds of troubles. They are terribly disgraced, Jerusalem’s walls are broken down, and its gates have been burned.”</w:t>
      </w:r>
    </w:p>
    <w:p>
      <w:pPr>
        <w:pStyle w:val="Normal"/>
        <w:autoSpaceDE w:val="false"/>
        <w:rPr/>
      </w:pPr>
      <w:r>
        <w:rPr/>
        <w:t>4 When I heard this, I sat down and cried. Then for several days, I mourned; I went without eating to show my sorrow, and I prayed:</w:t>
      </w:r>
    </w:p>
    <w:p>
      <w:pPr>
        <w:pStyle w:val="Normal"/>
        <w:autoSpaceDE w:val="false"/>
        <w:rPr/>
      </w:pPr>
      <w:r>
        <w:rPr/>
        <w:t xml:space="preserve">5 </w:t>
      </w:r>
      <w:r>
        <w:rPr>
          <w:smallCaps/>
        </w:rPr>
        <w:t>Lord</w:t>
      </w:r>
      <w:r>
        <w:rPr/>
        <w:t xml:space="preserve"> God of heaven, you are great and fearsome. And you faithfully keep your promises to everyone who loves you and obeys your commands. 6 I am your servant, so please have mercy on me and answer the prayer that I make day and night for these people of Israel who serve you. I, my family, and the rest of your people have sinned 7 by choosing to disobey you and the laws and teachings you gave to your servant Moses.</w:t>
      </w:r>
    </w:p>
    <w:p>
      <w:pPr>
        <w:pStyle w:val="Normal"/>
        <w:rPr/>
      </w:pPr>
      <w:r>
        <w:rPr/>
        <w:t xml:space="preserve">8 Please remember the promise you made to Moses. You told him that if we were unfaithful, you would scatter us among foreign nations. </w:t>
      </w:r>
      <w:r>
        <w:rPr>
          <w:rStyle w:val="FootnoteReference"/>
        </w:rPr>
        <w:footnoteReference w:id="2"/>
      </w:r>
      <w:r>
        <w:rPr/>
        <w:br/>
        <w:br/>
        <w:t>Intro: When tragedy strikes, some react by getting</w:t>
        <w:br/>
        <w:t>bitter, blaming God, withdrawing, and never working</w:t>
        <w:br/>
        <w:t>through a constructive reaction. Nehemiah shows</w:t>
        <w:br/>
        <w:t>us how to react positively and constructively</w:t>
        <w:br/>
        <w:t>to tragedy. His tragedy was that his homeland</w:t>
        <w:br/>
        <w:t>had been devistated, the wall of Jerusalem had</w:t>
        <w:br/>
        <w:t>been broken down. He was far away from home, and</w:t>
        <w:br/>
        <w:t>the news hit him hard. How he reacted made all</w:t>
        <w:br/>
        <w:t xml:space="preserve">the difference. </w:t>
        <w:br/>
        <w:br/>
        <w:t>When reacting to tragedy:</w:t>
        <w:br/>
        <w:br/>
        <w:t>I. Take time to MOURN (1:4)</w:t>
        <w:br/>
        <w:br/>
        <w:t>A. It is okay to cry.</w:t>
        <w:br/>
        <w:t>B. We should not deny our true feelings of grief.</w:t>
        <w:br/>
        <w:t>C. It is not a sign of strength to deny our</w:t>
        <w:br/>
        <w:t>grief.</w:t>
        <w:br/>
        <w:t xml:space="preserve">D. A person’s mental, emotional, and physical </w:t>
        <w:br/>
        <w:t>health demands that we take time to mourn</w:t>
        <w:br/>
        <w:t>when necessary.</w:t>
        <w:br/>
        <w:br/>
        <w:t>II.Take time to MEDITATE (l:4b--11)</w:t>
        <w:br/>
        <w:br/>
        <w:t>A. Meditation involves Confession</w:t>
        <w:br/>
        <w:t>B. Meditation involves Petition</w:t>
        <w:br/>
        <w:t>C. Meditation involves Intercession</w:t>
        <w:br/>
        <w:t>D. Meditation involves Introspection</w:t>
        <w:br/>
        <w:br/>
        <w:t>III. THEN MOVE TO ACTION (1:11B--2:8)</w:t>
        <w:br/>
        <w:br/>
        <w:t>A. Avoid getting "stuck" in grief process.</w:t>
        <w:br/>
        <w:t>B. Constructively DO what you can about the</w:t>
        <w:br/>
        <w:t>situation, as God leads, in His timing.</w:t>
        <w:br/>
        <w:t>C. Action is grief’s best therapy.</w:t>
        <w:br/>
        <w:t>(example: If cancer is your tragedy, begin</w:t>
        <w:br/>
        <w:t>or get active in helping other</w:t>
        <w:br/>
        <w:t>cancer patients)</w:t>
        <w:br/>
        <w:t>D. God will provide the resources for recouperation</w:t>
        <w:br/>
        <w:t>from tragedy.</w:t>
        <w:br/>
        <w:br/>
        <w:t>Conclusion:</w:t>
        <w:br/>
        <w:t>To face tragedy constructively, Nehemiah offers</w:t>
        <w:br/>
        <w:t>a very healthy example. God blesses every effort</w:t>
        <w:br/>
        <w:t>to react constructively to the tragedies of life.</w:t>
        <w:br/>
        <w:t>Have you taken time to mourn, meditate, and then</w:t>
        <w:br/>
        <w:t xml:space="preserve">move to action? </w:t>
        <w:br/>
        <w:br/>
        <w:t>v</w:t>
      </w:r>
    </w:p>
    <w:sectPr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rmal"/>
        <w:autoSpaceDE w:val="false"/>
        <w:rPr/>
      </w:pPr>
      <w:r>
        <w:rPr>
          <w:rStyle w:val="FootnoteCharacters"/>
        </w:rPr>
        <w:footnoteRef/>
      </w:r>
      <w:r>
        <w:rPr>
          <w:i/>
          <w:iCs/>
        </w:rPr>
        <w:t>The Contemporary English [computer file], electronic ed., Logos Library System</w:t>
      </w:r>
      <w:r>
        <w:rPr/>
        <w:t>, (Nashville: Thomas Nelson) 1997, c1995 by the American Bible Society.</w:t>
      </w:r>
    </w:p>
  </w:footnote>
</w:footnote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2005-09-03T18:02:00Z</dcterms:created>
  <dc:creator>dnordin</dc:creator>
  <dc:description/>
  <dc:language>en-US</dc:language>
  <cp:lastModifiedBy>dnordin</cp:lastModifiedBy>
  <dcterms:modified xsi:type="dcterms:W3CDTF">2005-09-03T18:27:00Z</dcterms:modified>
  <cp:revision>2</cp:revision>
  <dc:subject/>
  <dc:title/>
</cp:coreProperties>
</file>