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Times New Roman" w:cs="Times New Roman" w:ascii="Times New Roman" w:hAnsi="Times New Roman"/>
          <w:b/>
          <w:bCs/>
          <w:color w:val="000000"/>
          <w:sz w:val="48"/>
          <w:szCs w:val="48"/>
        </w:rPr>
        <w:t>JESUS IN THE WORD</w:t>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John 1:1-5 </w:t>
      </w:r>
      <w:r>
        <w:rPr>
          <w:rFonts w:eastAsia="Times New Roman" w:cs="Times New Roman" w:ascii="Times New Roman" w:hAnsi="Times New Roman"/>
          <w:b/>
          <w:bCs/>
          <w:i/>
          <w:iCs/>
          <w:color w:val="000000"/>
          <w:sz w:val="48"/>
          <w:szCs w:val="48"/>
        </w:rPr>
        <w:t>“In the beginning was the Word, and the Word was with God, and the Word was God. </w:t>
      </w:r>
      <w:r>
        <w:rPr>
          <w:rFonts w:eastAsia="Times New Roman" w:cs="Times New Roman" w:ascii="Times New Roman" w:hAnsi="Times New Roman"/>
          <w:b/>
          <w:bCs/>
          <w:i/>
          <w:iCs/>
          <w:color w:val="000000"/>
          <w:sz w:val="48"/>
          <w:szCs w:val="48"/>
          <w:vertAlign w:val="superscript"/>
        </w:rPr>
        <w:t>2 </w:t>
      </w:r>
      <w:r>
        <w:rPr>
          <w:rFonts w:eastAsia="Times New Roman" w:cs="Times New Roman" w:ascii="Times New Roman" w:hAnsi="Times New Roman"/>
          <w:b/>
          <w:bCs/>
          <w:i/>
          <w:iCs/>
          <w:color w:val="000000"/>
          <w:sz w:val="48"/>
          <w:szCs w:val="48"/>
        </w:rPr>
        <w:t>He was in the beginning with God. </w:t>
      </w:r>
      <w:r>
        <w:rPr>
          <w:rFonts w:eastAsia="Times New Roman" w:cs="Times New Roman" w:ascii="Times New Roman" w:hAnsi="Times New Roman"/>
          <w:b/>
          <w:bCs/>
          <w:i/>
          <w:iCs/>
          <w:color w:val="000000"/>
          <w:sz w:val="48"/>
          <w:szCs w:val="48"/>
          <w:vertAlign w:val="superscript"/>
        </w:rPr>
        <w:t>3 </w:t>
      </w:r>
      <w:r>
        <w:rPr>
          <w:rFonts w:eastAsia="Times New Roman" w:cs="Times New Roman" w:ascii="Times New Roman" w:hAnsi="Times New Roman"/>
          <w:b/>
          <w:bCs/>
          <w:i/>
          <w:iCs/>
          <w:color w:val="000000"/>
          <w:sz w:val="48"/>
          <w:szCs w:val="48"/>
        </w:rPr>
        <w:t>All things were made through Him, and without Him nothing was made that was made. </w:t>
      </w:r>
      <w:r>
        <w:rPr>
          <w:rFonts w:eastAsia="Times New Roman" w:cs="Times New Roman" w:ascii="Times New Roman" w:hAnsi="Times New Roman"/>
          <w:b/>
          <w:bCs/>
          <w:i/>
          <w:iCs/>
          <w:color w:val="000000"/>
          <w:sz w:val="48"/>
          <w:szCs w:val="48"/>
          <w:vertAlign w:val="superscript"/>
        </w:rPr>
        <w:t>4 </w:t>
      </w:r>
      <w:r>
        <w:rPr>
          <w:rFonts w:eastAsia="Times New Roman" w:cs="Times New Roman" w:ascii="Times New Roman" w:hAnsi="Times New Roman"/>
          <w:b/>
          <w:bCs/>
          <w:i/>
          <w:iCs/>
          <w:color w:val="000000"/>
          <w:sz w:val="48"/>
          <w:szCs w:val="48"/>
        </w:rPr>
        <w:t>In Him was life, and the life was the light of men. </w:t>
      </w:r>
      <w:r>
        <w:rPr>
          <w:rFonts w:eastAsia="Times New Roman" w:cs="Times New Roman" w:ascii="Times New Roman" w:hAnsi="Times New Roman"/>
          <w:b/>
          <w:bCs/>
          <w:i/>
          <w:iCs/>
          <w:color w:val="000000"/>
          <w:sz w:val="48"/>
          <w:szCs w:val="48"/>
          <w:vertAlign w:val="superscript"/>
        </w:rPr>
        <w:t>5 </w:t>
      </w:r>
      <w:r>
        <w:rPr>
          <w:rFonts w:eastAsia="Times New Roman" w:cs="Times New Roman" w:ascii="Times New Roman" w:hAnsi="Times New Roman"/>
          <w:b/>
          <w:bCs/>
          <w:i/>
          <w:iCs/>
          <w:color w:val="000000"/>
          <w:sz w:val="48"/>
          <w:szCs w:val="48"/>
        </w:rPr>
        <w:t xml:space="preserve">And the light shines in the darkness, and the darkness did not comprehend it.” </w:t>
      </w:r>
      <w:r>
        <w:rPr>
          <w:rFonts w:eastAsia="Times New Roman" w:cs="Times New Roman" w:ascii="Times New Roman" w:hAnsi="Times New Roman"/>
          <w:color w:val="000000"/>
          <w:sz w:val="48"/>
          <w:szCs w:val="48"/>
        </w:rPr>
        <w:t xml:space="preserve">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pPr>
      <w:r>
        <w:rPr>
          <w:rFonts w:cs="Times New Roman" w:ascii="Times New Roman" w:hAnsi="Times New Roman"/>
          <w:sz w:val="48"/>
          <w:szCs w:val="32"/>
        </w:rPr>
        <w:t xml:space="preserve">The miracle of the incarnation of Christ is incapsulated in </w:t>
      </w:r>
      <w:r>
        <w:rPr>
          <w:rFonts w:cs="Times New Roman" w:ascii="Times New Roman" w:hAnsi="Times New Roman"/>
          <w:color w:val="000000"/>
          <w:sz w:val="48"/>
          <w:szCs w:val="32"/>
        </w:rPr>
        <w:t xml:space="preserve">Galatians 4:4 (KJV) </w:t>
      </w:r>
      <w:r>
        <w:rPr>
          <w:rFonts w:cs="Times New Roman" w:ascii="Times New Roman" w:hAnsi="Times New Roman"/>
          <w:b/>
          <w:i/>
          <w:color w:val="000000"/>
          <w:sz w:val="48"/>
          <w:szCs w:val="32"/>
        </w:rPr>
        <w:t xml:space="preserve">“But when the fullness of time was come, God sent forth </w:t>
      </w:r>
      <w:r>
        <w:rPr>
          <w:rFonts w:cs="Times New Roman" w:ascii="Times New Roman" w:hAnsi="Times New Roman"/>
          <w:b/>
          <w:i/>
          <w:color w:val="000000"/>
          <w:sz w:val="48"/>
          <w:szCs w:val="32"/>
          <w:u w:val="single"/>
        </w:rPr>
        <w:t>his Son</w:t>
      </w:r>
      <w:r>
        <w:rPr>
          <w:rFonts w:cs="Times New Roman" w:ascii="Times New Roman" w:hAnsi="Times New Roman"/>
          <w:b/>
          <w:i/>
          <w:color w:val="000000"/>
          <w:sz w:val="48"/>
          <w:szCs w:val="32"/>
        </w:rPr>
        <w:t xml:space="preserve">, </w:t>
      </w:r>
      <w:r>
        <w:rPr>
          <w:rFonts w:cs="Times New Roman" w:ascii="Times New Roman" w:hAnsi="Times New Roman"/>
          <w:b/>
          <w:i/>
          <w:color w:val="000000"/>
          <w:sz w:val="48"/>
          <w:szCs w:val="32"/>
          <w:u w:val="single"/>
        </w:rPr>
        <w:t>made of a woman</w:t>
      </w:r>
      <w:r>
        <w:rPr>
          <w:rFonts w:cs="Times New Roman" w:ascii="Times New Roman" w:hAnsi="Times New Roman"/>
          <w:b/>
          <w:i/>
          <w:color w:val="000000"/>
          <w:sz w:val="48"/>
          <w:szCs w:val="32"/>
        </w:rPr>
        <w:t>, made under the law.”</w:t>
      </w:r>
      <w:r>
        <w:rPr>
          <w:rFonts w:cs="Times New Roman" w:ascii="Times New Roman" w:hAnsi="Times New Roman"/>
          <w:color w:val="000000"/>
          <w:sz w:val="48"/>
          <w:szCs w:val="32"/>
        </w:rPr>
        <w:t xml:space="preserve"> </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God's Son became Mary’s Baby…</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 xml:space="preserve">A child was born, but a son was given…. </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 xml:space="preserve">The Lion of the Tribe of Judah became a lamb slain from the foundation of the world… (From everlasting to everlasting – Eternal Priesthood after the order – Before Abraham was, I am) </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An equal to God became a lowly servant of all mankind…</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The Ancient of Days became an infant born in the stable of Bethlehem…</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He placed himself in the hands of man, that man might place himself in the hands of God… (We are commanded to cast ourselves upon the mercies of God – His mercies are new every morning)</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He often experienced hunger even though He was and is the Bread of Life…</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He used candles as a light in the darkness, but He gave light to the world three days before there was a son, moon, or stars…</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 xml:space="preserve">He walked, rode a donkey or sailed in a ship everywhere He went, yet He rides on the wings of the wind… </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 xml:space="preserve">He created the oceans, rivers, lakes, as well as the fountains of the deep. Yet in the Word He asked a woman of ill repute for a drink of water… </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In His earthly sojourn, He could only be in one place at a time, but He was and is God omnipresent…</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 xml:space="preserve">In His earthly visit He had to rely on the facts that He could see, but we know He is God omniscient…  </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He wept at the tomb of His friend Lazarus, but then called Lazarus back to life…</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While He lived here, He tolerated injustice and aggression, but we know full well that He is going to tread out the wine press of the wrath of God, and break mighty armies across His knees…</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 xml:space="preserve">He only lived thirty-three- and one-half years, yet He is the Father of Eternity… </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 xml:space="preserve">While He broke under the weight of a cross, we know He is God omnipotent… </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While He was led as a lamb to the slaughter, we know He was really the Lion of the Tribe of Judah…</w:t>
      </w:r>
    </w:p>
    <w:p>
      <w:pPr>
        <w:pStyle w:val="ListParagraph"/>
        <w:numPr>
          <w:ilvl w:val="0"/>
          <w:numId w:val="2"/>
        </w:numPr>
        <w:spacing w:lineRule="auto" w:line="276" w:before="0" w:after="0"/>
        <w:contextualSpacing/>
        <w:rPr>
          <w:rFonts w:ascii="Times New Roman" w:hAnsi="Times New Roman" w:cs="Times New Roman"/>
          <w:sz w:val="48"/>
          <w:szCs w:val="32"/>
        </w:rPr>
      </w:pPr>
      <w:r>
        <w:rPr>
          <w:rFonts w:cs="Times New Roman" w:ascii="Times New Roman" w:hAnsi="Times New Roman"/>
          <w:sz w:val="48"/>
          <w:szCs w:val="32"/>
        </w:rPr>
        <w:t xml:space="preserve">He died a cruel death on the cross, while simultaneously abolishing death all together… </w:t>
        <w:tab/>
      </w:r>
    </w:p>
    <w:p>
      <w:pPr>
        <w:pStyle w:val="ListParagraph"/>
        <w:numPr>
          <w:ilvl w:val="0"/>
          <w:numId w:val="2"/>
        </w:numPr>
        <w:spacing w:lineRule="auto" w:line="276" w:before="0" w:after="0"/>
        <w:contextualSpacing/>
        <w:rPr>
          <w:rStyle w:val="versetext"/>
          <w:rFonts w:ascii="Times New Roman" w:hAnsi="Times New Roman" w:cs="Times New Roman"/>
          <w:sz w:val="48"/>
          <w:szCs w:val="32"/>
        </w:rPr>
      </w:pPr>
      <w:r>
        <w:rPr>
          <w:rFonts w:cs="Times New Roman" w:ascii="Times New Roman" w:hAnsi="Times New Roman"/>
          <w:sz w:val="48"/>
          <w:szCs w:val="32"/>
        </w:rPr>
        <w:t>His mother called Him Jesus, but His father gave Him a name above all other names…</w:t>
        <w:tab/>
        <w:t xml:space="preserve"> </w:t>
      </w:r>
    </w:p>
    <w:p>
      <w:pPr>
        <w:pStyle w:val="Normal"/>
        <w:rPr>
          <w:rStyle w:val="versetext"/>
          <w:rFonts w:ascii="Times New Roman" w:hAnsi="Times New Roman" w:eastAsia="Times New Roman" w:cs="Times New Roman"/>
          <w:b/>
          <w:bCs/>
          <w:color w:val="000000"/>
          <w:sz w:val="48"/>
          <w:szCs w:val="48"/>
        </w:rPr>
      </w:pPr>
      <w:r>
        <w:rPr/>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 xml:space="preserve">IN TIMES OF TROUBLE AND DISAPPOINTMENT HE HAS PROMISED TO UPHOLD US!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Matthew 11:28-30 (NKJV) </w:t>
      </w:r>
      <w:r>
        <w:rPr>
          <w:rFonts w:eastAsia="Times New Roman" w:cs="Times New Roman" w:ascii="Times New Roman" w:hAnsi="Times New Roman"/>
          <w:b/>
          <w:bCs/>
          <w:i/>
          <w:iCs/>
          <w:color w:val="000000"/>
          <w:sz w:val="48"/>
          <w:szCs w:val="48"/>
        </w:rPr>
        <w:t>“Come to Me, all you who labor and are heavy laden, and I will give you rest. </w:t>
      </w:r>
      <w:r>
        <w:rPr>
          <w:rFonts w:eastAsia="Times New Roman" w:cs="Times New Roman" w:ascii="Times New Roman" w:hAnsi="Times New Roman"/>
          <w:b/>
          <w:bCs/>
          <w:i/>
          <w:iCs/>
          <w:color w:val="000000"/>
          <w:sz w:val="48"/>
          <w:szCs w:val="48"/>
          <w:vertAlign w:val="superscript"/>
        </w:rPr>
        <w:t>29 </w:t>
      </w:r>
      <w:r>
        <w:rPr>
          <w:rFonts w:eastAsia="Times New Roman" w:cs="Times New Roman" w:ascii="Times New Roman" w:hAnsi="Times New Roman"/>
          <w:b/>
          <w:bCs/>
          <w:i/>
          <w:iCs/>
          <w:color w:val="000000"/>
          <w:sz w:val="48"/>
          <w:szCs w:val="48"/>
        </w:rPr>
        <w:t>Take My yoke upon you and learn from Me, for I am gentle and lowly in heart, and you will find rest for your souls. </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For My yoke is easy and My burden is light.”</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pPr>
      <w:r>
        <w:rPr>
          <w:rFonts w:eastAsia="Times New Roman" w:cs="Times New Roman" w:ascii="Times New Roman" w:hAnsi="Times New Roman"/>
          <w:color w:val="000000"/>
          <w:sz w:val="48"/>
          <w:szCs w:val="48"/>
        </w:rPr>
        <w:t>Stand on the Word!</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t xml:space="preserve">HE HAS PROMISED VICTORY TO THOSE WHO ARE ENGAGED IN BATTLE! </w:t>
      </w:r>
    </w:p>
    <w:p>
      <w:pPr>
        <w:pStyle w:val="Normal"/>
        <w:rPr/>
      </w:pPr>
      <w:r>
        <w:rPr>
          <w:rFonts w:eastAsia="Times New Roman" w:cs="Times New Roman" w:ascii="Times New Roman" w:hAnsi="Times New Roman"/>
          <w:color w:val="000000"/>
          <w:sz w:val="48"/>
          <w:szCs w:val="48"/>
        </w:rPr>
        <w:t xml:space="preserve">Isaiah 54:17 (NKJV) </w:t>
      </w:r>
      <w:r>
        <w:rPr>
          <w:rFonts w:eastAsia="Times New Roman" w:cs="Times New Roman" w:ascii="Times New Roman" w:hAnsi="Times New Roman"/>
          <w:b/>
          <w:bCs/>
          <w:i/>
          <w:iCs/>
          <w:color w:val="000000"/>
          <w:sz w:val="48"/>
          <w:szCs w:val="48"/>
        </w:rPr>
        <w:t>“No weapon formed against</w:t>
      </w:r>
      <w:r>
        <w:rPr>
          <w:rFonts w:eastAsia="Times New Roman" w:cs="Times New Roman" w:ascii="Times New Roman" w:hAnsi="Times New Roman"/>
          <w:b/>
          <w:bCs/>
          <w:i/>
          <w:iCs/>
          <w:color w:val="000000"/>
          <w:sz w:val="48"/>
          <w:szCs w:val="48"/>
          <w:shd w:fill="FFFFFF" w:val="clear"/>
        </w:rPr>
        <w:t> you shall prosper, and every tongue </w:t>
      </w:r>
      <w:r>
        <w:rPr>
          <w:rFonts w:eastAsia="Times New Roman" w:cs="Times New Roman" w:ascii="Times New Roman" w:hAnsi="Times New Roman"/>
          <w:b/>
          <w:bCs/>
          <w:i/>
          <w:iCs/>
          <w:color w:val="000000"/>
          <w:sz w:val="48"/>
          <w:szCs w:val="48"/>
        </w:rPr>
        <w:t>which</w:t>
      </w:r>
      <w:r>
        <w:rPr>
          <w:rFonts w:eastAsia="Times New Roman" w:cs="Times New Roman" w:ascii="Times New Roman" w:hAnsi="Times New Roman"/>
          <w:b/>
          <w:bCs/>
          <w:i/>
          <w:iCs/>
          <w:color w:val="000000"/>
          <w:sz w:val="48"/>
          <w:szCs w:val="48"/>
          <w:shd w:fill="FFFFFF" w:val="clear"/>
        </w:rPr>
        <w:t> rises </w:t>
      </w:r>
      <w:r>
        <w:rPr>
          <w:rFonts w:eastAsia="Times New Roman" w:cs="Times New Roman" w:ascii="Times New Roman" w:hAnsi="Times New Roman"/>
          <w:b/>
          <w:bCs/>
          <w:i/>
          <w:iCs/>
          <w:color w:val="000000"/>
          <w:sz w:val="48"/>
          <w:szCs w:val="48"/>
        </w:rPr>
        <w:t xml:space="preserve">against </w:t>
      </w:r>
      <w:r>
        <w:rPr>
          <w:rFonts w:eastAsia="Times New Roman" w:cs="Times New Roman" w:ascii="Times New Roman" w:hAnsi="Times New Roman"/>
          <w:b/>
          <w:bCs/>
          <w:i/>
          <w:iCs/>
          <w:color w:val="000000"/>
          <w:sz w:val="48"/>
          <w:szCs w:val="48"/>
          <w:shd w:fill="FFFFFF" w:val="clear"/>
        </w:rPr>
        <w:t>you in judgment You shall condemn. This </w:t>
      </w:r>
      <w:r>
        <w:rPr>
          <w:rFonts w:eastAsia="Times New Roman" w:cs="Times New Roman" w:ascii="Times New Roman" w:hAnsi="Times New Roman"/>
          <w:b/>
          <w:bCs/>
          <w:i/>
          <w:iCs/>
          <w:color w:val="000000"/>
          <w:sz w:val="48"/>
          <w:szCs w:val="48"/>
        </w:rPr>
        <w:t>is</w:t>
      </w:r>
      <w:r>
        <w:rPr>
          <w:rFonts w:eastAsia="Times New Roman" w:cs="Times New Roman" w:ascii="Times New Roman" w:hAnsi="Times New Roman"/>
          <w:b/>
          <w:bCs/>
          <w:i/>
          <w:iCs/>
          <w:color w:val="000000"/>
          <w:sz w:val="48"/>
          <w:szCs w:val="48"/>
          <w:shd w:fill="FFFFFF" w:val="clear"/>
        </w:rPr>
        <w:t> the heritage of the servants of the Lord, and their righteousness </w:t>
      </w:r>
      <w:r>
        <w:rPr>
          <w:rFonts w:eastAsia="Times New Roman" w:cs="Times New Roman" w:ascii="Times New Roman" w:hAnsi="Times New Roman"/>
          <w:b/>
          <w:bCs/>
          <w:i/>
          <w:iCs/>
          <w:color w:val="000000"/>
          <w:sz w:val="48"/>
          <w:szCs w:val="48"/>
        </w:rPr>
        <w:t>is</w:t>
      </w:r>
      <w:r>
        <w:rPr>
          <w:rFonts w:eastAsia="Times New Roman" w:cs="Times New Roman" w:ascii="Times New Roman" w:hAnsi="Times New Roman"/>
          <w:b/>
          <w:bCs/>
          <w:i/>
          <w:iCs/>
          <w:color w:val="000000"/>
          <w:sz w:val="48"/>
          <w:szCs w:val="48"/>
          <w:shd w:fill="FFFFFF" w:val="clear"/>
        </w:rPr>
        <w:t> from Me,” Says the Lord.</w:t>
      </w:r>
      <w:r>
        <w:rPr>
          <w:rFonts w:eastAsia="Times New Roman" w:cs="Times New Roman" w:ascii="Times New Roman" w:hAnsi="Times New Roman"/>
          <w:b/>
          <w:bCs/>
          <w:i/>
          <w:iCs/>
          <w:sz w:val="48"/>
          <w:szCs w:val="48"/>
        </w:rPr>
        <w:t>”</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Web"/>
        <w:spacing w:lineRule="atLeast" w:line="360" w:before="0" w:after="150"/>
        <w:rPr>
          <w:b/>
          <w:bCs/>
          <w:i/>
          <w:iCs/>
          <w:color w:val="000000"/>
          <w:sz w:val="48"/>
          <w:szCs w:val="48"/>
        </w:rPr>
      </w:pPr>
      <w:r>
        <w:rPr>
          <w:sz w:val="48"/>
          <w:szCs w:val="48"/>
        </w:rPr>
        <w:t xml:space="preserve">1 John 4:4 (KJV) </w:t>
      </w:r>
      <w:r>
        <w:rPr>
          <w:b/>
          <w:bCs/>
          <w:i/>
          <w:iCs/>
          <w:sz w:val="48"/>
          <w:szCs w:val="48"/>
        </w:rPr>
        <w:t>“</w:t>
      </w:r>
      <w:r>
        <w:rPr>
          <w:b/>
          <w:bCs/>
          <w:i/>
          <w:iCs/>
          <w:color w:val="000000"/>
          <w:sz w:val="48"/>
          <w:szCs w:val="48"/>
        </w:rPr>
        <w:t>Ye are of God, little children, and have overcome them: because greater is he that is in you, than he that is in the world.”</w:t>
      </w:r>
    </w:p>
    <w:p>
      <w:pPr>
        <w:pStyle w:val="Normal"/>
        <w:rPr>
          <w:rFonts w:ascii="Times New Roman" w:hAnsi="Times New Roman" w:eastAsia="Times New Roman" w:cs="Times New Roman"/>
          <w:b/>
          <w:bCs/>
          <w:i/>
          <w:iCs/>
          <w:color w:val="000000"/>
          <w:sz w:val="48"/>
          <w:szCs w:val="48"/>
        </w:rPr>
      </w:pPr>
      <w:r>
        <w:rPr>
          <w:rFonts w:eastAsia="Times New Roman" w:cs="Times New Roman" w:ascii="Times New Roman" w:hAnsi="Times New Roman"/>
          <w:b/>
          <w:bCs/>
          <w:i/>
          <w:iCs/>
          <w:color w:val="000000"/>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t>Stand on the Word!</w:t>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pPr>
      <w:r>
        <w:rPr>
          <w:rFonts w:eastAsia="Times New Roman" w:cs="Times New Roman" w:ascii="Times New Roman" w:hAnsi="Times New Roman"/>
          <w:b/>
          <w:bCs/>
          <w:sz w:val="48"/>
          <w:szCs w:val="48"/>
        </w:rPr>
        <w:t xml:space="preserve">HE HAS GUARANTEED THAT WE WOULD NEVER BE ALONE! </w:t>
      </w:r>
    </w:p>
    <w:p>
      <w:pPr>
        <w:pStyle w:val="NormalWeb"/>
        <w:spacing w:lineRule="atLeast" w:line="360" w:before="0" w:after="150"/>
        <w:rPr/>
      </w:pPr>
      <w:r>
        <w:rPr>
          <w:sz w:val="48"/>
          <w:szCs w:val="48"/>
        </w:rPr>
        <w:t xml:space="preserve">Hebrews 13:5 (NKJV) </w:t>
      </w:r>
      <w:r>
        <w:rPr>
          <w:b/>
          <w:bCs/>
          <w:i/>
          <w:iCs/>
          <w:sz w:val="48"/>
          <w:szCs w:val="48"/>
        </w:rPr>
        <w:t>“</w:t>
      </w:r>
      <w:r>
        <w:rPr>
          <w:rStyle w:val="text"/>
          <w:rFonts w:eastAsia="DengXian Light;等线 Light"/>
          <w:b/>
          <w:bCs/>
          <w:i/>
          <w:iCs/>
          <w:color w:val="000000"/>
          <w:sz w:val="48"/>
          <w:szCs w:val="48"/>
        </w:rPr>
        <w:t>He Himself has said,</w:t>
      </w:r>
      <w:r>
        <w:rPr>
          <w:rStyle w:val="apple-converted-space"/>
          <w:rFonts w:eastAsia="DengXian Light;等线 Light"/>
          <w:b/>
          <w:bCs/>
          <w:i/>
          <w:iCs/>
          <w:color w:val="000000"/>
          <w:sz w:val="48"/>
          <w:szCs w:val="48"/>
        </w:rPr>
        <w:t> </w:t>
      </w:r>
      <w:r>
        <w:rPr>
          <w:rStyle w:val="oblique"/>
          <w:rFonts w:eastAsia="DengXian Light;等线 Light"/>
          <w:b/>
          <w:bCs/>
          <w:i/>
          <w:iCs/>
          <w:color w:val="000000"/>
          <w:sz w:val="48"/>
          <w:szCs w:val="48"/>
        </w:rPr>
        <w:t>“I will never leave you nor forsake you.”</w:t>
      </w:r>
      <w:r>
        <w:rPr>
          <w:rStyle w:val="apple-converted-space"/>
          <w:rFonts w:eastAsia="DengXian Light;等线 Light"/>
          <w:b/>
          <w:bCs/>
          <w:i/>
          <w:iCs/>
          <w:color w:val="000000"/>
          <w:sz w:val="48"/>
          <w:szCs w:val="48"/>
        </w:rPr>
        <w:t> </w:t>
      </w:r>
      <w:r>
        <w:rPr>
          <w:rStyle w:val="text"/>
          <w:rFonts w:eastAsia="DengXian Light;等线 Light"/>
          <w:b/>
          <w:bCs/>
          <w:i/>
          <w:iCs/>
          <w:color w:val="000000"/>
          <w:sz w:val="48"/>
          <w:szCs w:val="48"/>
          <w:vertAlign w:val="superscript"/>
        </w:rPr>
        <w:t>6 </w:t>
      </w:r>
      <w:r>
        <w:rPr>
          <w:rStyle w:val="text"/>
          <w:rFonts w:eastAsia="DengXian Light;等线 Light"/>
          <w:b/>
          <w:bCs/>
          <w:i/>
          <w:iCs/>
          <w:color w:val="000000"/>
          <w:sz w:val="48"/>
          <w:szCs w:val="48"/>
        </w:rPr>
        <w:t xml:space="preserve">So we may boldly say: </w:t>
      </w:r>
      <w:r>
        <w:rPr>
          <w:rStyle w:val="oblique"/>
          <w:rFonts w:eastAsia="DengXian Light;等线 Light"/>
          <w:b/>
          <w:bCs/>
          <w:i/>
          <w:iCs/>
          <w:color w:val="000000"/>
          <w:sz w:val="48"/>
          <w:szCs w:val="48"/>
        </w:rPr>
        <w:t>“The</w:t>
      </w:r>
      <w:r>
        <w:rPr>
          <w:rStyle w:val="apple-converted-space"/>
          <w:rFonts w:eastAsia="DengXian Light;等线 Light"/>
          <w:b/>
          <w:bCs/>
          <w:i/>
          <w:iCs/>
          <w:color w:val="000000"/>
          <w:sz w:val="48"/>
          <w:szCs w:val="48"/>
        </w:rPr>
        <w:t> </w:t>
      </w:r>
      <w:r>
        <w:rPr>
          <w:rStyle w:val="small-caps"/>
          <w:rFonts w:eastAsia="DengXian Light;等线 Light"/>
          <w:b/>
          <w:bCs/>
          <w:i/>
          <w:iCs/>
          <w:color w:val="000000"/>
          <w:sz w:val="48"/>
          <w:szCs w:val="48"/>
        </w:rPr>
        <w:t>Lord</w:t>
      </w:r>
      <w:r>
        <w:rPr>
          <w:rStyle w:val="apple-converted-space"/>
          <w:rFonts w:eastAsia="DengXian Light;等线 Light"/>
          <w:b/>
          <w:bCs/>
          <w:i/>
          <w:iCs/>
          <w:color w:val="000000"/>
          <w:sz w:val="48"/>
          <w:szCs w:val="48"/>
        </w:rPr>
        <w:t> </w:t>
      </w:r>
      <w:r>
        <w:rPr>
          <w:rStyle w:val="text"/>
          <w:rFonts w:eastAsia="DengXian Light;等线 Light"/>
          <w:b/>
          <w:bCs/>
          <w:i/>
          <w:iCs/>
          <w:color w:val="000000"/>
          <w:sz w:val="48"/>
          <w:szCs w:val="48"/>
        </w:rPr>
        <w:t>is</w:t>
      </w:r>
      <w:r>
        <w:rPr>
          <w:rStyle w:val="apple-converted-space"/>
          <w:rFonts w:eastAsia="DengXian Light;等线 Light"/>
          <w:b/>
          <w:bCs/>
          <w:i/>
          <w:iCs/>
          <w:color w:val="000000"/>
          <w:sz w:val="48"/>
          <w:szCs w:val="48"/>
        </w:rPr>
        <w:t> </w:t>
      </w:r>
      <w:r>
        <w:rPr>
          <w:rStyle w:val="oblique"/>
          <w:rFonts w:eastAsia="DengXian Light;等线 Light"/>
          <w:b/>
          <w:bCs/>
          <w:i/>
          <w:iCs/>
          <w:color w:val="000000"/>
          <w:sz w:val="48"/>
          <w:szCs w:val="48"/>
        </w:rPr>
        <w:t>my helper;</w:t>
      </w:r>
      <w:r>
        <w:rPr>
          <w:b/>
          <w:bCs/>
          <w:i/>
          <w:iCs/>
          <w:color w:val="000000"/>
          <w:sz w:val="48"/>
          <w:szCs w:val="48"/>
        </w:rPr>
        <w:t xml:space="preserve"> </w:t>
      </w:r>
      <w:r>
        <w:rPr>
          <w:rStyle w:val="oblique"/>
          <w:rFonts w:eastAsia="DengXian Light;等线 Light"/>
          <w:b/>
          <w:bCs/>
          <w:i/>
          <w:iCs/>
          <w:color w:val="000000"/>
          <w:sz w:val="48"/>
          <w:szCs w:val="48"/>
        </w:rPr>
        <w:t>I will not fear.</w:t>
      </w:r>
      <w:r>
        <w:rPr>
          <w:b/>
          <w:bCs/>
          <w:i/>
          <w:iCs/>
          <w:color w:val="000000"/>
          <w:sz w:val="48"/>
          <w:szCs w:val="48"/>
        </w:rPr>
        <w:t xml:space="preserve"> </w:t>
      </w:r>
      <w:r>
        <w:rPr>
          <w:rStyle w:val="oblique"/>
          <w:rFonts w:eastAsia="DengXian Light;等线 Light"/>
          <w:b/>
          <w:bCs/>
          <w:i/>
          <w:iCs/>
          <w:color w:val="000000"/>
          <w:sz w:val="48"/>
          <w:szCs w:val="48"/>
        </w:rPr>
        <w:t>What can man do to me?”</w:t>
      </w:r>
    </w:p>
    <w:p>
      <w:pPr>
        <w:pStyle w:val="NormalWeb"/>
        <w:spacing w:lineRule="atLeast" w:line="360" w:before="0" w:after="150"/>
        <w:rPr>
          <w:color w:val="000000"/>
          <w:sz w:val="48"/>
          <w:szCs w:val="48"/>
        </w:rPr>
      </w:pPr>
      <w:r>
        <w:rPr>
          <w:rStyle w:val="oblique"/>
          <w:rFonts w:eastAsia="DengXian Light;等线 Light"/>
          <w:color w:val="000000"/>
          <w:sz w:val="48"/>
          <w:szCs w:val="48"/>
        </w:rPr>
        <w:t>Stand on the Word!</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rPr>
          <w:rFonts w:ascii="Times New Roman" w:hAnsi="Times New Roman" w:eastAsia="Times New Roman" w:cs="Times New Roman"/>
          <w:sz w:val="48"/>
          <w:szCs w:val="48"/>
        </w:rPr>
      </w:pPr>
      <w:r>
        <w:rPr>
          <w:rFonts w:eastAsia="Times New Roman" w:cs="Times New Roman" w:ascii="Times New Roman" w:hAnsi="Times New Roman"/>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Aptos Display">
    <w:charset w:val="00" w:characterSet="windows-1252"/>
    <w:family w:val="swiss"/>
    <w:pitch w:val="variable"/>
  </w:font>
  <w:font w:name="Aptos">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lineRule="auto" w:line="276" w:before="360" w:after="80"/>
      <w:outlineLvl w:val="0"/>
    </w:pPr>
    <w:rPr>
      <w:rFonts w:ascii="Aptos Display" w:hAnsi="Aptos Display" w:eastAsia="DengXian Light;等线 Light" w:cs="Times New Roman"/>
      <w:color w:val="0F4761"/>
      <w:kern w:val="2"/>
      <w:sz w:val="40"/>
      <w:szCs w:val="40"/>
      <w:lang w:eastAsia="zh-CN"/>
    </w:rPr>
  </w:style>
  <w:style w:type="paragraph" w:styleId="Heading2">
    <w:name w:val="heading 2"/>
    <w:basedOn w:val="Normal"/>
    <w:next w:val="Normal"/>
    <w:qFormat/>
    <w:pPr>
      <w:keepNext w:val="true"/>
      <w:keepLines/>
      <w:numPr>
        <w:ilvl w:val="1"/>
        <w:numId w:val="1"/>
      </w:numPr>
      <w:spacing w:lineRule="auto" w:line="276" w:before="160" w:after="80"/>
      <w:outlineLvl w:val="1"/>
    </w:pPr>
    <w:rPr>
      <w:rFonts w:ascii="Aptos Display" w:hAnsi="Aptos Display" w:eastAsia="DengXian Light;等线 Light" w:cs="Times New Roman"/>
      <w:color w:val="0F4761"/>
      <w:kern w:val="2"/>
      <w:sz w:val="32"/>
      <w:szCs w:val="32"/>
      <w:lang w:eastAsia="zh-CN"/>
    </w:rPr>
  </w:style>
  <w:style w:type="paragraph" w:styleId="Heading3">
    <w:name w:val="heading 3"/>
    <w:basedOn w:val="Normal"/>
    <w:next w:val="Normal"/>
    <w:qFormat/>
    <w:pPr>
      <w:keepNext w:val="true"/>
      <w:keepLines/>
      <w:numPr>
        <w:ilvl w:val="2"/>
        <w:numId w:val="1"/>
      </w:numPr>
      <w:spacing w:lineRule="auto" w:line="276" w:before="160" w:after="80"/>
      <w:outlineLvl w:val="2"/>
    </w:pPr>
    <w:rPr>
      <w:rFonts w:ascii="Aptos" w:hAnsi="Aptos" w:eastAsia="DengXian Light;等线 Light" w:cs="Times New Roman"/>
      <w:color w:val="0F4761"/>
      <w:kern w:val="2"/>
      <w:sz w:val="28"/>
      <w:szCs w:val="28"/>
      <w:lang w:eastAsia="zh-CN"/>
    </w:rPr>
  </w:style>
  <w:style w:type="paragraph" w:styleId="Heading4">
    <w:name w:val="heading 4"/>
    <w:basedOn w:val="Normal"/>
    <w:next w:val="Normal"/>
    <w:qFormat/>
    <w:pPr>
      <w:keepNext w:val="true"/>
      <w:keepLines/>
      <w:numPr>
        <w:ilvl w:val="3"/>
        <w:numId w:val="1"/>
      </w:numPr>
      <w:spacing w:lineRule="auto" w:line="276" w:before="80" w:after="40"/>
      <w:outlineLvl w:val="3"/>
    </w:pPr>
    <w:rPr>
      <w:rFonts w:ascii="Aptos" w:hAnsi="Aptos" w:eastAsia="DengXian Light;等线 Light" w:cs="Times New Roman"/>
      <w:i/>
      <w:iCs/>
      <w:color w:val="0F4761"/>
      <w:kern w:val="2"/>
      <w:lang w:eastAsia="zh-CN"/>
    </w:rPr>
  </w:style>
  <w:style w:type="paragraph" w:styleId="Heading5">
    <w:name w:val="heading 5"/>
    <w:basedOn w:val="Normal"/>
    <w:next w:val="Normal"/>
    <w:qFormat/>
    <w:pPr>
      <w:keepNext w:val="true"/>
      <w:keepLines/>
      <w:numPr>
        <w:ilvl w:val="4"/>
        <w:numId w:val="1"/>
      </w:numPr>
      <w:spacing w:lineRule="auto" w:line="276" w:before="80" w:after="40"/>
      <w:outlineLvl w:val="4"/>
    </w:pPr>
    <w:rPr>
      <w:rFonts w:ascii="Aptos" w:hAnsi="Aptos" w:eastAsia="DengXian Light;等线 Light" w:cs="Times New Roman"/>
      <w:color w:val="0F4761"/>
      <w:kern w:val="2"/>
      <w:lang w:eastAsia="zh-CN"/>
    </w:rPr>
  </w:style>
  <w:style w:type="paragraph" w:styleId="Heading6">
    <w:name w:val="heading 6"/>
    <w:basedOn w:val="Normal"/>
    <w:next w:val="Normal"/>
    <w:qFormat/>
    <w:pPr>
      <w:keepNext w:val="true"/>
      <w:keepLines/>
      <w:numPr>
        <w:ilvl w:val="5"/>
        <w:numId w:val="1"/>
      </w:numPr>
      <w:spacing w:lineRule="auto" w:line="276" w:before="40" w:after="0"/>
      <w:outlineLvl w:val="5"/>
    </w:pPr>
    <w:rPr>
      <w:rFonts w:ascii="Aptos" w:hAnsi="Aptos" w:eastAsia="DengXian Light;等线 Light" w:cs="Times New Roman"/>
      <w:i/>
      <w:iCs/>
      <w:color w:val="595959"/>
      <w:kern w:val="2"/>
      <w:lang w:eastAsia="zh-CN"/>
    </w:rPr>
  </w:style>
  <w:style w:type="paragraph" w:styleId="Heading7">
    <w:name w:val="heading 7"/>
    <w:basedOn w:val="Normal"/>
    <w:next w:val="Normal"/>
    <w:qFormat/>
    <w:pPr>
      <w:keepNext w:val="true"/>
      <w:keepLines/>
      <w:numPr>
        <w:ilvl w:val="6"/>
        <w:numId w:val="1"/>
      </w:numPr>
      <w:spacing w:lineRule="auto" w:line="276" w:before="40" w:after="0"/>
      <w:outlineLvl w:val="6"/>
    </w:pPr>
    <w:rPr>
      <w:rFonts w:ascii="Aptos" w:hAnsi="Aptos" w:eastAsia="DengXian Light;等线 Light" w:cs="Times New Roman"/>
      <w:color w:val="595959"/>
      <w:kern w:val="2"/>
      <w:lang w:eastAsia="zh-CN"/>
    </w:rPr>
  </w:style>
  <w:style w:type="paragraph" w:styleId="Heading8">
    <w:name w:val="heading 8"/>
    <w:basedOn w:val="Normal"/>
    <w:next w:val="Normal"/>
    <w:qFormat/>
    <w:pPr>
      <w:keepNext w:val="true"/>
      <w:keepLines/>
      <w:numPr>
        <w:ilvl w:val="7"/>
        <w:numId w:val="1"/>
      </w:numPr>
      <w:spacing w:lineRule="auto" w:line="276"/>
      <w:outlineLvl w:val="7"/>
    </w:pPr>
    <w:rPr>
      <w:rFonts w:ascii="Aptos" w:hAnsi="Aptos" w:eastAsia="DengXian Light;等线 Light" w:cs="Times New Roman"/>
      <w:i/>
      <w:iCs/>
      <w:color w:val="272727"/>
      <w:kern w:val="2"/>
      <w:lang w:eastAsia="zh-CN"/>
    </w:rPr>
  </w:style>
  <w:style w:type="paragraph" w:styleId="Heading9">
    <w:name w:val="heading 9"/>
    <w:basedOn w:val="Normal"/>
    <w:next w:val="Normal"/>
    <w:qFormat/>
    <w:pPr>
      <w:keepNext w:val="true"/>
      <w:keepLines/>
      <w:numPr>
        <w:ilvl w:val="8"/>
        <w:numId w:val="1"/>
      </w:numPr>
      <w:spacing w:lineRule="auto" w:line="276"/>
      <w:outlineLvl w:val="8"/>
    </w:pPr>
    <w:rPr>
      <w:rFonts w:ascii="Aptos" w:hAnsi="Aptos" w:eastAsia="DengXian Light;等线 Light" w:cs="Times New Roman"/>
      <w:color w:val="272727"/>
      <w:kern w:val="2"/>
      <w:lang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text">
    <w:name w:val="text"/>
    <w:qFormat/>
    <w:rPr/>
  </w:style>
  <w:style w:type="character" w:styleId="apple-converted-space">
    <w:name w:val="apple-converted-space"/>
    <w:qFormat/>
    <w:rPr/>
  </w:style>
  <w:style w:type="character" w:styleId="oblique">
    <w:name w:val="oblique"/>
    <w:qFormat/>
    <w:rPr/>
  </w:style>
  <w:style w:type="character" w:styleId="small-caps">
    <w:name w:val="small-caps"/>
    <w:qFormat/>
    <w:rPr/>
  </w:style>
  <w:style w:type="character" w:styleId="versetext">
    <w:name w:val="versetext"/>
    <w:basedOn w:val="DefaultParagraphFont"/>
    <w:qFormat/>
    <w:rPr/>
  </w:style>
  <w:style w:type="character" w:styleId="versenum">
    <w:name w:val="versenum"/>
    <w:basedOn w:val="DefaultParagraphFont"/>
    <w:qFormat/>
    <w:rPr/>
  </w:style>
  <w:style w:type="character" w:styleId="highlight">
    <w:name w:val="highlight"/>
    <w:basedOn w:val="DefaultParagraphFont"/>
    <w:qFormat/>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character" w:styleId="FooterChar">
    <w:name w:val="Footer Char"/>
    <w:qFormat/>
    <w:rPr>
      <w:rFonts w:ascii="Calibri" w:hAnsi="Calibri" w:eastAsia="Calibri" w:cs="Times New Roman"/>
      <w:sz w:val="24"/>
      <w:szCs w:val="24"/>
    </w:rPr>
  </w:style>
  <w:style w:type="character" w:styleId="PageNumber">
    <w:name w:val="page number"/>
    <w:basedOn w:val="DefaultParagraphFont"/>
    <w:rPr/>
  </w:style>
  <w:style w:type="paragraph" w:styleId="Heading">
    <w:name w:val="Heading"/>
    <w:basedOn w:val="Normal"/>
    <w:next w:val="Normal"/>
    <w:qFormat/>
    <w:pPr>
      <w:spacing w:before="0" w:after="80"/>
      <w:contextualSpacing/>
    </w:pPr>
    <w:rPr>
      <w:rFonts w:ascii="Aptos Display" w:hAnsi="Aptos Display" w:eastAsia="DengXian Light;等线 Light" w:cs="Times New Roman"/>
      <w:spacing w:val="-10"/>
      <w:kern w:val="2"/>
      <w:sz w:val="56"/>
      <w:szCs w:val="56"/>
      <w:lang w:eastAsia="zh-CN"/>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spacing w:lineRule="auto" w:line="276" w:before="0" w:after="160"/>
    </w:pPr>
    <w:rPr>
      <w:rFonts w:ascii="Aptos" w:hAnsi="Aptos" w:eastAsia="DengXian Light;等线 Light" w:cs="Times New Roman"/>
      <w:color w:val="595959"/>
      <w:spacing w:val="15"/>
      <w:kern w:val="2"/>
      <w:sz w:val="28"/>
      <w:szCs w:val="28"/>
      <w:lang w:eastAsia="zh-CN"/>
    </w:rPr>
  </w:style>
  <w:style w:type="paragraph" w:styleId="Quote">
    <w:name w:val="Quote"/>
    <w:basedOn w:val="Normal"/>
    <w:next w:val="Normal"/>
    <w:qFormat/>
    <w:pPr>
      <w:spacing w:lineRule="auto" w:line="276" w:before="160" w:after="160"/>
      <w:jc w:val="center"/>
    </w:pPr>
    <w:rPr>
      <w:rFonts w:ascii="Aptos" w:hAnsi="Aptos" w:eastAsia="DengXian;等线" w:cs="Arial"/>
      <w:i/>
      <w:iCs/>
      <w:color w:val="404040"/>
      <w:kern w:val="2"/>
      <w:lang w:eastAsia="zh-CN"/>
    </w:rPr>
  </w:style>
  <w:style w:type="paragraph" w:styleId="ListParagraph">
    <w:name w:val="List Paragraph"/>
    <w:basedOn w:val="Normal"/>
    <w:qFormat/>
    <w:pPr>
      <w:spacing w:lineRule="auto" w:line="276" w:before="0" w:after="160"/>
      <w:ind w:hanging="0" w:start="720" w:end="0"/>
      <w:contextualSpacing/>
    </w:pPr>
    <w:rPr>
      <w:rFonts w:ascii="Aptos" w:hAnsi="Aptos" w:eastAsia="DengXian;等线" w:cs="Arial"/>
      <w:kern w:val="2"/>
      <w:lang w:eastAsia="zh-CN"/>
    </w:rPr>
  </w:style>
  <w:style w:type="paragraph" w:styleId="IntenseQuote">
    <w:name w:val="Intense Quote"/>
    <w:basedOn w:val="Normal"/>
    <w:next w:val="Normal"/>
    <w:qFormat/>
    <w:pPr>
      <w:pBdr>
        <w:top w:val="single" w:sz="4" w:space="10" w:color="0F4761"/>
        <w:bottom w:val="single" w:sz="4" w:space="10" w:color="0F4761"/>
      </w:pBdr>
      <w:spacing w:lineRule="auto" w:line="276" w:before="360" w:after="360"/>
      <w:ind w:hanging="0" w:start="864" w:end="864"/>
      <w:jc w:val="center"/>
    </w:pPr>
    <w:rPr>
      <w:rFonts w:ascii="Aptos" w:hAnsi="Aptos" w:eastAsia="DengXian;等线" w:cs="Arial"/>
      <w:i/>
      <w:iCs/>
      <w:color w:val="0F4761"/>
      <w:kern w:val="2"/>
      <w:lang w:eastAsia="zh-C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2025-03-17T05:12:00Z</dcterms:created>
  <dc:creator>Steele Rohde</dc:creator>
  <dc:description/>
  <cp:keywords/>
  <dc:language>en-US</dc:language>
  <cp:lastModifiedBy>Steele Rohde</cp:lastModifiedBy>
  <dcterms:modified xsi:type="dcterms:W3CDTF">2025-03-20T04:41:00Z</dcterms:modified>
  <cp:revision>5</cp:revision>
  <dc:subject/>
  <dc:title/>
</cp:coreProperties>
</file>