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 xml:space="preserve">HABITS OF THE HOUSE THE HABIT OF SERVING </w:t>
      </w:r>
    </w:p>
    <w:p>
      <w:pPr>
        <w:pStyle w:val="Normal"/>
        <w:rPr/>
      </w:pPr>
      <w:r>
        <w:rPr>
          <w:b/>
          <w:bCs/>
        </w:rPr>
        <w:t xml:space="preserve">TEXT: </w:t>
      </w:r>
      <w:r>
        <w:rPr/>
        <w:t xml:space="preserve">I Peter 4:10-12 (CEV) </w:t>
      </w:r>
      <w:r>
        <w:rPr>
          <w:b/>
          <w:bCs/>
          <w:i/>
          <w:iCs/>
        </w:rPr>
        <w:t xml:space="preserve">“Each of you has been blessed with one of God's many wonderful gifts to be used in the service of others. So use your gift well. 11If you have the gift of speaking, preach God's message. If you have the gift of helping others, do it with the strength that God supplies. Everything should be done in a way that will bring honor to God because of Jesus Christ, who is glorious and powerful forever. Amen.” </w:t>
      </w:r>
    </w:p>
    <w:p>
      <w:pPr>
        <w:pStyle w:val="Normal"/>
        <w:rPr/>
      </w:pPr>
      <w:r>
        <w:rPr>
          <w:lang w:val="en-US" w:eastAsia="en-US"/>
        </w:rPr>
        <w:drawing>
          <wp:inline distT="0" distB="0" distL="0" distR="0">
            <wp:extent cx="1828800" cy="22860"/>
            <wp:effectExtent l="0" t="0" r="0" b="0"/>
            <wp:docPr id="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4"/>
                    <pic:cNvPicPr>
                      <a:picLocks noChangeAspect="1" noChangeArrowheads="1"/>
                    </pic:cNvPicPr>
                  </pic:nvPicPr>
                  <pic:blipFill>
                    <a:blip r:embed="rId2"/>
                    <a:srcRect l="-22" t="-1064" r="-22" b="-1064"/>
                    <a:stretch>
                      <a:fillRect/>
                    </a:stretch>
                  </pic:blipFill>
                  <pic:spPr bwMode="auto">
                    <a:xfrm>
                      <a:off x="0" y="0"/>
                      <a:ext cx="1828800" cy="22860"/>
                    </a:xfrm>
                    <a:prstGeom prst="rect">
                      <a:avLst/>
                    </a:prstGeom>
                    <a:noFill/>
                  </pic:spPr>
                </pic:pic>
              </a:graphicData>
            </a:graphic>
          </wp:inline>
        </w:drawing>
      </w:r>
      <w:r>
        <w:rPr>
          <w:lang w:val="en-US" w:eastAsia="en-US"/>
        </w:rPr>
        <w:drawing>
          <wp:inline distT="0" distB="0" distL="0" distR="0">
            <wp:extent cx="1905635" cy="22860"/>
            <wp:effectExtent l="0" t="0" r="0" b="0"/>
            <wp:docPr id="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3"/>
                    <pic:cNvPicPr>
                      <a:picLocks noChangeAspect="1" noChangeArrowheads="1"/>
                    </pic:cNvPicPr>
                  </pic:nvPicPr>
                  <pic:blipFill>
                    <a:blip r:embed="rId3"/>
                    <a:srcRect l="-21" t="-1064" r="-21" b="-1064"/>
                    <a:stretch>
                      <a:fillRect/>
                    </a:stretch>
                  </pic:blipFill>
                  <pic:spPr bwMode="auto">
                    <a:xfrm>
                      <a:off x="0" y="0"/>
                      <a:ext cx="1905635" cy="22860"/>
                    </a:xfrm>
                    <a:prstGeom prst="rect">
                      <a:avLst/>
                    </a:prstGeom>
                    <a:noFill/>
                  </pic:spPr>
                </pic:pic>
              </a:graphicData>
            </a:graphic>
          </wp:inline>
        </w:drawing>
      </w:r>
      <w:r>
        <w:rPr>
          <w:lang w:val="en-US" w:eastAsia="en-US"/>
        </w:rPr>
        <w:drawing>
          <wp:inline distT="0" distB="0" distL="0" distR="0">
            <wp:extent cx="1267460" cy="22860"/>
            <wp:effectExtent l="0" t="0" r="0" b="0"/>
            <wp:docPr id="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2"/>
                    <pic:cNvPicPr>
                      <a:picLocks noChangeAspect="1" noChangeArrowheads="1"/>
                    </pic:cNvPicPr>
                  </pic:nvPicPr>
                  <pic:blipFill>
                    <a:blip r:embed="rId4"/>
                    <a:srcRect l="-32" t="-1064" r="-32" b="-1064"/>
                    <a:stretch>
                      <a:fillRect/>
                    </a:stretch>
                  </pic:blipFill>
                  <pic:spPr bwMode="auto">
                    <a:xfrm>
                      <a:off x="0" y="0"/>
                      <a:ext cx="1267460" cy="22860"/>
                    </a:xfrm>
                    <a:prstGeom prst="rect">
                      <a:avLst/>
                    </a:prstGeom>
                    <a:noFill/>
                  </pic:spPr>
                </pic:pic>
              </a:graphicData>
            </a:graphic>
          </wp:inline>
        </w:drawing>
      </w:r>
      <w:r>
        <w:rPr>
          <w:lang w:val="en-US" w:eastAsia="en-US"/>
        </w:rPr>
        <w:drawing>
          <wp:inline distT="0" distB="0" distL="0" distR="0">
            <wp:extent cx="2513330" cy="22860"/>
            <wp:effectExtent l="0" t="0" r="0" b="0"/>
            <wp:docPr id="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1"/>
                    <pic:cNvPicPr>
                      <a:picLocks noChangeAspect="1" noChangeArrowheads="1"/>
                    </pic:cNvPicPr>
                  </pic:nvPicPr>
                  <pic:blipFill>
                    <a:blip r:embed="rId5"/>
                    <a:srcRect l="-16" t="-1064" r="-16" b="-1064"/>
                    <a:stretch>
                      <a:fillRect/>
                    </a:stretch>
                  </pic:blipFill>
                  <pic:spPr bwMode="auto">
                    <a:xfrm>
                      <a:off x="0" y="0"/>
                      <a:ext cx="2513330" cy="22860"/>
                    </a:xfrm>
                    <a:prstGeom prst="rect">
                      <a:avLst/>
                    </a:prstGeom>
                    <a:noFill/>
                  </pic:spPr>
                </pic:pic>
              </a:graphicData>
            </a:graphic>
          </wp:inline>
        </w:drawing>
      </w:r>
      <w:r>
        <w:rPr>
          <w:lang w:val="en-US" w:eastAsia="en-US"/>
        </w:rPr>
        <w:drawing>
          <wp:inline distT="0" distB="0" distL="0" distR="0">
            <wp:extent cx="418465" cy="22860"/>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
                    <pic:cNvPicPr>
                      <a:picLocks noChangeAspect="1" noChangeArrowheads="1"/>
                    </pic:cNvPicPr>
                  </pic:nvPicPr>
                  <pic:blipFill>
                    <a:blip r:embed="rId6"/>
                    <a:srcRect l="-94" t="-1075" r="-94" b="-1075"/>
                    <a:stretch>
                      <a:fillRect/>
                    </a:stretch>
                  </pic:blipFill>
                  <pic:spPr bwMode="auto">
                    <a:xfrm>
                      <a:off x="0" y="0"/>
                      <a:ext cx="418465" cy="22860"/>
                    </a:xfrm>
                    <a:prstGeom prst="rect">
                      <a:avLst/>
                    </a:prstGeom>
                    <a:noFill/>
                  </pic:spPr>
                </pic:pic>
              </a:graphicData>
            </a:graphic>
          </wp:inline>
        </w:drawing>
      </w:r>
      <w:r>
        <w:rPr>
          <w:lang w:val="en-US" w:eastAsia="en-US"/>
        </w:rPr>
        <w:drawing>
          <wp:inline distT="0" distB="0" distL="0" distR="0">
            <wp:extent cx="1651000" cy="22860"/>
            <wp:effectExtent l="0" t="0" r="0" b="0"/>
            <wp:docPr id="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9"/>
                    <pic:cNvPicPr>
                      <a:picLocks noChangeAspect="1" noChangeArrowheads="1"/>
                    </pic:cNvPicPr>
                  </pic:nvPicPr>
                  <pic:blipFill>
                    <a:blip r:embed="rId7"/>
                    <a:srcRect l="-24" t="-1064" r="-24" b="-1064"/>
                    <a:stretch>
                      <a:fillRect/>
                    </a:stretch>
                  </pic:blipFill>
                  <pic:spPr bwMode="auto">
                    <a:xfrm>
                      <a:off x="0" y="0"/>
                      <a:ext cx="1651000" cy="22860"/>
                    </a:xfrm>
                    <a:prstGeom prst="rect">
                      <a:avLst/>
                    </a:prstGeom>
                    <a:noFill/>
                  </pic:spPr>
                </pic:pic>
              </a:graphicData>
            </a:graphic>
          </wp:inline>
        </w:drawing>
      </w:r>
      <w:r>
        <w:rPr>
          <w:lang w:val="en-US" w:eastAsia="en-US"/>
        </w:rPr>
        <w:drawing>
          <wp:inline distT="0" distB="0" distL="0" distR="0">
            <wp:extent cx="3910330" cy="22860"/>
            <wp:effectExtent l="0" t="0" r="0" b="0"/>
            <wp:docPr id="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8"/>
                    <pic:cNvPicPr>
                      <a:picLocks noChangeAspect="1" noChangeArrowheads="1"/>
                    </pic:cNvPicPr>
                  </pic:nvPicPr>
                  <pic:blipFill>
                    <a:blip r:embed="rId8"/>
                    <a:srcRect l="-10" t="-1064" r="-10" b="-1064"/>
                    <a:stretch>
                      <a:fillRect/>
                    </a:stretch>
                  </pic:blipFill>
                  <pic:spPr bwMode="auto">
                    <a:xfrm>
                      <a:off x="0" y="0"/>
                      <a:ext cx="3910330" cy="22860"/>
                    </a:xfrm>
                    <a:prstGeom prst="rect">
                      <a:avLst/>
                    </a:prstGeom>
                    <a:noFill/>
                  </pic:spPr>
                </pic:pic>
              </a:graphicData>
            </a:graphic>
          </wp:inline>
        </w:drawing>
      </w:r>
      <w:r>
        <w:rPr>
          <w:lang w:val="en-US" w:eastAsia="en-US"/>
        </w:rPr>
        <w:drawing>
          <wp:inline distT="0" distB="0" distL="0" distR="0">
            <wp:extent cx="3492500" cy="22860"/>
            <wp:effectExtent l="0" t="0" r="0" b="0"/>
            <wp:docPr id="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7"/>
                    <pic:cNvPicPr>
                      <a:picLocks noChangeAspect="1" noChangeArrowheads="1"/>
                    </pic:cNvPicPr>
                  </pic:nvPicPr>
                  <pic:blipFill>
                    <a:blip r:embed="rId9"/>
                    <a:srcRect l="-11" t="-1064" r="-11" b="-1064"/>
                    <a:stretch>
                      <a:fillRect/>
                    </a:stretch>
                  </pic:blipFill>
                  <pic:spPr bwMode="auto">
                    <a:xfrm>
                      <a:off x="0" y="0"/>
                      <a:ext cx="3492500" cy="22860"/>
                    </a:xfrm>
                    <a:prstGeom prst="rect">
                      <a:avLst/>
                    </a:prstGeom>
                    <a:noFill/>
                  </pic:spPr>
                </pic:pic>
              </a:graphicData>
            </a:graphic>
          </wp:inline>
        </w:drawing>
      </w:r>
      <w:r>
        <w:rPr>
          <w:lang w:val="en-US" w:eastAsia="en-US"/>
        </w:rPr>
        <w:drawing>
          <wp:inline distT="0" distB="0" distL="0" distR="0">
            <wp:extent cx="3557905" cy="22860"/>
            <wp:effectExtent l="0" t="0" r="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noChangeArrowheads="1"/>
                    </pic:cNvPicPr>
                  </pic:nvPicPr>
                  <pic:blipFill>
                    <a:blip r:embed="rId10"/>
                    <a:srcRect l="-11" t="-1064" r="-11" b="-1064"/>
                    <a:stretch>
                      <a:fillRect/>
                    </a:stretch>
                  </pic:blipFill>
                  <pic:spPr bwMode="auto">
                    <a:xfrm>
                      <a:off x="0" y="0"/>
                      <a:ext cx="3557905" cy="22860"/>
                    </a:xfrm>
                    <a:prstGeom prst="rect">
                      <a:avLst/>
                    </a:prstGeom>
                    <a:noFill/>
                  </pic:spPr>
                </pic:pic>
              </a:graphicData>
            </a:graphic>
          </wp:inline>
        </w:drawing>
      </w:r>
    </w:p>
    <w:p>
      <w:pPr>
        <w:pStyle w:val="Normal"/>
        <w:rPr/>
      </w:pPr>
      <w:r>
        <w:rPr/>
        <w:t xml:space="preserve">1 </w:t>
      </w:r>
    </w:p>
    <w:p>
      <w:pPr>
        <w:pStyle w:val="Normal"/>
        <w:rPr/>
      </w:pPr>
      <w:r>
        <w:rPr/>
        <w:t xml:space="preserve">Ecclesiastes 9:10 (NKJV) </w:t>
      </w:r>
    </w:p>
    <w:p>
      <w:pPr>
        <w:pStyle w:val="Normal"/>
        <w:rPr>
          <w:b/>
          <w:bCs/>
          <w:i/>
          <w:iCs/>
        </w:rPr>
      </w:pPr>
      <w:r>
        <w:rPr>
          <w:b/>
          <w:bCs/>
          <w:i/>
          <w:iCs/>
        </w:rPr>
        <w:t>“</w:t>
      </w:r>
      <w:r>
        <w:rPr>
          <w:b/>
          <w:bCs/>
          <w:i/>
          <w:iCs/>
        </w:rPr>
        <w:t xml:space="preserve">Whatever your hand finds to do, do it with your might; for there is no work or device or knowledge or wisdom in the grave where you are going.” </w:t>
      </w:r>
    </w:p>
    <w:p>
      <w:pPr>
        <w:pStyle w:val="Normal"/>
        <w:rPr/>
      </w:pPr>
      <w:r>
        <w:rPr>
          <w:b/>
          <w:bCs/>
        </w:rPr>
        <w:t xml:space="preserve">INTRO: </w:t>
      </w:r>
      <w:r>
        <w:rPr/>
        <w:t xml:space="preserve">Today we are going to continue talking about Habits Of The House – and in particular the Habit Of Serving. </w:t>
      </w:r>
    </w:p>
    <w:p>
      <w:pPr>
        <w:pStyle w:val="Normal"/>
        <w:rPr/>
      </w:pPr>
      <w:r>
        <w:rPr/>
        <w:t xml:space="preserve">Many Christians only have a vague idea of what is involved in serving God. Someone said, </w:t>
      </w:r>
      <w:r>
        <w:rPr>
          <w:i/>
          <w:iCs/>
        </w:rPr>
        <w:t xml:space="preserve">“It is true that most people would like to serve God, but only in an advisory capacity!” </w:t>
      </w:r>
    </w:p>
    <w:p>
      <w:pPr>
        <w:pStyle w:val="Normal"/>
        <w:rPr/>
      </w:pPr>
      <w:r>
        <w:rPr>
          <w:lang w:val="en-US" w:eastAsia="en-US"/>
        </w:rPr>
        <w:drawing>
          <wp:inline distT="0" distB="0" distL="0" distR="0">
            <wp:extent cx="3581400" cy="22860"/>
            <wp:effectExtent l="0" t="0" r="0" b="0"/>
            <wp:docPr id="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
                    <pic:cNvPicPr>
                      <a:picLocks noChangeAspect="1" noChangeArrowheads="1"/>
                    </pic:cNvPicPr>
                  </pic:nvPicPr>
                  <pic:blipFill>
                    <a:blip r:embed="rId11"/>
                    <a:srcRect l="-11" t="-1064" r="-11" b="-1064"/>
                    <a:stretch>
                      <a:fillRect/>
                    </a:stretch>
                  </pic:blipFill>
                  <pic:spPr bwMode="auto">
                    <a:xfrm>
                      <a:off x="0" y="0"/>
                      <a:ext cx="3581400" cy="22860"/>
                    </a:xfrm>
                    <a:prstGeom prst="rect">
                      <a:avLst/>
                    </a:prstGeom>
                    <a:noFill/>
                  </pic:spPr>
                </pic:pic>
              </a:graphicData>
            </a:graphic>
          </wp:inline>
        </w:drawing>
      </w:r>
      <w:r>
        <w:rPr>
          <w:lang w:val="en-US" w:eastAsia="en-US"/>
        </w:rPr>
        <w:drawing>
          <wp:inline distT="0" distB="0" distL="0" distR="0">
            <wp:extent cx="2613025" cy="22860"/>
            <wp:effectExtent l="0" t="0" r="0" b="0"/>
            <wp:docPr id="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4"/>
                    <pic:cNvPicPr>
                      <a:picLocks noChangeAspect="1" noChangeArrowheads="1"/>
                    </pic:cNvPicPr>
                  </pic:nvPicPr>
                  <pic:blipFill>
                    <a:blip r:embed="rId12"/>
                    <a:srcRect l="-15" t="-1064" r="-15" b="-1064"/>
                    <a:stretch>
                      <a:fillRect/>
                    </a:stretch>
                  </pic:blipFill>
                  <pic:spPr bwMode="auto">
                    <a:xfrm>
                      <a:off x="0" y="0"/>
                      <a:ext cx="2613025" cy="22860"/>
                    </a:xfrm>
                    <a:prstGeom prst="rect">
                      <a:avLst/>
                    </a:prstGeom>
                    <a:noFill/>
                  </pic:spPr>
                </pic:pic>
              </a:graphicData>
            </a:graphic>
          </wp:inline>
        </w:drawing>
      </w:r>
    </w:p>
    <w:p>
      <w:pPr>
        <w:pStyle w:val="Normal"/>
        <w:rPr/>
      </w:pPr>
      <w:r>
        <w:rPr/>
        <w:t xml:space="preserve">2 </w:t>
      </w:r>
    </w:p>
    <w:p>
      <w:pPr>
        <w:pStyle w:val="Normal"/>
        <w:rPr/>
      </w:pPr>
      <w:r>
        <w:rPr/>
        <w:t xml:space="preserve">Do you know anyone like that? I am not talking about anyone here today but I’m sure most of you know people who want to serve God and the church, but only in an advisory capacity! (Anonymous letter) </w:t>
      </w:r>
    </w:p>
    <w:p>
      <w:pPr>
        <w:pStyle w:val="Normal"/>
        <w:rPr/>
      </w:pPr>
      <w:r>
        <w:rPr/>
        <w:t xml:space="preserve">There are two non-negotiable elements to serving: </w:t>
      </w:r>
    </w:p>
    <w:p>
      <w:pPr>
        <w:pStyle w:val="Normal"/>
        <w:numPr>
          <w:ilvl w:val="0"/>
          <w:numId w:val="5"/>
        </w:numPr>
        <w:rPr/>
      </w:pPr>
      <w:r>
        <w:rPr/>
        <w:t xml:space="preserve">Serving requires hands-on activity... (Use a towel here – You know you have become a servant leader when your worship becomes serving others) </w:t>
      </w:r>
    </w:p>
    <w:p>
      <w:pPr>
        <w:pStyle w:val="Normal"/>
        <w:numPr>
          <w:ilvl w:val="0"/>
          <w:numId w:val="5"/>
        </w:numPr>
        <w:rPr/>
      </w:pPr>
      <w:r>
        <w:rPr/>
        <w:t xml:space="preserve">Serving requires commitment... </w:t>
      </w:r>
    </w:p>
    <w:p>
      <w:pPr>
        <w:pStyle w:val="Normal"/>
        <w:rPr/>
      </w:pPr>
      <w:r>
        <w:rPr/>
        <w:t xml:space="preserve">3 </w:t>
      </w:r>
    </w:p>
    <w:p>
      <w:pPr>
        <w:pStyle w:val="Normal"/>
        <w:rPr/>
      </w:pPr>
      <w:r>
        <w:rPr/>
        <w:t xml:space="preserve">At times, many of us attempt to avoid a Commitment to serve the Lord and the Church, especially: </w:t>
      </w:r>
    </w:p>
    <w:p>
      <w:pPr>
        <w:pStyle w:val="Normal"/>
        <w:numPr>
          <w:ilvl w:val="0"/>
          <w:numId w:val="6"/>
        </w:numPr>
        <w:rPr/>
      </w:pPr>
      <w:r>
        <w:rPr/>
        <w:t xml:space="preserve">If it is not convenient for us to do... </w:t>
      </w:r>
    </w:p>
    <w:p>
      <w:pPr>
        <w:pStyle w:val="Normal"/>
        <w:numPr>
          <w:ilvl w:val="0"/>
          <w:numId w:val="6"/>
        </w:numPr>
        <w:rPr/>
      </w:pPr>
      <w:r>
        <w:rPr/>
        <w:t xml:space="preserve">If we feel inadequate for the task... </w:t>
      </w:r>
    </w:p>
    <w:p>
      <w:pPr>
        <w:pStyle w:val="Normal"/>
        <w:numPr>
          <w:ilvl w:val="0"/>
          <w:numId w:val="6"/>
        </w:numPr>
        <w:rPr/>
      </w:pPr>
      <w:r>
        <w:rPr/>
        <w:t xml:space="preserve">If we are afraid of success or failure... </w:t>
      </w:r>
    </w:p>
    <w:p>
      <w:pPr>
        <w:pStyle w:val="Normal"/>
        <w:rPr/>
      </w:pPr>
      <w:r>
        <w:rPr/>
        <w:t xml:space="preserve">There are at least three things that go into finding our place to serve Lord and others: </w:t>
      </w:r>
    </w:p>
    <w:p>
      <w:pPr>
        <w:pStyle w:val="Normal"/>
        <w:rPr/>
      </w:pPr>
      <w:r>
        <w:rPr/>
        <w:t xml:space="preserve">• </w:t>
      </w:r>
      <w:r>
        <w:rPr/>
        <w:t>Gift Discovery...</w:t>
        <w:br/>
        <w:t>• Gift Giving...</w:t>
        <w:br/>
        <w:t xml:space="preserve">• Gift Deployment... </w:t>
      </w:r>
    </w:p>
    <w:p>
      <w:pPr>
        <w:pStyle w:val="Normal"/>
        <w:rPr>
          <w:b/>
          <w:bCs/>
        </w:rPr>
      </w:pPr>
      <w:r>
        <w:rPr>
          <w:b/>
          <w:bCs/>
        </w:rPr>
        <w:t xml:space="preserve">I. GIFT DISCOVERY... </w:t>
      </w:r>
    </w:p>
    <w:p>
      <w:pPr>
        <w:pStyle w:val="Normal"/>
        <w:rPr/>
      </w:pPr>
      <w:r>
        <w:rPr/>
        <w:t xml:space="preserve">4 </w:t>
      </w:r>
    </w:p>
    <w:p>
      <w:pPr>
        <w:pStyle w:val="Normal"/>
        <w:rPr/>
      </w:pPr>
      <w:r>
        <w:rPr/>
        <w:t xml:space="preserve">A habit of this house is helping people discover their gifts! One of our verbs is </w:t>
      </w:r>
      <w:r>
        <w:rPr>
          <w:i/>
          <w:iCs/>
        </w:rPr>
        <w:t xml:space="preserve">“Disciple” </w:t>
      </w:r>
      <w:r>
        <w:rPr/>
        <w:t xml:space="preserve">and a part of discipleship is to help you to discover your gifts. </w:t>
      </w:r>
    </w:p>
    <w:p>
      <w:pPr>
        <w:pStyle w:val="Normal"/>
        <w:rPr/>
      </w:pPr>
      <w:r>
        <w:rPr/>
        <w:t xml:space="preserve">In our Commitment to serve, we must be constantly on the lookout for ways that God has gifted us. When it comes to gifts, it is the responsibility of the believer to: </w:t>
      </w:r>
    </w:p>
    <w:p>
      <w:pPr>
        <w:pStyle w:val="Normal"/>
        <w:rPr/>
      </w:pPr>
      <w:r>
        <w:rPr/>
        <w:t xml:space="preserve">• </w:t>
      </w:r>
      <w:r>
        <w:rPr/>
        <w:t>Discover the gift...</w:t>
        <w:br/>
        <w:t>• Develop the gift...</w:t>
        <w:br/>
        <w:t xml:space="preserve">• Properly use the gift... </w:t>
      </w:r>
    </w:p>
    <w:p>
      <w:pPr>
        <w:pStyle w:val="Normal"/>
        <w:rPr/>
      </w:pPr>
      <w:r>
        <w:rPr/>
        <w:t xml:space="preserve">How can we know what abilities we have individually been given? </w:t>
      </w:r>
    </w:p>
    <w:p>
      <w:pPr>
        <w:pStyle w:val="Normal"/>
        <w:rPr/>
      </w:pPr>
      <w:r>
        <w:rPr/>
        <w:t xml:space="preserve">5 </w:t>
      </w:r>
    </w:p>
    <w:p>
      <w:pPr>
        <w:pStyle w:val="Normal"/>
        <w:rPr>
          <w:b/>
          <w:bCs/>
        </w:rPr>
      </w:pPr>
      <w:r>
        <w:rPr>
          <w:b/>
          <w:bCs/>
        </w:rPr>
        <w:t xml:space="preserve">(Susan will furnish information on the process of discovering gifts – I will speak from the slide) </w:t>
      </w:r>
    </w:p>
    <w:p>
      <w:pPr>
        <w:pStyle w:val="Normal"/>
        <w:rPr/>
      </w:pPr>
      <w:r>
        <w:rPr/>
        <w:t xml:space="preserve">This is going to set some of you free today; don’t be afraid to try out some ways of serving God by volunteering for short term assignments. If you volunteer for something and discover you are not good at it or passionate about it, give proper notice and move on to something else, but don’t quit and sit idly by doing nothing! </w:t>
      </w:r>
    </w:p>
    <w:p>
      <w:pPr>
        <w:pStyle w:val="Normal"/>
        <w:rPr/>
      </w:pPr>
      <w:r>
        <w:rPr/>
        <w:t xml:space="preserve">6 </w:t>
      </w:r>
    </w:p>
    <w:p>
      <w:pPr>
        <w:pStyle w:val="Normal"/>
        <w:rPr/>
      </w:pPr>
      <w:r>
        <w:rPr/>
        <w:t xml:space="preserve">Once you discover where you are suited to serve, make a long-term commitment. </w:t>
      </w:r>
    </w:p>
    <w:p>
      <w:pPr>
        <w:pStyle w:val="Normal"/>
        <w:rPr/>
      </w:pPr>
      <w:r>
        <w:rPr/>
        <w:t xml:space="preserve">If you have not gone through the process of discovering your gifts, there is no time like the present. My dad would say, </w:t>
      </w:r>
      <w:r>
        <w:rPr>
          <w:i/>
          <w:iCs/>
        </w:rPr>
        <w:t xml:space="preserve">“There is no time like the present.” “We are burning daylight” </w:t>
      </w:r>
      <w:r>
        <w:rPr>
          <w:b/>
          <w:bCs/>
          <w:i/>
          <w:iCs/>
        </w:rPr>
        <w:t xml:space="preserve">“We must work while it is yet day, for the night is coming in which no one will be able to work.” </w:t>
      </w:r>
    </w:p>
    <w:p>
      <w:pPr>
        <w:pStyle w:val="Normal"/>
        <w:rPr>
          <w:b/>
          <w:bCs/>
        </w:rPr>
      </w:pPr>
      <w:r>
        <w:rPr>
          <w:b/>
          <w:bCs/>
        </w:rPr>
        <w:t xml:space="preserve">II. GIFT DEVELOPMENT </w:t>
      </w:r>
    </w:p>
    <w:p>
      <w:pPr>
        <w:pStyle w:val="Normal"/>
        <w:rPr/>
      </w:pPr>
      <w:r>
        <w:rPr/>
        <w:t xml:space="preserve">A habit of this house is developing people, and helping people develop their gifts! </w:t>
      </w:r>
    </w:p>
    <w:p>
      <w:pPr>
        <w:pStyle w:val="Normal"/>
        <w:rPr/>
      </w:pPr>
      <w:r>
        <w:rPr/>
        <w:t xml:space="preserve">7 </w:t>
      </w:r>
    </w:p>
    <w:p>
      <w:pPr>
        <w:pStyle w:val="Normal"/>
        <w:rPr/>
      </w:pPr>
      <w:r>
        <w:rPr/>
        <w:t xml:space="preserve">It is one thing to have a gift and to identify what the gift is, it is something completely different to develop the gift. One of our verbs is </w:t>
      </w:r>
      <w:r>
        <w:rPr>
          <w:i/>
          <w:iCs/>
        </w:rPr>
        <w:t xml:space="preserve">“Empower” </w:t>
      </w:r>
      <w:r>
        <w:rPr/>
        <w:t xml:space="preserve">and one of the ways we attempt to empower you, is through helping you develop your gifts. </w:t>
      </w:r>
    </w:p>
    <w:p>
      <w:pPr>
        <w:pStyle w:val="Normal"/>
        <w:rPr>
          <w:b/>
          <w:bCs/>
        </w:rPr>
      </w:pPr>
      <w:r>
        <w:rPr>
          <w:b/>
          <w:bCs/>
        </w:rPr>
        <w:t xml:space="preserve">(Susan will furnish information for a slide showing the way’s gifts can be developed – I will speak from the slide) </w:t>
      </w:r>
    </w:p>
    <w:p>
      <w:pPr>
        <w:pStyle w:val="Normal"/>
        <w:rPr/>
      </w:pPr>
      <w:r>
        <w:rPr/>
        <w:t xml:space="preserve">I fly all the time. There are many reasons there is a pilot and a co-pilot. One of the main </w:t>
      </w:r>
    </w:p>
    <w:p>
      <w:pPr>
        <w:pStyle w:val="Normal"/>
        <w:rPr/>
      </w:pPr>
      <w:r>
        <w:rPr/>
        <w:t xml:space="preserve">8 </w:t>
      </w:r>
    </w:p>
    <w:p>
      <w:pPr>
        <w:pStyle w:val="Normal"/>
        <w:rPr/>
      </w:pPr>
      <w:r>
        <w:rPr/>
        <w:t xml:space="preserve">reasons is that the co-pilot is logging hours and being developed so that one day he can be trusted with his own crew. He is not going to be the captain until his skills have been properly developed. And for that I say, </w:t>
      </w:r>
      <w:r>
        <w:rPr>
          <w:i/>
          <w:iCs/>
        </w:rPr>
        <w:t xml:space="preserve">“Thank you Jesus and United!” </w:t>
      </w:r>
    </w:p>
    <w:p>
      <w:pPr>
        <w:pStyle w:val="Normal"/>
        <w:rPr/>
      </w:pPr>
      <w:r>
        <w:rPr/>
        <w:t xml:space="preserve">It is one thing to discover our gifts, but it is a completely different process to have our gifts developed. </w:t>
      </w:r>
    </w:p>
    <w:p>
      <w:pPr>
        <w:pStyle w:val="Normal"/>
        <w:rPr/>
      </w:pPr>
      <w:r>
        <w:rPr/>
        <w:t xml:space="preserve">I became a Pastor when I was 19 years old! If the opportunity had been offered to me when I was 19 years old to Pastor CT </w:t>
      </w:r>
    </w:p>
    <w:p>
      <w:pPr>
        <w:pStyle w:val="Normal"/>
        <w:rPr/>
      </w:pPr>
      <w:r>
        <w:rPr/>
        <w:t xml:space="preserve">9 </w:t>
      </w:r>
    </w:p>
    <w:p>
      <w:pPr>
        <w:pStyle w:val="Normal"/>
        <w:rPr/>
      </w:pPr>
      <w:r>
        <w:rPr/>
        <w:t xml:space="preserve">Church, I would have undoubtedly said “YES”! AND - I would have destroyed this church! </w:t>
      </w:r>
    </w:p>
    <w:p>
      <w:pPr>
        <w:pStyle w:val="Normal"/>
        <w:rPr/>
      </w:pPr>
      <w:r>
        <w:rPr/>
        <w:t xml:space="preserve">You guys need to thank all the people who helped develop us! </w:t>
      </w:r>
    </w:p>
    <w:p>
      <w:pPr>
        <w:pStyle w:val="Normal"/>
        <w:rPr/>
      </w:pPr>
      <w:r>
        <w:rPr/>
        <w:t xml:space="preserve">Gift development: </w:t>
      </w:r>
    </w:p>
    <w:p>
      <w:pPr>
        <w:pStyle w:val="Normal"/>
        <w:numPr>
          <w:ilvl w:val="0"/>
          <w:numId w:val="2"/>
        </w:numPr>
        <w:rPr/>
      </w:pPr>
      <w:r>
        <w:rPr/>
        <w:t xml:space="preserve">Takes time... </w:t>
      </w:r>
    </w:p>
    <w:p>
      <w:pPr>
        <w:pStyle w:val="Normal"/>
        <w:numPr>
          <w:ilvl w:val="0"/>
          <w:numId w:val="2"/>
        </w:numPr>
        <w:rPr/>
      </w:pPr>
      <w:r>
        <w:rPr/>
        <w:t xml:space="preserve">Requires a commitment on </w:t>
      </w:r>
    </w:p>
    <w:p>
      <w:pPr>
        <w:pStyle w:val="Normal"/>
        <w:rPr/>
      </w:pPr>
      <w:r>
        <w:rPr/>
        <w:t xml:space="preserve">the part of the gifted... </w:t>
      </w:r>
    </w:p>
    <w:p>
      <w:pPr>
        <w:pStyle w:val="Normal"/>
        <w:numPr>
          <w:ilvl w:val="0"/>
          <w:numId w:val="2"/>
        </w:numPr>
        <w:rPr/>
      </w:pPr>
      <w:r>
        <w:rPr/>
        <w:t xml:space="preserve">Requires patience on the part of the instructor... </w:t>
      </w:r>
    </w:p>
    <w:p>
      <w:pPr>
        <w:pStyle w:val="Normal"/>
        <w:numPr>
          <w:ilvl w:val="0"/>
          <w:numId w:val="2"/>
        </w:numPr>
        <w:rPr/>
      </w:pPr>
      <w:r>
        <w:rPr/>
        <w:t xml:space="preserve">Involves a process of trial and error... </w:t>
      </w:r>
      <w:r>
        <w:rPr>
          <w:i/>
          <w:iCs/>
        </w:rPr>
        <w:t xml:space="preserve">“He who has never made a mistake has never done anything – </w:t>
      </w:r>
    </w:p>
    <w:p>
      <w:pPr>
        <w:pStyle w:val="Normal"/>
        <w:rPr/>
      </w:pPr>
      <w:r>
        <w:rPr/>
        <w:t xml:space="preserve">10 </w:t>
      </w:r>
    </w:p>
    <w:p>
      <w:pPr>
        <w:pStyle w:val="Normal"/>
        <w:rPr>
          <w:i/>
          <w:iCs/>
        </w:rPr>
      </w:pPr>
      <w:r>
        <w:rPr>
          <w:i/>
          <w:iCs/>
        </w:rPr>
        <w:t xml:space="preserve">Which in and of itself is a mistake!” </w:t>
      </w:r>
    </w:p>
    <w:p>
      <w:pPr>
        <w:pStyle w:val="Normal"/>
        <w:rPr>
          <w:b/>
          <w:bCs/>
        </w:rPr>
      </w:pPr>
      <w:r>
        <w:rPr>
          <w:b/>
          <w:bCs/>
        </w:rPr>
        <w:t xml:space="preserve">III. GIFT DEPLOYMENT... </w:t>
      </w:r>
    </w:p>
    <w:p>
      <w:pPr>
        <w:pStyle w:val="Normal"/>
        <w:rPr/>
      </w:pPr>
      <w:r>
        <w:rPr/>
        <w:t xml:space="preserve">One of the habits of this house is to deploy people into the Kingdom harvest. One of our verbs is </w:t>
      </w:r>
      <w:r>
        <w:rPr>
          <w:i/>
          <w:iCs/>
        </w:rPr>
        <w:t xml:space="preserve">“Send” </w:t>
      </w:r>
      <w:r>
        <w:rPr/>
        <w:t xml:space="preserve">and we do this by launching people into a ministry whether it is at home or abroad. (Interns – Tanaya – Ronnie – Richard – All of you) </w:t>
      </w:r>
    </w:p>
    <w:p>
      <w:pPr>
        <w:pStyle w:val="Normal"/>
        <w:rPr/>
      </w:pPr>
      <w:r>
        <w:rPr/>
        <w:t xml:space="preserve">I Peter 4:10 (CEV) </w:t>
      </w:r>
      <w:r>
        <w:rPr>
          <w:b/>
          <w:bCs/>
          <w:i/>
          <w:iCs/>
        </w:rPr>
        <w:t xml:space="preserve">“Each of you has been blessed with one of God's many wonderful gifts to be used in the service of others. So use your gift well.” </w:t>
      </w:r>
    </w:p>
    <w:p>
      <w:pPr>
        <w:pStyle w:val="Normal"/>
        <w:rPr>
          <w:lang w:val="en-US" w:eastAsia="en-US"/>
        </w:rPr>
      </w:pPr>
      <w:r>
        <w:rPr>
          <w:lang w:val="en-US" w:eastAsia="en-US"/>
        </w:rPr>
        <w:drawing>
          <wp:inline distT="0" distB="0" distL="0" distR="0">
            <wp:extent cx="2158365" cy="22860"/>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noChangeArrowheads="1"/>
                    </pic:cNvPicPr>
                  </pic:nvPicPr>
                  <pic:blipFill>
                    <a:blip r:embed="rId13"/>
                    <a:srcRect l="-19" t="-1064" r="-19" b="-1064"/>
                    <a:stretch>
                      <a:fillRect/>
                    </a:stretch>
                  </pic:blipFill>
                  <pic:spPr bwMode="auto">
                    <a:xfrm>
                      <a:off x="0" y="0"/>
                      <a:ext cx="2158365" cy="22860"/>
                    </a:xfrm>
                    <a:prstGeom prst="rect">
                      <a:avLst/>
                    </a:prstGeom>
                    <a:noFill/>
                  </pic:spPr>
                </pic:pic>
              </a:graphicData>
            </a:graphic>
          </wp:inline>
        </w:drawing>
      </w:r>
    </w:p>
    <w:p>
      <w:pPr>
        <w:pStyle w:val="Normal"/>
        <w:rPr/>
      </w:pPr>
      <w:r>
        <w:rPr/>
        <w:t xml:space="preserve">11 </w:t>
      </w:r>
    </w:p>
    <w:p>
      <w:pPr>
        <w:pStyle w:val="Normal"/>
        <w:rPr/>
      </w:pPr>
      <w:r>
        <w:rPr/>
        <w:t xml:space="preserve">Charles Kingsley said, </w:t>
      </w:r>
      <w:r>
        <w:rPr>
          <w:i/>
          <w:iCs/>
        </w:rPr>
        <w:t xml:space="preserve">“Have your tools ready and God will find you some work.” </w:t>
      </w:r>
    </w:p>
    <w:p>
      <w:pPr>
        <w:pStyle w:val="Normal"/>
        <w:rPr/>
      </w:pPr>
      <w:r>
        <w:rPr/>
        <w:t xml:space="preserve">The Lord told J. Hudson Taylor, </w:t>
      </w:r>
      <w:r>
        <w:rPr>
          <w:i/>
          <w:iCs/>
        </w:rPr>
        <w:t xml:space="preserve">"I am going to evangelize China, and if you will walk with me, I will do it through you." </w:t>
      </w:r>
    </w:p>
    <w:p>
      <w:pPr>
        <w:pStyle w:val="Normal"/>
        <w:rPr/>
      </w:pPr>
      <w:r>
        <w:rPr/>
        <w:t xml:space="preserve">For Kingdom expansion to occur, it is urgent for all believers to deploy their gifts! </w:t>
      </w:r>
    </w:p>
    <w:p>
      <w:pPr>
        <w:pStyle w:val="Normal"/>
        <w:rPr/>
      </w:pPr>
      <w:r>
        <w:rPr/>
        <w:t xml:space="preserve">We all need to be deployed now! Wilbert Welch chancellor of Grand Rapids Baptist College said, </w:t>
      </w:r>
      <w:r>
        <w:rPr>
          <w:i/>
          <w:iCs/>
        </w:rPr>
        <w:t xml:space="preserve">"It’s time we stopped staring up the steps </w:t>
      </w:r>
    </w:p>
    <w:p>
      <w:pPr>
        <w:pStyle w:val="Normal"/>
        <w:rPr/>
      </w:pPr>
      <w:r>
        <w:rPr/>
        <w:t xml:space="preserve">12 </w:t>
      </w:r>
    </w:p>
    <w:p>
      <w:pPr>
        <w:pStyle w:val="Normal"/>
        <w:rPr>
          <w:i/>
          <w:iCs/>
        </w:rPr>
      </w:pPr>
      <w:r>
        <w:rPr>
          <w:i/>
          <w:iCs/>
        </w:rPr>
        <w:t xml:space="preserve">and started steadily stepping up the stairs!" </w:t>
      </w:r>
    </w:p>
    <w:p>
      <w:pPr>
        <w:pStyle w:val="Normal"/>
        <w:rPr/>
      </w:pPr>
      <w:r>
        <w:rPr/>
        <w:t xml:space="preserve">We have already been commissioned, Jesus said, </w:t>
      </w:r>
      <w:r>
        <w:rPr>
          <w:b/>
          <w:bCs/>
          <w:i/>
          <w:iCs/>
        </w:rPr>
        <w:t xml:space="preserve">“Go and make disciples of all nations...” </w:t>
      </w:r>
    </w:p>
    <w:p>
      <w:pPr>
        <w:pStyle w:val="Normal"/>
        <w:rPr>
          <w:i/>
          <w:iCs/>
        </w:rPr>
      </w:pPr>
      <w:r>
        <w:rPr>
          <w:i/>
          <w:iCs/>
        </w:rPr>
        <w:t xml:space="preserve">The want ads in the modern day church look like this: </w:t>
      </w:r>
    </w:p>
    <w:p>
      <w:pPr>
        <w:pStyle w:val="Normal"/>
        <w:numPr>
          <w:ilvl w:val="0"/>
          <w:numId w:val="4"/>
        </w:numPr>
        <w:rPr/>
      </w:pPr>
      <w:r>
        <w:rPr>
          <w:i/>
          <w:iCs/>
        </w:rPr>
        <w:t xml:space="preserve">For Sale – One cross, almost new, top heavy, cramps my style as I am trying to keep up with the world... </w:t>
      </w:r>
    </w:p>
    <w:p>
      <w:pPr>
        <w:pStyle w:val="Normal"/>
        <w:numPr>
          <w:ilvl w:val="0"/>
          <w:numId w:val="4"/>
        </w:numPr>
        <w:rPr/>
      </w:pPr>
      <w:r>
        <w:rPr>
          <w:i/>
          <w:iCs/>
        </w:rPr>
        <w:t xml:space="preserve">For Sale - One talent, slightly shelf-worn unused for several years, may need a little updating... </w:t>
      </w:r>
    </w:p>
    <w:p>
      <w:pPr>
        <w:pStyle w:val="Normal"/>
        <w:rPr/>
      </w:pPr>
      <w:r>
        <w:rPr/>
        <w:t xml:space="preserve">13 </w:t>
      </w:r>
    </w:p>
    <w:p>
      <w:pPr>
        <w:pStyle w:val="Normal"/>
        <w:numPr>
          <w:ilvl w:val="0"/>
          <w:numId w:val="3"/>
        </w:numPr>
        <w:rPr/>
      </w:pPr>
      <w:r>
        <w:rPr>
          <w:i/>
          <w:iCs/>
        </w:rPr>
        <w:t xml:space="preserve">For Sale - One bundle of seldom used opportunities, among these; church attendance; personal witnessing; tithing; and serving... </w:t>
      </w:r>
    </w:p>
    <w:p>
      <w:pPr>
        <w:pStyle w:val="Normal"/>
        <w:numPr>
          <w:ilvl w:val="0"/>
          <w:numId w:val="3"/>
        </w:numPr>
        <w:rPr/>
      </w:pPr>
      <w:r>
        <w:rPr>
          <w:i/>
          <w:iCs/>
        </w:rPr>
        <w:t xml:space="preserve">For Sale - Badly used influence, buyer will need to make repairs and use it more carefully... </w:t>
      </w:r>
    </w:p>
    <w:p>
      <w:pPr>
        <w:pStyle w:val="Normal"/>
        <w:rPr>
          <w:i/>
          <w:iCs/>
        </w:rPr>
      </w:pPr>
      <w:r>
        <w:rPr>
          <w:i/>
          <w:iCs/>
        </w:rPr>
        <w:t>These items may be seen anytime in the basement of my home at the corner of Careless Avenue and Neglect Street. Signed:</w:t>
        <w:br/>
        <w:t xml:space="preserve">Careless Christian </w:t>
      </w:r>
    </w:p>
    <w:p>
      <w:pPr>
        <w:pStyle w:val="Normal"/>
        <w:rPr>
          <w:b/>
          <w:bCs/>
        </w:rPr>
      </w:pPr>
      <w:r>
        <w:rPr>
          <w:b/>
          <w:bCs/>
        </w:rPr>
        <w:t xml:space="preserve">CONCLUSION: </w:t>
      </w:r>
    </w:p>
    <w:p>
      <w:pPr>
        <w:pStyle w:val="Normal"/>
        <w:rPr/>
      </w:pPr>
      <w:r>
        <w:rPr/>
        <w:t xml:space="preserve">14 </w:t>
      </w:r>
    </w:p>
    <w:p>
      <w:pPr>
        <w:pStyle w:val="Normal"/>
        <w:rPr/>
      </w:pPr>
      <w:r>
        <w:rPr/>
        <w:t xml:space="preserve">You don’t have to wait until you can serve perfectly, just make a commitment to start serving! You should start serving where you are, and start serving now! </w:t>
      </w:r>
    </w:p>
    <w:p>
      <w:pPr>
        <w:pStyle w:val="Normal"/>
        <w:rPr/>
      </w:pPr>
      <w:r>
        <w:rPr/>
        <w:t xml:space="preserve">You are released for ministry! Every one of you! I am releasing you! This church is releasing you! Deploy now! </w:t>
      </w:r>
    </w:p>
    <w:p>
      <w:pPr>
        <w:pStyle w:val="Normal"/>
        <w:rPr/>
      </w:pPr>
      <w:r>
        <w:rPr/>
        <w:t xml:space="preserve">Ecclesiastes 9:10 (NKJV) </w:t>
      </w:r>
    </w:p>
    <w:p>
      <w:pPr>
        <w:pStyle w:val="Normal"/>
        <w:rPr>
          <w:b/>
          <w:bCs/>
          <w:i/>
          <w:iCs/>
        </w:rPr>
      </w:pPr>
      <w:r>
        <w:rPr>
          <w:b/>
          <w:bCs/>
          <w:i/>
          <w:iCs/>
        </w:rPr>
        <w:t>“</w:t>
      </w:r>
      <w:r>
        <w:rPr>
          <w:b/>
          <w:bCs/>
          <w:i/>
          <w:iCs/>
        </w:rPr>
        <w:t xml:space="preserve">Whatever your hand finds to do, do it with your might; for there is no work or device or knowledge or wisdom in the grave where you are going.” </w:t>
      </w:r>
    </w:p>
    <w:p>
      <w:pPr>
        <w:pStyle w:val="Normal"/>
        <w:spacing w:before="0" w:after="16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 w:name="Symbol">
    <w:charset w:val="02"/>
    <w:family w:val="decorative"/>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160"/>
    </w:pPr>
    <w:rPr>
      <w:rFonts w:ascii="Aptos" w:hAnsi="Aptos" w:eastAsia="DengXian;等线" w:cs="Arial"/>
      <w:color w:val="auto"/>
      <w:kern w:val="2"/>
      <w:sz w:val="24"/>
      <w:szCs w:val="24"/>
      <w:lang w:val="en-US" w:eastAsia="zh-CN" w:bidi="ar-SA"/>
    </w:rPr>
  </w:style>
  <w:style w:type="paragraph" w:styleId="Heading1">
    <w:name w:val="heading 1"/>
    <w:basedOn w:val="Normal"/>
    <w:next w:val="Normal"/>
    <w:qFormat/>
    <w:pPr>
      <w:keepNext w:val="true"/>
      <w:keepLines/>
      <w:numPr>
        <w:ilvl w:val="0"/>
        <w:numId w:val="1"/>
      </w:numPr>
      <w:spacing w:before="360" w:after="80"/>
      <w:outlineLvl w:val="0"/>
    </w:pPr>
    <w:rPr>
      <w:rFonts w:ascii="Aptos Display" w:hAnsi="Aptos Display" w:eastAsia="DengXian Light;等线 Light" w:cs="Times New Roman"/>
      <w:color w:val="0F4761"/>
      <w:sz w:val="40"/>
      <w:szCs w:val="40"/>
    </w:rPr>
  </w:style>
  <w:style w:type="paragraph" w:styleId="Heading2">
    <w:name w:val="heading 2"/>
    <w:basedOn w:val="Normal"/>
    <w:next w:val="Normal"/>
    <w:qFormat/>
    <w:pPr>
      <w:keepNext w:val="true"/>
      <w:keepLines/>
      <w:numPr>
        <w:ilvl w:val="1"/>
        <w:numId w:val="1"/>
      </w:numPr>
      <w:spacing w:before="160" w:after="80"/>
      <w:outlineLvl w:val="1"/>
    </w:pPr>
    <w:rPr>
      <w:rFonts w:ascii="Aptos Display" w:hAnsi="Aptos Display" w:eastAsia="DengXian Light;等线 Light" w:cs="Times New Roman"/>
      <w:color w:val="0F4761"/>
      <w:sz w:val="32"/>
      <w:szCs w:val="32"/>
    </w:rPr>
  </w:style>
  <w:style w:type="paragraph" w:styleId="Heading3">
    <w:name w:val="heading 3"/>
    <w:basedOn w:val="Normal"/>
    <w:next w:val="Normal"/>
    <w:qFormat/>
    <w:pPr>
      <w:keepNext w:val="true"/>
      <w:keepLines/>
      <w:numPr>
        <w:ilvl w:val="2"/>
        <w:numId w:val="1"/>
      </w:numPr>
      <w:spacing w:before="160" w:after="80"/>
      <w:outlineLvl w:val="2"/>
    </w:pPr>
    <w:rPr>
      <w:rFonts w:eastAsia="DengXian Light;等线 Light" w:cs="Times New Roman"/>
      <w:color w:val="0F4761"/>
      <w:sz w:val="28"/>
      <w:szCs w:val="28"/>
    </w:rPr>
  </w:style>
  <w:style w:type="paragraph" w:styleId="Heading4">
    <w:name w:val="heading 4"/>
    <w:basedOn w:val="Normal"/>
    <w:next w:val="Normal"/>
    <w:qFormat/>
    <w:pPr>
      <w:keepNext w:val="true"/>
      <w:keepLines/>
      <w:numPr>
        <w:ilvl w:val="3"/>
        <w:numId w:val="1"/>
      </w:numPr>
      <w:spacing w:before="80" w:after="40"/>
      <w:outlineLvl w:val="3"/>
    </w:pPr>
    <w:rPr>
      <w:rFonts w:eastAsia="DengXian Light;等线 Light" w:cs="Times New Roman"/>
      <w:i/>
      <w:iCs/>
      <w:color w:val="0F4761"/>
    </w:rPr>
  </w:style>
  <w:style w:type="paragraph" w:styleId="Heading5">
    <w:name w:val="heading 5"/>
    <w:basedOn w:val="Normal"/>
    <w:next w:val="Normal"/>
    <w:qFormat/>
    <w:pPr>
      <w:keepNext w:val="true"/>
      <w:keepLines/>
      <w:numPr>
        <w:ilvl w:val="4"/>
        <w:numId w:val="1"/>
      </w:numPr>
      <w:spacing w:before="80" w:after="40"/>
      <w:outlineLvl w:val="4"/>
    </w:pPr>
    <w:rPr>
      <w:rFonts w:eastAsia="DengXian Light;等线 Light" w:cs="Times New Roman"/>
      <w:color w:val="0F4761"/>
    </w:rPr>
  </w:style>
  <w:style w:type="paragraph" w:styleId="Heading6">
    <w:name w:val="heading 6"/>
    <w:basedOn w:val="Normal"/>
    <w:next w:val="Normal"/>
    <w:qFormat/>
    <w:pPr>
      <w:keepNext w:val="true"/>
      <w:keepLines/>
      <w:numPr>
        <w:ilvl w:val="5"/>
        <w:numId w:val="1"/>
      </w:numPr>
      <w:spacing w:before="40" w:after="0"/>
      <w:outlineLvl w:val="5"/>
    </w:pPr>
    <w:rPr>
      <w:rFonts w:eastAsia="DengXian Light;等线 Light" w:cs="Times New Roman"/>
      <w:i/>
      <w:iCs/>
      <w:color w:val="595959"/>
    </w:rPr>
  </w:style>
  <w:style w:type="paragraph" w:styleId="Heading7">
    <w:name w:val="heading 7"/>
    <w:basedOn w:val="Normal"/>
    <w:next w:val="Normal"/>
    <w:qFormat/>
    <w:pPr>
      <w:keepNext w:val="true"/>
      <w:keepLines/>
      <w:numPr>
        <w:ilvl w:val="6"/>
        <w:numId w:val="1"/>
      </w:numPr>
      <w:spacing w:before="40" w:after="0"/>
      <w:outlineLvl w:val="6"/>
    </w:pPr>
    <w:rPr>
      <w:rFonts w:eastAsia="DengXian Light;等线 Light" w:cs="Times New Roman"/>
      <w:color w:val="595959"/>
    </w:rPr>
  </w:style>
  <w:style w:type="paragraph" w:styleId="Heading8">
    <w:name w:val="heading 8"/>
    <w:basedOn w:val="Normal"/>
    <w:next w:val="Normal"/>
    <w:qFormat/>
    <w:pPr>
      <w:keepNext w:val="true"/>
      <w:keepLines/>
      <w:numPr>
        <w:ilvl w:val="7"/>
        <w:numId w:val="1"/>
      </w:numPr>
      <w:spacing w:before="0" w:after="0"/>
      <w:outlineLvl w:val="7"/>
    </w:pPr>
    <w:rPr>
      <w:rFonts w:eastAsia="DengXian Light;等线 Light" w:cs="Times New Roman"/>
      <w:i/>
      <w:iCs/>
      <w:color w:val="272727"/>
    </w:rPr>
  </w:style>
  <w:style w:type="paragraph" w:styleId="Heading9">
    <w:name w:val="heading 9"/>
    <w:basedOn w:val="Normal"/>
    <w:next w:val="Normal"/>
    <w:qFormat/>
    <w:pPr>
      <w:keepNext w:val="true"/>
      <w:keepLines/>
      <w:numPr>
        <w:ilvl w:val="8"/>
        <w:numId w:val="1"/>
      </w:numPr>
      <w:spacing w:before="0" w:after="0"/>
      <w:outlineLvl w:val="8"/>
    </w:pPr>
    <w:rPr>
      <w:rFonts w:eastAsia="DengXian Light;等线 Light" w:cs="Times New Roman"/>
      <w:color w:val="272727"/>
    </w:rPr>
  </w:style>
  <w:style w:type="character" w:styleId="WW8Num1z0">
    <w:name w:val="WW8Num1z0"/>
    <w:qFormat/>
    <w:rPr>
      <w:rFonts w:ascii="Symbol" w:hAnsi="Symbol" w:cs="Symbol"/>
      <w:sz w:val="20"/>
    </w:rPr>
  </w:style>
  <w:style w:type="character" w:styleId="WW8Num2z0">
    <w:name w:val="WW8Num2z0"/>
    <w:qFormat/>
    <w:rPr>
      <w:rFonts w:ascii="Symbol" w:hAnsi="Symbol" w:cs="Symbol"/>
      <w:sz w:val="20"/>
    </w:rPr>
  </w:style>
  <w:style w:type="character" w:styleId="WW8Num3z0">
    <w:name w:val="WW8Num3z0"/>
    <w:qFormat/>
    <w:rPr>
      <w:rFonts w:ascii="Symbol" w:hAnsi="Symbol" w:cs="Symbol"/>
      <w:sz w:val="20"/>
    </w:rPr>
  </w:style>
  <w:style w:type="character" w:styleId="WW8Num4z0">
    <w:name w:val="WW8Num4z0"/>
    <w:qFormat/>
    <w:rPr>
      <w:rFonts w:ascii="Symbol" w:hAnsi="Symbol" w:cs="Symbol"/>
      <w:sz w:val="20"/>
    </w:rPr>
  </w:style>
  <w:style w:type="character" w:styleId="WW8Num5z0">
    <w:name w:val="WW8Num5z0"/>
    <w:qFormat/>
    <w:rPr>
      <w:rFonts w:ascii="Symbol" w:hAnsi="Symbol" w:cs="Symbol"/>
      <w:sz w:val="20"/>
    </w:rPr>
  </w:style>
  <w:style w:type="character" w:styleId="DefaultParagraphFont">
    <w:name w:val="Default Paragraph Font"/>
    <w:qFormat/>
    <w:rPr/>
  </w:style>
  <w:style w:type="character" w:styleId="Heading1Char">
    <w:name w:val="Heading 1 Char"/>
    <w:qFormat/>
    <w:rPr>
      <w:rFonts w:ascii="Aptos Display" w:hAnsi="Aptos Display" w:eastAsia="DengXian Light;等线 Light" w:cs="Times New Roman"/>
      <w:color w:val="0F4761"/>
      <w:sz w:val="40"/>
      <w:szCs w:val="40"/>
    </w:rPr>
  </w:style>
  <w:style w:type="character" w:styleId="Heading2Char">
    <w:name w:val="Heading 2 Char"/>
    <w:qFormat/>
    <w:rPr>
      <w:rFonts w:ascii="Aptos Display" w:hAnsi="Aptos Display" w:eastAsia="DengXian Light;等线 Light" w:cs="Times New Roman"/>
      <w:color w:val="0F4761"/>
      <w:sz w:val="32"/>
      <w:szCs w:val="32"/>
    </w:rPr>
  </w:style>
  <w:style w:type="character" w:styleId="Heading3Char">
    <w:name w:val="Heading 3 Char"/>
    <w:qFormat/>
    <w:rPr>
      <w:rFonts w:eastAsia="DengXian Light;等线 Light" w:cs="Times New Roman"/>
      <w:color w:val="0F4761"/>
      <w:sz w:val="28"/>
      <w:szCs w:val="28"/>
    </w:rPr>
  </w:style>
  <w:style w:type="character" w:styleId="Heading4Char">
    <w:name w:val="Heading 4 Char"/>
    <w:qFormat/>
    <w:rPr>
      <w:rFonts w:eastAsia="DengXian Light;等线 Light" w:cs="Times New Roman"/>
      <w:i/>
      <w:iCs/>
      <w:color w:val="0F4761"/>
    </w:rPr>
  </w:style>
  <w:style w:type="character" w:styleId="Heading5Char">
    <w:name w:val="Heading 5 Char"/>
    <w:qFormat/>
    <w:rPr>
      <w:rFonts w:eastAsia="DengXian Light;等线 Light" w:cs="Times New Roman"/>
      <w:color w:val="0F4761"/>
    </w:rPr>
  </w:style>
  <w:style w:type="character" w:styleId="Heading6Char">
    <w:name w:val="Heading 6 Char"/>
    <w:qFormat/>
    <w:rPr>
      <w:rFonts w:eastAsia="DengXian Light;等线 Light" w:cs="Times New Roman"/>
      <w:i/>
      <w:iCs/>
      <w:color w:val="595959"/>
    </w:rPr>
  </w:style>
  <w:style w:type="character" w:styleId="Heading7Char">
    <w:name w:val="Heading 7 Char"/>
    <w:qFormat/>
    <w:rPr>
      <w:rFonts w:eastAsia="DengXian Light;等线 Light" w:cs="Times New Roman"/>
      <w:color w:val="595959"/>
    </w:rPr>
  </w:style>
  <w:style w:type="character" w:styleId="Heading8Char">
    <w:name w:val="Heading 8 Char"/>
    <w:qFormat/>
    <w:rPr>
      <w:rFonts w:eastAsia="DengXian Light;等线 Light" w:cs="Times New Roman"/>
      <w:i/>
      <w:iCs/>
      <w:color w:val="272727"/>
    </w:rPr>
  </w:style>
  <w:style w:type="character" w:styleId="Heading9Char">
    <w:name w:val="Heading 9 Char"/>
    <w:qFormat/>
    <w:rPr>
      <w:rFonts w:eastAsia="DengXian Light;等线 Light" w:cs="Times New Roman"/>
      <w:color w:val="272727"/>
    </w:rPr>
  </w:style>
  <w:style w:type="character" w:styleId="TitleChar">
    <w:name w:val="Title Char"/>
    <w:qFormat/>
    <w:rPr>
      <w:rFonts w:ascii="Aptos Display" w:hAnsi="Aptos Display" w:eastAsia="DengXian Light;等线 Light" w:cs="Times New Roman"/>
      <w:spacing w:val="-10"/>
      <w:kern w:val="2"/>
      <w:sz w:val="56"/>
      <w:szCs w:val="56"/>
    </w:rPr>
  </w:style>
  <w:style w:type="character" w:styleId="SubtitleChar">
    <w:name w:val="Subtitle Char"/>
    <w:qFormat/>
    <w:rPr>
      <w:rFonts w:eastAsia="DengXian Light;等线 Light" w:cs="Times New Roman"/>
      <w:color w:val="595959"/>
      <w:spacing w:val="15"/>
      <w:sz w:val="28"/>
      <w:szCs w:val="28"/>
    </w:rPr>
  </w:style>
  <w:style w:type="character" w:styleId="QuoteChar">
    <w:name w:val="Quote Char"/>
    <w:qFormat/>
    <w:rPr>
      <w:i/>
      <w:iCs/>
      <w:color w:val="404040"/>
    </w:rPr>
  </w:style>
  <w:style w:type="character" w:styleId="IntenseEmphasis">
    <w:name w:val="Intense Emphasis"/>
    <w:qFormat/>
    <w:rPr>
      <w:i/>
      <w:iCs/>
      <w:color w:val="0F4761"/>
    </w:rPr>
  </w:style>
  <w:style w:type="character" w:styleId="IntenseQuoteChar">
    <w:name w:val="Intense Quote Char"/>
    <w:qFormat/>
    <w:rPr>
      <w:i/>
      <w:iCs/>
      <w:color w:val="0F4761"/>
    </w:rPr>
  </w:style>
  <w:style w:type="character" w:styleId="IntenseReference">
    <w:name w:val="Intense Reference"/>
    <w:qFormat/>
    <w:rPr>
      <w:b/>
      <w:bCs/>
      <w:smallCaps/>
      <w:color w:val="0F4761"/>
      <w:spacing w:val="5"/>
    </w:rPr>
  </w:style>
  <w:style w:type="paragraph" w:styleId="Heading">
    <w:name w:val="Heading"/>
    <w:basedOn w:val="Normal"/>
    <w:next w:val="Normal"/>
    <w:qFormat/>
    <w:pPr>
      <w:spacing w:lineRule="auto" w:line="240" w:before="0" w:after="80"/>
      <w:contextualSpacing/>
    </w:pPr>
    <w:rPr>
      <w:rFonts w:ascii="Aptos Display" w:hAnsi="Aptos Display" w:eastAsia="DengXian Light;等线 Light"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ubtitle">
    <w:name w:val="Subtitle"/>
    <w:basedOn w:val="Normal"/>
    <w:next w:val="Normal"/>
    <w:qFormat/>
    <w:pPr>
      <w:numPr>
        <w:ilvl w:val="0"/>
        <w:numId w:val="0"/>
      </w:numPr>
      <w:ind w:hanging="0" w:start="0" w:end="0"/>
    </w:pPr>
    <w:rPr>
      <w:rFonts w:eastAsia="DengXian Light;等线 Light" w:cs="Times New Roman"/>
      <w:color w:val="595959"/>
      <w:spacing w:val="15"/>
      <w:sz w:val="28"/>
      <w:szCs w:val="28"/>
    </w:rPr>
  </w:style>
  <w:style w:type="paragraph" w:styleId="Quote">
    <w:name w:val="Quote"/>
    <w:basedOn w:val="Normal"/>
    <w:next w:val="Normal"/>
    <w:qFormat/>
    <w:pPr>
      <w:spacing w:before="160" w:after="160"/>
      <w:jc w:val="center"/>
    </w:pPr>
    <w:rPr>
      <w:i/>
      <w:iCs/>
      <w:color w:val="404040"/>
    </w:rPr>
  </w:style>
  <w:style w:type="paragraph" w:styleId="ListParagraph">
    <w:name w:val="List Paragraph"/>
    <w:basedOn w:val="Normal"/>
    <w:qFormat/>
    <w:pPr>
      <w:spacing w:before="0" w:after="160"/>
      <w:ind w:hanging="0" w:start="720" w:end="0"/>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hanging="0" w:start="864" w:end="864"/>
      <w:jc w:val="center"/>
    </w:pPr>
    <w:rPr>
      <w:i/>
      <w:iCs/>
      <w:color w:val="0F4761"/>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2025-06-05T10:16:00Z</dcterms:created>
  <dc:creator>Steele Rohde</dc:creator>
  <dc:description/>
  <cp:keywords/>
  <dc:language>en-US</dc:language>
  <cp:lastModifiedBy>Steele Rohde</cp:lastModifiedBy>
  <dcterms:modified xsi:type="dcterms:W3CDTF">2025-06-05T10:17:00Z</dcterms:modified>
  <cp:revision>2</cp:revision>
  <dc:subject/>
  <dc:title/>
</cp:coreProperties>
</file>