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center" w:pos="4320" w:leader="none"/>
          <w:tab w:val="right" w:pos="8640" w:leader="none"/>
        </w:tabs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A CURE FOR WORRY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TEXT: </w:t>
      </w:r>
      <w:r>
        <w:rPr>
          <w:rFonts w:eastAsia="Courier New" w:cs="Courier New" w:ascii="Courier New" w:hAnsi="Courier New"/>
          <w:b/>
          <w:bCs/>
          <w:color w:val="0000FF"/>
          <w:sz w:val="24"/>
          <w:szCs w:val="24"/>
          <w:lang w:val="en-US"/>
        </w:rPr>
        <w:t>Matthew 11:28-30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 “</w:t>
      </w:r>
      <w:r>
        <w:rPr>
          <w:rFonts w:eastAsia="Courier New" w:cs="Courier New" w:ascii="Courier New" w:hAnsi="Courier New"/>
          <w:color w:val="FF0000"/>
          <w:sz w:val="24"/>
          <w:szCs w:val="24"/>
          <w:lang w:val="en-US"/>
        </w:rPr>
        <w:t xml:space="preserve">Come unto me, all </w:t>
      </w:r>
      <w:r>
        <w:rPr>
          <w:rFonts w:eastAsia="Courier New" w:cs="Courier New" w:ascii="Courier New" w:hAnsi="Courier New"/>
          <w:i/>
          <w:iCs/>
          <w:color w:val="FF0000"/>
          <w:sz w:val="24"/>
          <w:szCs w:val="24"/>
          <w:lang w:val="en-US"/>
        </w:rPr>
        <w:t>ye</w:t>
      </w:r>
      <w:r>
        <w:rPr>
          <w:rFonts w:eastAsia="Courier New" w:cs="Courier New" w:ascii="Courier New" w:hAnsi="Courier New"/>
          <w:color w:val="FF0000"/>
          <w:sz w:val="24"/>
          <w:szCs w:val="24"/>
          <w:lang w:val="en-US"/>
        </w:rPr>
        <w:t xml:space="preserve"> that labour and are heavy laden, and I will give you rest. </w:t>
      </w:r>
      <w:r>
        <w:rPr>
          <w:rFonts w:eastAsia="Courier New" w:cs="Courier New" w:ascii="Courier New" w:hAnsi="Courier New"/>
          <w:color w:val="0000FF"/>
          <w:sz w:val="16"/>
          <w:szCs w:val="16"/>
          <w:vertAlign w:val="superscript"/>
          <w:lang w:val="en-US"/>
        </w:rPr>
        <w:t>29</w:t>
      </w:r>
      <w:r>
        <w:rPr>
          <w:rFonts w:eastAsia="Courier New" w:cs="Courier New" w:ascii="Courier New" w:hAnsi="Courier New"/>
          <w:color w:val="FF0000"/>
          <w:sz w:val="24"/>
          <w:szCs w:val="24"/>
          <w:lang w:val="en-US"/>
        </w:rPr>
        <w:t xml:space="preserve">Take my yoke upon you, and learn of me; for I am meek and lowly in heart: and ye shall find rest unto your souls. </w:t>
      </w:r>
      <w:r>
        <w:rPr>
          <w:rFonts w:eastAsia="Courier New" w:cs="Courier New" w:ascii="Courier New" w:hAnsi="Courier New"/>
          <w:color w:val="0000FF"/>
          <w:sz w:val="16"/>
          <w:szCs w:val="16"/>
          <w:vertAlign w:val="superscript"/>
          <w:lang w:val="en-US"/>
        </w:rPr>
        <w:t>30</w:t>
      </w:r>
      <w:r>
        <w:rPr>
          <w:rFonts w:eastAsia="Courier New" w:cs="Courier New" w:ascii="Courier New" w:hAnsi="Courier New"/>
          <w:color w:val="FF0000"/>
          <w:sz w:val="24"/>
          <w:szCs w:val="24"/>
          <w:lang w:val="en-US"/>
        </w:rPr>
        <w:t xml:space="preserve">For my yoke </w:t>
      </w:r>
      <w:r>
        <w:rPr>
          <w:rFonts w:eastAsia="Courier New" w:cs="Courier New" w:ascii="Courier New" w:hAnsi="Courier New"/>
          <w:i/>
          <w:iCs/>
          <w:color w:val="FF0000"/>
          <w:sz w:val="24"/>
          <w:szCs w:val="24"/>
          <w:lang w:val="en-US"/>
        </w:rPr>
        <w:t>is</w:t>
      </w:r>
      <w:r>
        <w:rPr>
          <w:rFonts w:eastAsia="Courier New" w:cs="Courier New" w:ascii="Courier New" w:hAnsi="Courier New"/>
          <w:color w:val="FF0000"/>
          <w:sz w:val="24"/>
          <w:szCs w:val="24"/>
          <w:lang w:val="en-US"/>
        </w:rPr>
        <w:t xml:space="preserve"> easy, and my burden is light.”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Courier New" w:hAnsi="Courier New" w:eastAsia="Courier New" w:cs="Courier New"/>
          <w:color w:val="FF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INTRO: “WORRY” is a respectable, acceptable sin in the Church! 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 xml:space="preserve">We will cry out against all kinds of Sins but ignore the fact that most of us spend an awlful lot of time “WORRYING” about things that are bothering us! 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I am sure that there are many people in this service this morning that have major concerns!</w:t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Courier New" w:hAnsi="Courier New" w:eastAsia="Courier New" w:cs="Courier New"/>
          <w:color w:val="FF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firstLine="20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sectPr>
      <w:type w:val="nextPage"/>
      <w:pgSz w:w="8640" w:h="13680"/>
      <w:pgMar w:left="1008" w:right="432" w:gutter="0" w:header="0" w:top="720" w:footer="0" w:bottom="1225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0" w:characterSet="windows-1252"/>
    <w:family w:val="auto"/>
    <w:pitch w:val="default"/>
  </w:font>
  <w:font w:name="Courier New"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