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8" w:rsidRDefault="004646B8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4646B8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Протокол встречи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18.05.2015</w:t>
      </w:r>
    </w:p>
    <w:p w:rsidR="004646B8" w:rsidRPr="00E92FBD" w:rsidRDefault="004646B8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Тема: в</w:t>
      </w:r>
      <w:r w:rsidRPr="004646B8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опросы по несоответствиям схемы сообщения и описания таблиц БД</w:t>
      </w:r>
      <w:r w:rsidR="00E92FBD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, параллельная обработка заявок/групп заявок при обработке запроса</w:t>
      </w:r>
      <w:r w:rsidR="0073051B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, определение адаптера для обработки заявки.</w:t>
      </w:r>
    </w:p>
    <w:p w:rsidR="004646B8" w:rsidRPr="004646B8" w:rsidRDefault="004646B8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Присутствовали: Грабовский Е., Василевский А., Черевык А.</w:t>
      </w:r>
    </w:p>
    <w:p w:rsidR="004646B8" w:rsidRPr="009A50AB" w:rsidRDefault="004646B8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Обсуждаемые вопросы и принятые решения (решения выделены </w:t>
      </w:r>
      <w:r w:rsidRPr="004646B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полужирным курсивом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)</w:t>
      </w:r>
      <w:r w:rsidR="009A50AB" w:rsidRPr="009A50AB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:</w:t>
      </w:r>
      <w:bookmarkStart w:id="0" w:name="_GoBack"/>
      <w:bookmarkEnd w:id="0"/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1. Нет поля для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SourceOrder.Id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в таблице DATA_ORDER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br/>
      </w:r>
      <w:proofErr w:type="gram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В</w:t>
      </w:r>
      <w:proofErr w:type="gram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типах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OrderType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и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RequestOrderType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есть элемент 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SourceOrder.Id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(идентификатор заявки в источнике) тип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int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, в таблице DATA_ORDER соответствующего поля нет.</w:t>
      </w:r>
    </w:p>
    <w:p w:rsidR="00B74344" w:rsidRPr="00B02228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</w:pPr>
      <w:r w:rsidRPr="00B74344"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  <w:t>Колонку можна додати, а що вона має в собі містити? Раніше ми це не обговорювали.</w:t>
      </w:r>
    </w:p>
    <w:p w:rsidR="00B74344" w:rsidRPr="007C58EE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</w:pP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В таблицу</w:t>
      </w:r>
      <w:r w:rsidR="007C58EE"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 </w:t>
      </w:r>
      <w:r w:rsidR="007C58EE" w:rsidRPr="00B74344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ru-RU"/>
        </w:rPr>
        <w:t>DATA_ORDER</w:t>
      </w:r>
      <w:r w:rsidR="007C58EE" w:rsidRPr="007C58E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ru-RU"/>
        </w:rPr>
        <w:t xml:space="preserve"> </w:t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необходимо добавить поле для хранения идентификатора заявки в источнике</w:t>
      </w:r>
      <w:r w:rsid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.</w:t>
      </w:r>
    </w:p>
    <w:p w:rsidR="00B74344" w:rsidRPr="00B74344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19"/>
          <w:szCs w:val="19"/>
          <w:lang w:eastAsia="ru-RU"/>
        </w:rPr>
      </w:pP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Название</w:t>
      </w:r>
      <w:r w:rsidRPr="00E92FBD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 </w:t>
      </w:r>
      <w:proofErr w:type="spellStart"/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>Source_Order_Id</w:t>
      </w:r>
      <w:proofErr w:type="spellEnd"/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>.</w:t>
      </w:r>
      <w:r w:rsidR="00E92FBD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br/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 xml:space="preserve">Тип </w:t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en-US" w:eastAsia="ru-RU"/>
        </w:rPr>
        <w:t>Number</w:t>
      </w:r>
      <w:r w:rsidRPr="00E92FBD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.</w:t>
      </w:r>
      <w:r w:rsidR="00E92FBD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br/>
      </w:r>
      <w:r w:rsidR="007C58EE"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Поле может быть пустым.</w:t>
      </w:r>
      <w:r w:rsidR="00E92FBD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br/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По этому полю нужен индекс.</w:t>
      </w:r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2. Каким образом будет вычисляться текущая версия системы? В таблице версий CONF_VERSION будет добавлено поле для обозначения текущей версии, или логика вычисления будет в процедуре на БД?</w:t>
      </w:r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Или текущей версии для всей системы нет, а есть только текущая версия для услуги (в таблице CONF_FEATURE есть признак CURR_VERSION)?</w:t>
      </w:r>
    </w:p>
    <w:p w:rsidR="00B74344" w:rsidRPr="00B74344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Поточна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версія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-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версія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з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максимальним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ідентифікатором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. CURR_VERSION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додавалося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для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зручності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,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критичної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потреби в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цій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колонці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немає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.</w:t>
      </w:r>
    </w:p>
    <w:p w:rsidR="00B74344" w:rsidRPr="00D44AF1" w:rsidRDefault="00B74344" w:rsidP="00E92FBD">
      <w:pPr>
        <w:spacing w:after="240" w:line="240" w:lineRule="auto"/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 </w:t>
      </w:r>
      <w:r w:rsidR="00D44AF1"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ru-RU"/>
        </w:rPr>
        <w:t xml:space="preserve">На текущем этапе решено текущую версию </w:t>
      </w:r>
      <w:r w:rsidR="002F1CC8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ru-RU"/>
        </w:rPr>
        <w:t xml:space="preserve">системы </w:t>
      </w:r>
      <w:r w:rsidR="00D44AF1"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ru-RU"/>
        </w:rPr>
        <w:t>вычислять с помощью функции. В БД необходимо создать функцию:</w:t>
      </w:r>
    </w:p>
    <w:p w:rsidR="00D44AF1" w:rsidRPr="00E92FBD" w:rsidRDefault="00D44AF1" w:rsidP="00E92FBD">
      <w:pPr>
        <w:spacing w:after="240" w:line="240" w:lineRule="auto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</w:pPr>
      <w:proofErr w:type="gramStart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create</w:t>
      </w:r>
      <w:proofErr w:type="gramEnd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or replace function </w:t>
      </w:r>
      <w:proofErr w:type="spellStart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getCurrentVersionId</w:t>
      </w:r>
      <w:proofErr w:type="spellEnd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return number is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</w:r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 </w:t>
      </w:r>
      <w:proofErr w:type="spellStart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vVersionId</w:t>
      </w:r>
      <w:proofErr w:type="spellEnd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number;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  <w:t>begin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</w:r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 select max(t.id)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</w:r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   into </w:t>
      </w:r>
      <w:proofErr w:type="spellStart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vVersionId</w:t>
      </w:r>
      <w:proofErr w:type="spellEnd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</w:r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   from </w:t>
      </w:r>
      <w:proofErr w:type="spellStart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conf_version</w:t>
      </w:r>
      <w:proofErr w:type="spellEnd"/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t;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</w:r>
      <w:r w:rsidRPr="00D44AF1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  </w:t>
      </w:r>
      <w:r w:rsidRP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return(</w:t>
      </w:r>
      <w:proofErr w:type="spellStart"/>
      <w:r w:rsidRP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vVersionId</w:t>
      </w:r>
      <w:proofErr w:type="spellEnd"/>
      <w:r w:rsidRP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);</w:t>
      </w:r>
      <w:r w:rsid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br/>
      </w:r>
      <w:r w:rsidRP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 xml:space="preserve">end </w:t>
      </w:r>
      <w:proofErr w:type="spellStart"/>
      <w:r w:rsidRP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getCurrentVersionId</w:t>
      </w:r>
      <w:proofErr w:type="spellEnd"/>
      <w:r w:rsidRPr="00E92FBD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en-US" w:eastAsia="ru-RU"/>
        </w:rPr>
        <w:t>;</w:t>
      </w:r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3.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В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ТЗ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и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схеме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идентификатор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группы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называется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> 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>SourceOrderGroup.Id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,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в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таблице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DATA_ORDER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есть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поле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val="en-US" w:eastAsia="ru-RU"/>
        </w:rPr>
        <w:t xml:space="preserve"> PACKAGE_ID.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Если в этом поле необходимо хранить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SourceOrderGroup.Id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заявки, то поле таблицы стоит переименовать.</w:t>
      </w:r>
    </w:p>
    <w:p w:rsidR="00B74344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sz w:val="19"/>
          <w:szCs w:val="19"/>
          <w:lang w:eastAsia="ru-RU"/>
        </w:rPr>
      </w:pP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Це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поле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призначалося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для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ідентифікації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"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пакетних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" заявок.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Якщо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SourceOrderGroup.Id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 є таким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ідентифікатором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 xml:space="preserve">, то поле я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переменую</w:t>
      </w:r>
      <w:proofErr w:type="spellEnd"/>
    </w:p>
    <w:p w:rsidR="007C58EE" w:rsidRPr="00B74344" w:rsidRDefault="007C58EE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19"/>
          <w:szCs w:val="19"/>
          <w:lang w:eastAsia="ru-RU"/>
        </w:rPr>
      </w:pP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Поле </w:t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 xml:space="preserve">PACKAGE_ID </w:t>
      </w:r>
      <w:r w:rsidRPr="00D44AF1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таблицы</w:t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 xml:space="preserve"> DATA_ORDER </w:t>
      </w:r>
      <w:r w:rsidRPr="00D44AF1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нужно переименовать</w:t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 xml:space="preserve"> в </w:t>
      </w:r>
      <w:proofErr w:type="spellStart"/>
      <w:r w:rsidRPr="00B74344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Group</w:t>
      </w:r>
      <w:r w:rsidRPr="007C58E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_</w:t>
      </w:r>
      <w:r w:rsidRPr="00B74344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Id</w:t>
      </w:r>
      <w:proofErr w:type="spellEnd"/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4. При получении заявки сервисами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Precheck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или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Submit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поле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SourceId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может быть пустым. В таблице DATA_ORDER поле SOURCE_ID НЕ может быть пустым. Исправляем в схеме?</w:t>
      </w:r>
    </w:p>
    <w:p w:rsidR="00B74344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</w:pPr>
      <w:r w:rsidRPr="00B74344"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  <w:t>А як заявка може прийти без джерела?  Якщо таке можливо, то я поміняю колонку, але при обговореннях з КС йшлося про те, що це обов’язкові атрибути.</w:t>
      </w:r>
    </w:p>
    <w:p w:rsidR="008717DC" w:rsidRPr="008717DC" w:rsidRDefault="008717DC" w:rsidP="00E92FBD">
      <w:pPr>
        <w:spacing w:after="240" w:line="240" w:lineRule="auto"/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</w:pPr>
      <w:r w:rsidRPr="008717DC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Необходимо в ТЗ </w:t>
      </w:r>
      <w:r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п</w:t>
      </w:r>
      <w:r w:rsidRPr="008717DC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оле </w:t>
      </w:r>
      <w:proofErr w:type="spellStart"/>
      <w:r w:rsidR="00B02228"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OrderGroupType</w:t>
      </w:r>
      <w:proofErr w:type="spellEnd"/>
      <w:r w:rsidR="00B02228"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/</w:t>
      </w:r>
      <w:proofErr w:type="spellStart"/>
      <w:proofErr w:type="gramStart"/>
      <w:r w:rsidRPr="00B74344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SourceId</w:t>
      </w:r>
      <w:proofErr w:type="spellEnd"/>
      <w:r w:rsidRPr="00B74344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 </w:t>
      </w:r>
      <w:r w:rsidRPr="008717DC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 описать</w:t>
      </w:r>
      <w:proofErr w:type="gramEnd"/>
      <w:r w:rsidRPr="008717DC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 как </w:t>
      </w:r>
      <w:r w:rsidR="005F5AF9" w:rsidRPr="008717DC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обязательное</w:t>
      </w:r>
      <w:r w:rsidRPr="008717DC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.</w:t>
      </w:r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5. В таблице DATA_ORDER обязательными могут быть только те поля, которые являются обязательными в схеме при получении сообщения (иначе будет ошибка при сохранении полученной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lastRenderedPageBreak/>
        <w:t>заявки). Полей BILLING_TERM_ID, LAST_HANDLER_ID, FETCH_DATE на вход не получаем - либо нужно разрешить пустые значения в таблице, либо определить значения по умолчанию (для FETCH_DATE).</w:t>
      </w:r>
    </w:p>
    <w:p w:rsidR="00B74344" w:rsidRPr="00D44AF1" w:rsidRDefault="00B74344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</w:pPr>
      <w:r w:rsidRPr="00B74344"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  <w:t xml:space="preserve">Див. вище. Ми весь час обговорювали з КС, що ці поля є обов’язковими атрибутами. Тепер, </w:t>
      </w:r>
      <w:proofErr w:type="spellStart"/>
      <w:r w:rsidRPr="00B74344"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  <w:t>виходть</w:t>
      </w:r>
      <w:proofErr w:type="spellEnd"/>
      <w:r w:rsidRPr="00B74344">
        <w:rPr>
          <w:rFonts w:ascii="Arial" w:eastAsia="Times New Roman" w:hAnsi="Arial" w:cs="Arial"/>
          <w:i/>
          <w:iCs/>
          <w:sz w:val="19"/>
          <w:szCs w:val="19"/>
          <w:lang w:val="uk-UA" w:eastAsia="ru-RU"/>
        </w:rPr>
        <w:t>, це не так? Я можу змінити поля без проблем, аби вставляти NULL. Необхідна чітке розуміння.</w:t>
      </w:r>
    </w:p>
    <w:p w:rsidR="00D44AF1" w:rsidRPr="003947AE" w:rsidRDefault="00D44AF1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</w:pPr>
      <w:r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Поля остаются обязательными в таблице.</w:t>
      </w:r>
    </w:p>
    <w:p w:rsidR="001B44ED" w:rsidRPr="009D7DAE" w:rsidRDefault="001B44ED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</w:pPr>
      <w:r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По </w:t>
      </w:r>
      <w:proofErr w:type="spellStart"/>
      <w:r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Fetch_Date</w:t>
      </w:r>
      <w:proofErr w:type="spellEnd"/>
      <w:r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 (дата выполнения заявки) вопрос открыт: будет дата</w:t>
      </w:r>
      <w:r w:rsidR="00B6393C"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 получена</w:t>
      </w:r>
      <w:r w:rsidR="009D7DAE" w:rsidRPr="009D7D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 </w:t>
      </w:r>
      <w:r w:rsidR="009D7DAE"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сервисом</w:t>
      </w:r>
      <w:r w:rsidR="00B6393C" w:rsidRPr="003947AE"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 xml:space="preserve"> на вход или вычислена по конфигурационным таблицам</w:t>
      </w:r>
      <w:r w:rsidR="009D7DAE">
        <w:rPr>
          <w:rFonts w:ascii="Arial" w:eastAsia="Times New Roman" w:hAnsi="Arial" w:cs="Arial"/>
          <w:b/>
          <w:i/>
          <w:iCs/>
          <w:sz w:val="19"/>
          <w:szCs w:val="19"/>
          <w:lang w:val="uk-UA" w:eastAsia="ru-RU"/>
        </w:rPr>
        <w:t>?</w:t>
      </w:r>
    </w:p>
    <w:p w:rsidR="009D7DAE" w:rsidRPr="003947AE" w:rsidRDefault="009D7DAE" w:rsidP="00E92FB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</w:pPr>
      <w:r>
        <w:rPr>
          <w:rFonts w:ascii="Arial" w:eastAsia="Times New Roman" w:hAnsi="Arial" w:cs="Arial"/>
          <w:b/>
          <w:i/>
          <w:iCs/>
          <w:sz w:val="19"/>
          <w:szCs w:val="19"/>
          <w:lang w:eastAsia="ru-RU"/>
        </w:rPr>
        <w:t>Если обязательные поля не получены или их не удалось вычислить – заявка не сохраняется и сервисом возвращается ошибка.</w:t>
      </w:r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6. В схеме элемент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FeatureTerm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/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Target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/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определен как числовой (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int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), а в таблице DATA_ORDER поле TARGET_ID текстовое (VARCHAR2 200). Ошибка?</w:t>
      </w:r>
    </w:p>
    <w:p w:rsidR="00B74344" w:rsidRPr="00B74344" w:rsidRDefault="00B74344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Аналогичная ситуация с 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FeatureTerm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/</w:t>
      </w:r>
      <w:proofErr w:type="spellStart"/>
      <w:r w:rsidRPr="00B74344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Originator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/</w:t>
      </w:r>
      <w:proofErr w:type="spellStart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Id</w:t>
      </w:r>
      <w:proofErr w:type="spellEnd"/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.</w:t>
      </w:r>
    </w:p>
    <w:p w:rsidR="00AA0E17" w:rsidRDefault="001B44ED" w:rsidP="00E92FBD">
      <w:pPr>
        <w:spacing w:after="240" w:line="240" w:lineRule="auto"/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Наскільки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розумію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цих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полях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зберігаються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ідентифікатори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абонентів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, номер телефона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або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ЄДРПО. Вони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складаються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з цифр, але не є числами,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, номер телефона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може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починатися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з нуля,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який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Оракл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з’їсть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якщо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визначимо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колонку, як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цифрову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. Так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що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це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помилка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.</w:t>
      </w:r>
    </w:p>
    <w:p w:rsidR="00645D6F" w:rsidRPr="00645D6F" w:rsidRDefault="001020C8" w:rsidP="00E92FBD">
      <w:pPr>
        <w:spacing w:after="240" w:line="240" w:lineRule="auto"/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</w:pPr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Необходимо в ТЗ изменить тип элементов 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FeatureTerm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Target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/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Id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 xml:space="preserve"> и 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FeatureTerm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/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Originator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/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Id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 xml:space="preserve"> на 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String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 xml:space="preserve"> (</w:t>
      </w:r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вместо </w:t>
      </w:r>
      <w:proofErr w:type="spellStart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int</w:t>
      </w:r>
      <w:proofErr w:type="spellEnd"/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)</w:t>
      </w:r>
      <w:r w:rsidRPr="001020C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.</w:t>
      </w:r>
    </w:p>
    <w:p w:rsidR="008717DC" w:rsidRPr="008717DC" w:rsidRDefault="008717DC" w:rsidP="00E92FBD">
      <w:pPr>
        <w:spacing w:after="240" w:line="240" w:lineRule="auto"/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</w:pPr>
      <w:r w:rsidRPr="008717D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7. В таблице </w:t>
      </w:r>
      <w:r w:rsidR="009D7DAE"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DATA_ORDER</w:t>
      </w:r>
      <w:r w:rsidR="009D7DAE" w:rsidRPr="008717D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 </w:t>
      </w:r>
      <w:r w:rsidRPr="008717D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>нет поля для хранения порядкового номера заявки в группе.</w:t>
      </w:r>
    </w:p>
    <w:p w:rsidR="00645D6F" w:rsidRDefault="00645D6F" w:rsidP="00E92FBD">
      <w:pPr>
        <w:spacing w:after="240" w:line="240" w:lineRule="auto"/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</w:pPr>
      <w:r w:rsidRPr="00645D6F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Необходимо </w:t>
      </w:r>
      <w:r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в таблице добавить поле для хранения номера заявки в группе</w:t>
      </w:r>
    </w:p>
    <w:p w:rsidR="00E71C29" w:rsidRPr="009D7DAE" w:rsidRDefault="00E71C29" w:rsidP="00E92FBD">
      <w:pPr>
        <w:spacing w:after="240" w:line="240" w:lineRule="auto"/>
        <w:rPr>
          <w:b/>
          <w:i/>
        </w:rPr>
      </w:pPr>
      <w:proofErr w:type="spellStart"/>
      <w:r w:rsidRPr="00E71C29">
        <w:rPr>
          <w:b/>
          <w:i/>
        </w:rPr>
        <w:t>NumberInSequence</w:t>
      </w:r>
      <w:proofErr w:type="spellEnd"/>
      <w:r w:rsidR="00B02228" w:rsidRPr="00E92FBD">
        <w:rPr>
          <w:b/>
          <w:i/>
        </w:rPr>
        <w:t xml:space="preserve"> (</w:t>
      </w:r>
      <w:r w:rsidRPr="00E71C29">
        <w:rPr>
          <w:b/>
          <w:i/>
          <w:lang w:val="en-US"/>
        </w:rPr>
        <w:t>Number</w:t>
      </w:r>
      <w:r w:rsidR="00B02228" w:rsidRPr="00E92FBD">
        <w:rPr>
          <w:b/>
          <w:i/>
        </w:rPr>
        <w:t>)</w:t>
      </w:r>
      <w:r w:rsidR="00E92FBD" w:rsidRPr="00E92FBD">
        <w:rPr>
          <w:b/>
          <w:i/>
        </w:rPr>
        <w:br/>
      </w:r>
      <w:r w:rsidRPr="00E71C29">
        <w:rPr>
          <w:b/>
          <w:i/>
          <w:lang w:val="en-US"/>
        </w:rPr>
        <w:t>Default</w:t>
      </w:r>
      <w:r w:rsidRPr="009D7DAE">
        <w:rPr>
          <w:b/>
          <w:i/>
        </w:rPr>
        <w:t xml:space="preserve"> 1</w:t>
      </w:r>
    </w:p>
    <w:p w:rsidR="00E71C29" w:rsidRPr="009D7DAE" w:rsidRDefault="009D7DAE" w:rsidP="00E92FBD">
      <w:pPr>
        <w:spacing w:after="240" w:line="240" w:lineRule="auto"/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</w:pPr>
      <w:r w:rsidRPr="009D7DAE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8. В таблице </w:t>
      </w:r>
      <w:r w:rsidRPr="00B74344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DATA_ORDER</w:t>
      </w:r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нет полей для хранения входящего параметра заявки </w:t>
      </w:r>
      <w:proofErr w:type="spellStart"/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Order</w:t>
      </w:r>
      <w:proofErr w:type="spellEnd"/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/</w:t>
      </w:r>
      <w:proofErr w:type="spellStart"/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FeatureTerm</w:t>
      </w:r>
      <w:proofErr w:type="spellEnd"/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val="uk-UA" w:eastAsia="ru-RU"/>
        </w:rPr>
        <w:t>/</w:t>
      </w:r>
      <w:proofErr w:type="spellStart"/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ValidPeriod</w:t>
      </w:r>
      <w:proofErr w:type="spellEnd"/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 xml:space="preserve"> (</w:t>
      </w:r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val="uk-UA" w:eastAsia="ru-RU"/>
        </w:rPr>
        <w:t>Період доступності</w:t>
      </w:r>
      <w:r w:rsidRPr="009D7DAE">
        <w:rPr>
          <w:rFonts w:ascii="Arial" w:eastAsia="Times New Roman" w:hAnsi="Arial" w:cs="Arial"/>
          <w:sz w:val="19"/>
          <w:szCs w:val="19"/>
          <w:shd w:val="clear" w:color="auto" w:fill="FFFFFF"/>
          <w:lang w:eastAsia="ru-RU"/>
        </w:rPr>
        <w:t>)</w:t>
      </w:r>
    </w:p>
    <w:p w:rsidR="009D7DAE" w:rsidRPr="00E92FBD" w:rsidRDefault="009D7DAE" w:rsidP="00E92FBD">
      <w:pPr>
        <w:spacing w:after="240" w:line="240" w:lineRule="auto"/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</w:pPr>
      <w:r w:rsidRPr="00B0222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Необходимо в таблице добавить необязательные </w:t>
      </w:r>
      <w:proofErr w:type="gramStart"/>
      <w:r w:rsidRPr="00B0222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поля:</w:t>
      </w:r>
      <w:r w:rsidR="00E92FBD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br/>
      </w:r>
      <w:proofErr w:type="spellStart"/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ValidPeriod</w:t>
      </w:r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Type</w:t>
      </w:r>
      <w:proofErr w:type="spellEnd"/>
      <w:proofErr w:type="gramEnd"/>
      <w:r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 (</w:t>
      </w:r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Number</w:t>
      </w:r>
      <w:r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)</w:t>
      </w:r>
      <w:r w:rsid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br/>
      </w:r>
      <w:proofErr w:type="spellStart"/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ValidPeriod</w:t>
      </w:r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Start</w:t>
      </w:r>
      <w:proofErr w:type="spellEnd"/>
      <w:r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 (</w:t>
      </w:r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Date</w:t>
      </w:r>
      <w:r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)</w:t>
      </w:r>
      <w:r w:rsid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br/>
      </w:r>
      <w:proofErr w:type="spellStart"/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ValidPeriod</w:t>
      </w:r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End</w:t>
      </w:r>
      <w:proofErr w:type="spellEnd"/>
      <w:r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 xml:space="preserve"> (</w:t>
      </w:r>
      <w:r w:rsidRPr="00B02228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val="en-US" w:eastAsia="ru-RU"/>
        </w:rPr>
        <w:t>Date</w:t>
      </w:r>
      <w:r w:rsidRPr="00E92FBD">
        <w:rPr>
          <w:rFonts w:ascii="Arial" w:eastAsia="Times New Roman" w:hAnsi="Arial" w:cs="Arial"/>
          <w:b/>
          <w:i/>
          <w:sz w:val="19"/>
          <w:szCs w:val="19"/>
          <w:shd w:val="clear" w:color="auto" w:fill="FFFFFF"/>
          <w:lang w:eastAsia="ru-RU"/>
        </w:rPr>
        <w:t>)</w:t>
      </w:r>
    </w:p>
    <w:p w:rsidR="00E92FBD" w:rsidRDefault="00E92FBD" w:rsidP="00E92FBD">
      <w:pPr>
        <w:spacing w:after="240" w:line="240" w:lineRule="auto"/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>9. Допускается ли параллельная обработка заявок (в случае получения одним запросом нескольких заявок)?</w:t>
      </w:r>
    </w:p>
    <w:p w:rsidR="00E92FBD" w:rsidRPr="00E92FBD" w:rsidRDefault="00E92FBD" w:rsidP="00E92FBD">
      <w:pPr>
        <w:spacing w:after="240" w:line="240" w:lineRule="auto"/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</w:pPr>
      <w:r w:rsidRPr="00E92FBD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Заявки, которые находятся в одной группе не могут обрабатываться одновременно, а должны быть обработаны в порядке, который указывается полем </w:t>
      </w:r>
      <w:proofErr w:type="spellStart"/>
      <w:r w:rsidRPr="00E92FBD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NumberInSequence</w:t>
      </w:r>
      <w:proofErr w:type="spellEnd"/>
      <w:r w:rsidRPr="00E92FBD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 Если сервис получил на вход несколько групп заявок (сервисы </w:t>
      </w:r>
      <w:proofErr w:type="spellStart"/>
      <w:r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PrecheckOrderList</w:t>
      </w:r>
      <w:proofErr w:type="spellEnd"/>
      <w:r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 xml:space="preserve"> и </w:t>
      </w:r>
      <w:proofErr w:type="spellStart"/>
      <w:r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  <w:lang w:val="uk-UA"/>
        </w:rPr>
        <w:t>SubmitOrderList</w:t>
      </w:r>
      <w:proofErr w:type="spellEnd"/>
      <w:r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), то эти группы могут обрабатываться параллельно.</w:t>
      </w:r>
    </w:p>
    <w:p w:rsidR="006D4C4C" w:rsidRDefault="00E92FBD" w:rsidP="00E92FBD">
      <w:pPr>
        <w:spacing w:after="240" w:line="240" w:lineRule="auto"/>
        <w:rPr>
          <w:rFonts w:ascii="Arial" w:hAnsi="Arial" w:cs="Arial"/>
          <w:iCs/>
          <w:color w:val="222222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>10</w:t>
      </w:r>
      <w:r w:rsidR="008717DC" w:rsidRPr="008717D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. В таблицах 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БД </w:t>
      </w:r>
      <w:r w:rsidR="008717DC" w:rsidRPr="008717D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отсутствует 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возможность описать адаптеры (внутренние </w:t>
      </w:r>
      <w:proofErr w:type="spellStart"/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  <w:lang w:val="uk-UA"/>
        </w:rPr>
        <w:t>Handler</w:t>
      </w:r>
      <w:proofErr w:type="spellEnd"/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  <w:lang w:val="uk-UA"/>
        </w:rPr>
        <w:t xml:space="preserve">, 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  <w:lang w:val="en-US"/>
        </w:rPr>
        <w:t>M</w:t>
      </w:r>
      <w:proofErr w:type="spellStart"/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  <w:lang w:val="uk-UA"/>
        </w:rPr>
        <w:t>icroFlow</w:t>
      </w:r>
      <w:proofErr w:type="spellEnd"/>
      <w:r w:rsidR="006D4C4C" w:rsidRP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>, …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>)</w:t>
      </w:r>
      <w:r w:rsidR="006D4C4C" w:rsidRP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. 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Это необходимо для того, чтобы система смогла определить адаптер, на который нужно передать заявку. Существующая схема таблиц позволяет определить для заявки </w:t>
      </w:r>
      <w:r w:rsidR="009D7DAE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только 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 xml:space="preserve">внешние </w:t>
      </w:r>
      <w:r w:rsidR="006D4C4C" w:rsidRP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</w:rPr>
        <w:t>обработчики (а также сделать преобразование кодов услуг и команд системы в коды услуг и команд обработчиков</w:t>
      </w:r>
      <w:r w:rsidR="006D4C4C">
        <w:rPr>
          <w:rFonts w:ascii="Arial" w:hAnsi="Arial" w:cs="Arial"/>
          <w:iCs/>
          <w:color w:val="222222"/>
          <w:sz w:val="19"/>
          <w:szCs w:val="19"/>
          <w:shd w:val="clear" w:color="auto" w:fill="FFFFFF"/>
          <w:lang w:val="uk-UA"/>
        </w:rPr>
        <w:t>).</w:t>
      </w:r>
    </w:p>
    <w:p w:rsidR="006D4C4C" w:rsidRPr="00AC4808" w:rsidRDefault="006D4C4C" w:rsidP="00E92FBD">
      <w:pPr>
        <w:spacing w:after="240" w:line="240" w:lineRule="auto"/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</w:pPr>
      <w:r w:rsidRPr="00AC480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Необходима встреча </w:t>
      </w:r>
      <w:r w:rsidR="0073051B" w:rsidRPr="0073051B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и обсуждение </w:t>
      </w:r>
      <w:r w:rsidR="0073051B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 xml:space="preserve">вопроса </w:t>
      </w:r>
      <w:r w:rsidRPr="00AC4808">
        <w:rPr>
          <w:rFonts w:ascii="Arial" w:hAnsi="Arial" w:cs="Arial"/>
          <w:b/>
          <w:i/>
          <w:iCs/>
          <w:color w:val="222222"/>
          <w:sz w:val="19"/>
          <w:szCs w:val="19"/>
          <w:shd w:val="clear" w:color="auto" w:fill="FFFFFF"/>
        </w:rPr>
        <w:t>с сотрудниками КС.</w:t>
      </w:r>
    </w:p>
    <w:sectPr w:rsidR="006D4C4C" w:rsidRPr="00AC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44"/>
    <w:rsid w:val="001020C8"/>
    <w:rsid w:val="001B44ED"/>
    <w:rsid w:val="002F1CC8"/>
    <w:rsid w:val="003947AE"/>
    <w:rsid w:val="004646B8"/>
    <w:rsid w:val="005F5AF9"/>
    <w:rsid w:val="00645D6F"/>
    <w:rsid w:val="006D4C4C"/>
    <w:rsid w:val="0073051B"/>
    <w:rsid w:val="007C58EE"/>
    <w:rsid w:val="008717DC"/>
    <w:rsid w:val="009A50AB"/>
    <w:rsid w:val="009D7DAE"/>
    <w:rsid w:val="00AA0E17"/>
    <w:rsid w:val="00AC4808"/>
    <w:rsid w:val="00B02228"/>
    <w:rsid w:val="00B6393C"/>
    <w:rsid w:val="00B74344"/>
    <w:rsid w:val="00D44AF1"/>
    <w:rsid w:val="00E71C29"/>
    <w:rsid w:val="00E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F61BD-71BA-42C7-9FBB-ACBDF690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9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89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8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4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2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076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17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31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8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11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41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2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31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02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77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28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92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Cherevyk Alexandr</dc:creator>
  <cp:keywords/>
  <dc:description/>
  <cp:lastModifiedBy>Cherevyk Alexandr</cp:lastModifiedBy>
  <cp:revision>4</cp:revision>
  <dcterms:created xsi:type="dcterms:W3CDTF">2015-05-19T07:46:00Z</dcterms:created>
  <dcterms:modified xsi:type="dcterms:W3CDTF">2015-05-19T07:59:00Z</dcterms:modified>
</cp:coreProperties>
</file>