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ЗАТВЕРДЖУЮ: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______________20__ 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56"/>
          <w:rtl w:val="0"/>
        </w:rPr>
        <w:t xml:space="preserve">ПРОТОКОЛ ЗАСІДАННЯ КОМАНДИ IT- ПРОЕКТУ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000000"/>
          <w:sz w:val="44"/>
          <w:rtl w:val="0"/>
        </w:rPr>
        <w:t xml:space="preserve">«Впровадження корпоративної шини даних ESB (Enterprise Service Bus)»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592.0" w:type="dxa"/>
        <w:jc w:val="left"/>
        <w:tblInd w:w="3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c0c0c0" w:space="0" w:val="single" w:sz="4"/>
          <w:insideV w:color="c0c0c0" w:space="0" w:val="single" w:sz="4"/>
        </w:tblBorders>
        <w:tblLayout w:type="fixed"/>
        <w:tblLook w:val="0000"/>
      </w:tblPr>
      <w:tblGrid>
        <w:gridCol w:w="2835"/>
        <w:gridCol w:w="2625"/>
        <w:gridCol w:w="2610"/>
        <w:gridCol w:w="2522"/>
        <w:tblGridChange w:id="0">
          <w:tblGrid>
            <w:gridCol w:w="2835"/>
            <w:gridCol w:w="2625"/>
            <w:gridCol w:w="2610"/>
            <w:gridCol w:w="2522"/>
          </w:tblGrid>
        </w:tblGridChange>
      </w:tblGrid>
      <w:tr>
        <w:trPr>
          <w:trHeight w:val="200" w:hRule="atLeast"/>
        </w:trPr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Дата проведення зустрічі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24-11-2014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Місце проведення зустрічі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Офіс Київстар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Тема зустрічі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rtl w:val="0"/>
              </w:rPr>
              <w:t xml:space="preserve">Структура базы ОМS</w:t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Ініціатор зустрічі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Тариелашвили Н.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4"/>
                <w:rtl w:val="0"/>
              </w:rPr>
              <w:t xml:space="preserve">Автор протоколу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Василевський А.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1"/>
                <w:color w:val="000000"/>
                <w:sz w:val="24"/>
                <w:rtl w:val="0"/>
              </w:rPr>
              <w:t xml:space="preserve">Присутні: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АО «Киевстар»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Тариелашвили Н.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Плита В.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Рудаков В.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Чепурко Д.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Шевченко А.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Савченко О.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Integrity Vision: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Шмигельский С.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Василевський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А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4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i w:val="1"/>
                <w:color w:val="000000"/>
                <w:sz w:val="24"/>
                <w:rtl w:val="0"/>
              </w:rPr>
              <w:t xml:space="preserve">Відсутні: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808080" w:space="0" w:val="single" w:sz="4"/>
              <w:left w:color="808080" w:space="0" w:val="single" w:sz="4"/>
              <w:bottom w:color="808080" w:space="0" w:val="single" w:sz="4"/>
              <w:right w:color="808080" w:space="0" w:val="single" w:sz="4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8"/>
        <w:rPr>
          <w:rFonts w:cs="Times New Roman" w:hAnsi="Times New Roman" w:eastAsia="Times New Roman" w:ascii="Times New Roman"/>
          <w:b w:val="1"/>
          <w:color w:val="00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Обговорювані питання та рішення.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00"/>
          <w:sz w:val="20"/>
          <w:rtl w:val="0"/>
        </w:rPr>
        <w:t xml:space="preserve">Стисло опишіть обговорювані питання та прийняті по них рішення.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736.0" w:type="dxa"/>
        <w:jc w:val="left"/>
        <w:tblInd w:w="-115.0" w:type="dxa"/>
        <w:tblBorders>
          <w:top w:color="808080" w:space="0" w:val="single" w:sz="4"/>
          <w:left w:color="808080" w:space="0" w:val="single" w:sz="4"/>
          <w:bottom w:color="808080" w:space="0" w:val="single" w:sz="4"/>
          <w:right w:color="808080" w:space="0" w:val="single" w:sz="4"/>
          <w:insideH w:color="808080" w:space="0" w:val="single" w:sz="4"/>
          <w:insideV w:color="808080" w:space="0" w:val="single" w:sz="4"/>
        </w:tblBorders>
        <w:tblLayout w:type="fixed"/>
        <w:tblLook w:val="0000"/>
      </w:tblPr>
      <w:tblGrid>
        <w:gridCol w:w="406"/>
        <w:gridCol w:w="3279"/>
        <w:gridCol w:w="3391"/>
        <w:gridCol w:w="2085"/>
        <w:gridCol w:w="1575"/>
        <w:tblGridChange w:id="0">
          <w:tblGrid>
            <w:gridCol w:w="406"/>
            <w:gridCol w:w="3279"/>
            <w:gridCol w:w="3391"/>
            <w:gridCol w:w="2085"/>
            <w:gridCol w:w="1575"/>
          </w:tblGrid>
        </w:tblGridChange>
      </w:tblGrid>
      <w:tr>
        <w:tc>
          <w:tcPr>
            <w:shd w:fill="e0e0e0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rtl w:val="0"/>
              </w:rPr>
              <w:t xml:space="preserve">№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0e0e0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rtl w:val="0"/>
              </w:rPr>
              <w:t xml:space="preserve">Обговорювані питання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0e0e0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rtl w:val="0"/>
              </w:rPr>
              <w:t xml:space="preserve">Рішення та заплановані дії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rtl w:val="0"/>
              </w:rPr>
              <w:t xml:space="preserve">Відповідальний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0e0e0"/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18"/>
                <w:rtl w:val="0"/>
              </w:rPr>
              <w:t xml:space="preserve">Строк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Скоуп проекта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Предоставить схему в разрезе интерфейсов и флоу из начального скоупа которые в данный момент описаны в ТЗ.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Василевський А.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02.12.2014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Перенос контента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Приняли решение перенести ID из старой системы ОМС для всех сущностей, участвующих в отображении контента на каналах.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Шмигельский С.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Блокировка на подачу новой заявки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15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Необходимо в разрабатываемой системе учесть функционал блокировок.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622" w:hanging="621"/>
              <w:contextualSpacing w:val="0"/>
            </w:pPr>
            <w:r w:rsidRPr="00000000" w:rsidR="00000000" w:rsidDel="00000000">
              <w:rPr>
                <w:rtl w:val="0"/>
              </w:rPr>
              <w:t xml:space="preserve">Общий принцип: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приняли заявку, создали блокировку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выполнили заявку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сняли блокировку.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Принцип постановки на блокировку необходимо обсуждать. В текущей системе есть правила, основанные на командах.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Блокировка на подачу новой заявки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Предоставить ответ по вопросу о блокировках. Также о отдельной таблице для блокировок.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Чепурко Д.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02.12.2014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Типы пользователей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В целевой схеме отсутствует поддержка сущностей: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TargetType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Originator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OriginatorType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Необходимо добавить справочные таблицы для хранения TargetType и OriginatorType.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Шмигельский С.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Василевський А.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03.12.2014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Типы пользователей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Данные для таблиц TargetType и  OriginatorType предполагается брать на основании знаний специалистов Киевстара.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Рудаков В.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Название таблиц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Было предложено конфигурационные таблицы назвать с приставкой conf_.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Решение о переименовании не принято.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Версионирование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  <w:tcMar>
              <w:top w:w="57.0" w:type="dxa"/>
              <w:left w:w="57.0" w:type="dxa"/>
              <w:bottom w:w="57.0" w:type="dxa"/>
              <w:right w:w="28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Возможно для части таблиц нехватает поддержки версионности.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Киевстар предоставит список таких таблиц.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Тариелашвили Н.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02.12.2014</w:t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8"/>
        <w:rPr>
          <w:rFonts w:cs="Times New Roman" w:hAnsi="Times New Roman" w:eastAsia="Times New Roman" w:ascii="Times New Roman"/>
          <w:b w:val="1"/>
          <w:color w:val="00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4"/>
          <w:rtl w:val="0"/>
        </w:rPr>
        <w:t xml:space="preserve">Наступне засідання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2"/>
          <w:u w:val="single"/>
          <w:rtl w:val="0"/>
        </w:rPr>
        <w:t xml:space="preserve">Порядок денний: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851" w:right="454" w:top="680" w:bottom="79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709"/>
        <w:tab w:val="center" w:pos="5529"/>
        <w:tab w:val="left" w:pos="9498"/>
        <w:tab w:val="right" w:pos="10915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14"/>
        <w:rtl w:val="0"/>
      </w:rPr>
      <w:t xml:space="preserve">ITPM_Project Meeting Minutes_ukr_v2.doc</w:t>
      <w:tab/>
      <w:t xml:space="preserve">Page </w:t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2"/>
        </w:rPr>
      </w:r>
    </w:fldSimple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14"/>
        <w:rtl w:val="0"/>
      </w:rPr>
      <w:t xml:space="preserve"> of </w:t>
    </w:r>
    <w:fldSimple w:dirty="0" w:instr="NUMPAGES" w:fldLock="0"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2"/>
        </w:rPr>
      </w:r>
    </w:fldSimple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14"/>
        <w:rtl w:val="0"/>
      </w:rPr>
      <w:tab/>
      <w:t xml:space="preserve">26 August 2014 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0" w:line="240" w:before="0"/>
      <w:ind w:right="4"/>
      <w:contextualSpacing w:val="0"/>
      <w:jc w:val="right"/>
    </w:pPr>
    <w:r w:rsidRPr="00000000" w:rsidR="00000000" w:rsidDel="00000000">
      <w:drawing>
        <wp:inline distR="0" distT="0" distB="0" distL="0">
          <wp:extent cy="295275" cx="2390775"/>
          <wp:effectExtent t="0" b="0" r="0" l="0"/>
          <wp:docPr id="1" name="image02.jpg" descr="KSblank3D_2"/>
          <a:graphic>
            <a:graphicData uri="http://schemas.openxmlformats.org/drawingml/2006/picture">
              <pic:pic>
                <pic:nvPicPr>
                  <pic:cNvPr id="0" name="image02.jpg" descr="KSblank3D_2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295275" cx="239077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Times New Roman" w:hAnsi="Times New Roman" w:eastAsia="Times New Roman" w:ascii="Times New Roman"/>
        <w:b w:val="0"/>
        <w:color w:val="000000"/>
        <w:sz w:val="40"/>
        <w:rtl w:val="0"/>
      </w:rPr>
      <w:tab/>
      <w:tab/>
      <w:tab/>
      <w:tab/>
      <w:tab/>
    </w:r>
    <w:r w:rsidRPr="00000000" w:rsidR="00000000" w:rsidDel="00000000">
      <w:rPr>
        <w:rFonts w:cs="Times New Roman" w:hAnsi="Times New Roman" w:eastAsia="Times New Roman" w:ascii="Times New Roman"/>
        <w:b w:val="1"/>
        <w:color w:val="000000"/>
        <w:sz w:val="32"/>
        <w:rtl w:val="0"/>
      </w:rPr>
      <w:t xml:space="preserve">Протокол засідання</w:t>
    </w: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0" distB="0" layoutInCell="0" locked="0" relativeHeight="0" simplePos="0" distL="114300" behindDoc="0">
          <wp:simplePos y="0" x="0"/>
          <wp:positionH relativeFrom="margin">
            <wp:posOffset>0</wp:posOffset>
          </wp:positionH>
          <wp:positionV relativeFrom="paragraph">
            <wp:posOffset>0</wp:posOffset>
          </wp:positionV>
          <wp:extent cy="12700" cx="12700"/>
          <wp:effectExtent t="0" b="0" r="0" l="0"/>
          <wp:wrapNone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12700" cx="12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36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40" w:before="0"/>
    </w:pPr>
    <w:rPr>
      <w:rFonts w:cs="Times New Roman" w:hAnsi="Times New Roman" w:eastAsia="Times New Roman" w:ascii="Times New Roman"/>
      <w:b w:val="1"/>
      <w:color w:val="000000"/>
      <w:sz w:val="24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0"/>
    </w:pPr>
    <w:rPr>
      <w:rFonts w:cs="Arial" w:hAnsi="Arial" w:eastAsia="Arial" w:ascii="Arial"/>
      <w:b w:val="1"/>
      <w:color w:val="000000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0"/>
    </w:pPr>
    <w:rPr>
      <w:rFonts w:cs="Arial" w:hAnsi="Arial" w:eastAsia="Arial" w:ascii="Arial"/>
      <w:b w:val="1"/>
      <w:color w:val="000000"/>
      <w:sz w:val="22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40" w:before="0"/>
    </w:pPr>
    <w:rPr>
      <w:rFonts w:cs="Arial" w:hAnsi="Arial" w:eastAsia="Arial" w:ascii="Arial"/>
      <w:b w:val="1"/>
      <w:color w:val="000000"/>
      <w:sz w:val="66"/>
      <w:vertAlign w:val="superscript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</w:pPr>
    <w:rPr>
      <w:rFonts w:cs="Arial" w:hAnsi="Arial" w:eastAsia="Arial" w:ascii="Arial"/>
      <w:b w:val="1"/>
      <w:color w:val="000000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40" w:before="0"/>
    </w:pPr>
    <w:rPr>
      <w:rFonts w:cs="Arial" w:hAnsi="Arial" w:eastAsia="Arial" w:ascii="Arial"/>
      <w:b w:val="1"/>
      <w:i w:val="1"/>
      <w:color w:val="0000ff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line="240" w:before="480"/>
    </w:pPr>
    <w:rPr>
      <w:rFonts w:cs="Times New Roman" w:hAnsi="Times New Roman" w:eastAsia="Times New Roman" w:ascii="Times New Roman"/>
      <w:b w:val="1"/>
      <w:color w:val="000000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line="240" w:before="360"/>
    </w:pPr>
    <w:rPr>
      <w:rFonts w:cs="Georgia" w:hAnsi="Georgia" w:eastAsia="Georgia" w:ascii="Georgia"/>
      <w:b w:val="0"/>
      <w:i w:val="1"/>
      <w:color w:val="666666"/>
      <w:sz w:val="48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3.png" Type="http://schemas.openxmlformats.org/officeDocument/2006/relationships/image" Id="rId2"/><Relationship Target="media/image02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ESB_ProjectMeetingMinutes_011214.DOCX.docx</dc:title>
</cp:coreProperties>
</file>