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7FC3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19DC3801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05D41E0" w14:textId="4A762648" w:rsidR="00C34298" w:rsidRPr="00A567F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31A77884" w14:textId="14249C71" w:rsidR="00A567FC" w:rsidRPr="004A5A6D" w:rsidRDefault="00A567FC" w:rsidP="00A567FC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4B4FB1B" w14:textId="77777777" w:rsidR="004A5A6D" w:rsidRPr="004A5A6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2E11EE49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57B11BD5" w14:textId="02B5401A" w:rsidR="00011B75" w:rsidRPr="00023C8A" w:rsidRDefault="00C34298" w:rsidP="00023C8A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</w:t>
      </w:r>
    </w:p>
    <w:p w14:paraId="744B893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10DAEB08" w14:textId="717C5C94" w:rsidR="00C34298" w:rsidRPr="002549A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4AF892B3" w14:textId="434B4EC3" w:rsidR="002549AE" w:rsidRPr="004A5A6D" w:rsidRDefault="002549AE" w:rsidP="002549AE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97742D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2F4BD6A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47F878" wp14:editId="5F13DBF9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0B77508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EACB22" wp14:editId="257F8B8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597F9E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381C729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4C245FD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C03C96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8538EF3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789FE235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8B5F49B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775A0C5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6A583D4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6BF22D3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DA7C514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08407499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BC5CD60" w14:textId="77777777" w:rsidR="00C34298" w:rsidRPr="004A5A6D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5E64B3C4" w14:textId="75B3F251"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</w:t>
      </w:r>
      <w:r w:rsidR="00795D2E">
        <w:rPr>
          <w:rFonts w:ascii="Times New Roman" w:hAnsi="Times New Roman" w:cs="Times New Roman"/>
          <w:w w:val="115"/>
          <w:sz w:val="24"/>
          <w:szCs w:val="24"/>
        </w:rPr>
        <w:t>g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8514283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9367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372EFE6B" w14:textId="77777777" w:rsidTr="00303AB6">
        <w:trPr>
          <w:trHeight w:val="244"/>
        </w:trPr>
        <w:tc>
          <w:tcPr>
            <w:tcW w:w="1322" w:type="dxa"/>
          </w:tcPr>
          <w:p w14:paraId="60309AE7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43B36A82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5509C7DB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344F319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670A026" w14:textId="77777777" w:rsidTr="00303AB6">
        <w:trPr>
          <w:trHeight w:val="240"/>
        </w:trPr>
        <w:tc>
          <w:tcPr>
            <w:tcW w:w="1322" w:type="dxa"/>
          </w:tcPr>
          <w:p w14:paraId="20E31DEC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3FFB269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36C5184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2D8019F5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FE44129" w14:textId="77777777" w:rsidTr="00303AB6">
        <w:trPr>
          <w:trHeight w:val="243"/>
        </w:trPr>
        <w:tc>
          <w:tcPr>
            <w:tcW w:w="1322" w:type="dxa"/>
          </w:tcPr>
          <w:p w14:paraId="49BCAAF8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65F7CBC6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6E516968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4445ABFF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32A48E79" w14:textId="77777777" w:rsidR="004A5A6D" w:rsidRP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DFA83DB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3EA168D6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FB262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13AB2EDF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931EF9D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09E48C32" w14:textId="77777777"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8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14:paraId="1FE314C3" w14:textId="77777777"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65A031F6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4DA9A240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67FEDA18" w14:textId="77777777" w:rsidTr="007818C9">
        <w:trPr>
          <w:trHeight w:val="240"/>
        </w:trPr>
        <w:tc>
          <w:tcPr>
            <w:tcW w:w="1844" w:type="dxa"/>
          </w:tcPr>
          <w:p w14:paraId="7FC26310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F5F59A4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3A6E9FC4" w14:textId="77777777" w:rsidTr="007818C9">
        <w:trPr>
          <w:trHeight w:val="241"/>
        </w:trPr>
        <w:tc>
          <w:tcPr>
            <w:tcW w:w="1844" w:type="dxa"/>
          </w:tcPr>
          <w:p w14:paraId="3701ABAD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5623E756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4DF2582" w14:textId="77777777" w:rsidTr="007818C9">
        <w:trPr>
          <w:trHeight w:val="241"/>
        </w:trPr>
        <w:tc>
          <w:tcPr>
            <w:tcW w:w="1844" w:type="dxa"/>
          </w:tcPr>
          <w:p w14:paraId="40F3EDA8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68F11C7F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7A1C3139" w14:textId="77777777" w:rsidTr="007818C9">
        <w:trPr>
          <w:trHeight w:val="240"/>
        </w:trPr>
        <w:tc>
          <w:tcPr>
            <w:tcW w:w="1844" w:type="dxa"/>
          </w:tcPr>
          <w:p w14:paraId="7FAE98E1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682BF9D4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26995789" w14:textId="77777777" w:rsidR="00C34298" w:rsidRPr="004A5A6D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63BFF81C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69E461A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FF80F" wp14:editId="29179786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43DE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4F83E7C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281D3E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9ABB30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B006A37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9F782D0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276266AA" w14:textId="77777777"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5096067" w14:textId="77777777"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EDB45" w14:textId="77777777" w:rsidR="00756716" w:rsidRDefault="00756716" w:rsidP="00C34298">
      <w:r>
        <w:separator/>
      </w:r>
    </w:p>
  </w:endnote>
  <w:endnote w:type="continuationSeparator" w:id="0">
    <w:p w14:paraId="6CB9D07D" w14:textId="77777777" w:rsidR="00756716" w:rsidRDefault="0075671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B3E7B" w14:textId="77777777" w:rsidR="00756716" w:rsidRDefault="00756716" w:rsidP="00C34298">
      <w:r>
        <w:separator/>
      </w:r>
    </w:p>
  </w:footnote>
  <w:footnote w:type="continuationSeparator" w:id="0">
    <w:p w14:paraId="44FA4FAE" w14:textId="77777777" w:rsidR="00756716" w:rsidRDefault="0075671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96870" w14:textId="3870D07C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417F0CE" wp14:editId="091CCA59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778418" wp14:editId="5AFAF2AC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B6092" w14:textId="77777777" w:rsidR="00AD6CA4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7841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3DEB6092" w14:textId="77777777" w:rsidR="00AD6CA4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791098237">
    <w:abstractNumId w:val="0"/>
  </w:num>
  <w:num w:numId="2" w16cid:durableId="183310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11B75"/>
    <w:rsid w:val="00023C8A"/>
    <w:rsid w:val="002549AE"/>
    <w:rsid w:val="003A0FD4"/>
    <w:rsid w:val="004A5A6D"/>
    <w:rsid w:val="004E36BD"/>
    <w:rsid w:val="004F5369"/>
    <w:rsid w:val="0051383A"/>
    <w:rsid w:val="005349FB"/>
    <w:rsid w:val="005D0353"/>
    <w:rsid w:val="0064285D"/>
    <w:rsid w:val="00756716"/>
    <w:rsid w:val="007818C9"/>
    <w:rsid w:val="00795D2E"/>
    <w:rsid w:val="0093744C"/>
    <w:rsid w:val="00A12802"/>
    <w:rsid w:val="00A567FC"/>
    <w:rsid w:val="00A75487"/>
    <w:rsid w:val="00AC0A60"/>
    <w:rsid w:val="00AD56C8"/>
    <w:rsid w:val="00AD6CA4"/>
    <w:rsid w:val="00AF289F"/>
    <w:rsid w:val="00C34298"/>
    <w:rsid w:val="00C44B9D"/>
    <w:rsid w:val="00C64421"/>
    <w:rsid w:val="00DA7D10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357B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Stieven Torres Ovalle</cp:lastModifiedBy>
  <cp:revision>11</cp:revision>
  <dcterms:created xsi:type="dcterms:W3CDTF">2021-03-24T16:21:00Z</dcterms:created>
  <dcterms:modified xsi:type="dcterms:W3CDTF">2025-02-06T23:19:00Z</dcterms:modified>
</cp:coreProperties>
</file>