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Aurora Dynamics curates modular solution plays to accelerate AWS adoption for regulated enterprises.</w:t>
      </w:r>
    </w:p>
    <w:p>
      <w:r>
        <w:t>LaunchPad Migration: A phased migration factory leveraging Control Tower guardrails and IaC accelerators.</w:t>
      </w:r>
    </w:p>
    <w:p>
      <w:r>
        <w:t>Data Fabric Suite: Multi-zone lakehouse reference built with AWS Glue, Lake Formation, and Redshift Serverless.</w:t>
      </w:r>
    </w:p>
    <w:p>
      <w:r>
        <w:t>Intelligent Ops: Event-driven runbooks with AI copilots, integrating Amazon Bedrock-based assistants for support engineers.</w:t>
      </w:r>
    </w:p>
    <w:p>
      <w:r>
        <w:t>Engagement model includes discovery framing, shared delivery pods, and customer enablement sprints.</w:t>
      </w:r>
    </w:p>
    <w:p/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Calibri" w:hAnsi="Calibri"/>
      <w:sz w:val="24"/>
    </w:rPr>
  </w:style>
</w:styles>
</file>

<file path=word/_rels/document.xml.rels><?xml version="1.0" encoding="UTF-8" standalone="yes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1</Pages>
  <Words>120</Words>
  <Characters>600</Characters>
  <Application>Codex Generator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Aurora Dynamics Solution Catalog</dc:title>
  <dc:creator>Aurora Dynamics Communications</dc:creator>
  <cp:lastModifiedBy>Aurora Dynamics Communications</cp:lastModifiedBy>
  <dcterms:created xsi:type="dcterms:W3CDTF">2025-01-01T00:00:00Z</dcterms:created>
  <dcterms:modified xsi:type="dcterms:W3CDTF">2025-01-01T00:00:00Z</dcterms:modified>
</cp:coreProperties>
</file>